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1B694B" w14:textId="77777777" w:rsidR="005C45F8" w:rsidRPr="00E54A6C" w:rsidRDefault="005C45F8" w:rsidP="003468C4">
      <w:pPr>
        <w:pStyle w:val="Normal-pool"/>
        <w:tabs>
          <w:tab w:val="left" w:pos="4990"/>
        </w:tabs>
        <w:jc w:val="center"/>
        <w:rPr>
          <w:rFonts w:eastAsia="Times New Roman"/>
          <w:sz w:val="48"/>
          <w:szCs w:val="38"/>
          <w:lang w:eastAsia="en-US"/>
        </w:rPr>
      </w:pPr>
    </w:p>
    <w:p w14:paraId="00A331E6" w14:textId="77777777" w:rsidR="005C45F8" w:rsidRPr="00E54A6C" w:rsidRDefault="005C45F8" w:rsidP="003468C4">
      <w:pPr>
        <w:pStyle w:val="Normal-pool"/>
        <w:tabs>
          <w:tab w:val="left" w:pos="4990"/>
        </w:tabs>
        <w:jc w:val="center"/>
        <w:rPr>
          <w:rFonts w:eastAsia="Times New Roman"/>
          <w:sz w:val="48"/>
          <w:szCs w:val="38"/>
          <w:lang w:eastAsia="en-US"/>
        </w:rPr>
      </w:pPr>
    </w:p>
    <w:p w14:paraId="0FBDFB41" w14:textId="77777777" w:rsidR="005C45F8" w:rsidRPr="00E54A6C" w:rsidRDefault="005C45F8" w:rsidP="003468C4">
      <w:pPr>
        <w:pStyle w:val="Normal-pool"/>
        <w:tabs>
          <w:tab w:val="left" w:pos="4990"/>
        </w:tabs>
        <w:jc w:val="center"/>
        <w:rPr>
          <w:rFonts w:eastAsia="Times New Roman"/>
          <w:sz w:val="48"/>
          <w:szCs w:val="38"/>
          <w:lang w:eastAsia="en-US"/>
        </w:rPr>
      </w:pPr>
    </w:p>
    <w:p w14:paraId="065CB706" w14:textId="77777777" w:rsidR="005C45F8" w:rsidRPr="00E54A6C" w:rsidRDefault="005C45F8" w:rsidP="003468C4">
      <w:pPr>
        <w:pStyle w:val="Normal-pool"/>
        <w:tabs>
          <w:tab w:val="left" w:pos="4990"/>
        </w:tabs>
        <w:jc w:val="center"/>
        <w:rPr>
          <w:rFonts w:eastAsia="Times New Roman"/>
          <w:sz w:val="48"/>
          <w:szCs w:val="38"/>
          <w:lang w:eastAsia="en-US"/>
        </w:rPr>
      </w:pPr>
      <w:r>
        <w:rPr>
          <w:rFonts w:eastAsia="Times New Roman"/>
          <w:sz w:val="48"/>
          <w:szCs w:val="38"/>
          <w:lang w:eastAsia="en-US"/>
        </w:rPr>
        <w:t>D</w:t>
      </w:r>
      <w:r w:rsidRPr="00E54A6C">
        <w:rPr>
          <w:rFonts w:eastAsia="Times New Roman"/>
          <w:sz w:val="48"/>
          <w:szCs w:val="38"/>
          <w:lang w:eastAsia="en-US"/>
        </w:rPr>
        <w:t>ocument d’orientation des décisions</w:t>
      </w:r>
    </w:p>
    <w:p w14:paraId="2DE607F5" w14:textId="77777777" w:rsidR="005C45F8" w:rsidRPr="00E54A6C" w:rsidRDefault="005C45F8" w:rsidP="007E6A45">
      <w:pPr>
        <w:jc w:val="center"/>
        <w:rPr>
          <w:b/>
          <w:sz w:val="28"/>
          <w:szCs w:val="28"/>
        </w:rPr>
      </w:pPr>
    </w:p>
    <w:p w14:paraId="6CCC089F" w14:textId="77777777" w:rsidR="005C45F8" w:rsidRPr="00E54A6C" w:rsidRDefault="005C45F8" w:rsidP="003468C4">
      <w:pPr>
        <w:pStyle w:val="Normal-pool"/>
        <w:tabs>
          <w:tab w:val="left" w:pos="4990"/>
        </w:tabs>
        <w:jc w:val="center"/>
        <w:rPr>
          <w:rFonts w:eastAsia="Times New Roman"/>
          <w:sz w:val="48"/>
          <w:szCs w:val="38"/>
          <w:lang w:eastAsia="en-US"/>
        </w:rPr>
      </w:pPr>
      <w:r w:rsidRPr="00E54A6C">
        <w:rPr>
          <w:rFonts w:eastAsia="Times New Roman"/>
          <w:sz w:val="48"/>
          <w:szCs w:val="38"/>
          <w:lang w:eastAsia="en-US"/>
        </w:rPr>
        <w:t>Carbosulfan</w:t>
      </w:r>
    </w:p>
    <w:p w14:paraId="6A73B04F" w14:textId="77777777" w:rsidR="005C45F8" w:rsidRPr="00E54A6C" w:rsidRDefault="005C45F8" w:rsidP="003468C4">
      <w:pPr>
        <w:pStyle w:val="Normal-pool"/>
        <w:tabs>
          <w:tab w:val="left" w:pos="4990"/>
        </w:tabs>
        <w:jc w:val="center"/>
        <w:rPr>
          <w:rFonts w:eastAsia="Times New Roman"/>
          <w:sz w:val="48"/>
          <w:szCs w:val="38"/>
          <w:lang w:eastAsia="en-US"/>
        </w:rPr>
      </w:pPr>
    </w:p>
    <w:p w14:paraId="733FC88C" w14:textId="77777777" w:rsidR="005C45F8" w:rsidRPr="00E54A6C" w:rsidRDefault="005C45F8" w:rsidP="003468C4">
      <w:pPr>
        <w:pStyle w:val="Normal-pool"/>
        <w:tabs>
          <w:tab w:val="left" w:pos="4990"/>
        </w:tabs>
        <w:jc w:val="center"/>
        <w:rPr>
          <w:rFonts w:eastAsia="Times New Roman"/>
          <w:sz w:val="48"/>
          <w:szCs w:val="38"/>
          <w:lang w:eastAsia="en-US"/>
        </w:rPr>
      </w:pPr>
    </w:p>
    <w:p w14:paraId="70FD9ABE" w14:textId="77777777" w:rsidR="005C45F8" w:rsidRPr="00E54A6C" w:rsidRDefault="005C45F8" w:rsidP="003468C4">
      <w:pPr>
        <w:pStyle w:val="Normal-pool"/>
        <w:tabs>
          <w:tab w:val="left" w:pos="825"/>
          <w:tab w:val="center" w:pos="4748"/>
          <w:tab w:val="left" w:pos="4990"/>
        </w:tabs>
        <w:spacing w:before="320" w:after="240"/>
        <w:rPr>
          <w:rFonts w:eastAsia="Times New Roman"/>
          <w:sz w:val="36"/>
          <w:szCs w:val="36"/>
          <w:lang w:eastAsia="en-US"/>
        </w:rPr>
      </w:pPr>
      <w:r w:rsidRPr="00E54A6C">
        <w:rPr>
          <w:rFonts w:eastAsia="Times New Roman"/>
          <w:sz w:val="36"/>
          <w:szCs w:val="36"/>
          <w:lang w:eastAsia="en-US"/>
        </w:rPr>
        <w:tab/>
      </w:r>
      <w:r w:rsidRPr="00E54A6C">
        <w:rPr>
          <w:rFonts w:eastAsia="Times New Roman"/>
          <w:sz w:val="36"/>
          <w:szCs w:val="36"/>
          <w:lang w:eastAsia="en-US"/>
        </w:rPr>
        <w:tab/>
      </w:r>
      <w:r w:rsidRPr="00E54A6C">
        <w:rPr>
          <w:rFonts w:eastAsia="Times New Roman"/>
          <w:sz w:val="36"/>
          <w:szCs w:val="36"/>
          <w:lang w:eastAsia="en-US"/>
        </w:rPr>
        <w:tab/>
      </w:r>
      <w:r w:rsidRPr="00E54A6C">
        <w:rPr>
          <w:rFonts w:eastAsia="Times New Roman"/>
          <w:sz w:val="36"/>
          <w:szCs w:val="36"/>
          <w:lang w:eastAsia="en-US"/>
        </w:rPr>
        <w:tab/>
      </w:r>
      <w:r w:rsidRPr="00E54A6C">
        <w:rPr>
          <w:rFonts w:eastAsia="Times New Roman"/>
          <w:sz w:val="36"/>
          <w:szCs w:val="36"/>
          <w:lang w:eastAsia="en-US"/>
        </w:rPr>
        <w:tab/>
      </w:r>
      <w:r>
        <w:rPr>
          <w:rFonts w:eastAsia="Times New Roman"/>
          <w:sz w:val="36"/>
          <w:szCs w:val="36"/>
          <w:lang w:eastAsia="en-US"/>
        </w:rPr>
        <w:tab/>
      </w:r>
      <w:r w:rsidRPr="00E54A6C">
        <w:rPr>
          <w:rFonts w:eastAsia="Times New Roman"/>
          <w:sz w:val="36"/>
          <w:szCs w:val="36"/>
          <w:lang w:eastAsia="en-US"/>
        </w:rPr>
        <w:t>Convention de Rotterdam</w:t>
      </w:r>
    </w:p>
    <w:p w14:paraId="4C265CD7" w14:textId="77777777" w:rsidR="005C45F8" w:rsidRPr="00E54A6C" w:rsidRDefault="005C45F8" w:rsidP="007A5156">
      <w:pPr>
        <w:spacing w:line="240" w:lineRule="atLeast"/>
        <w:ind w:left="-142" w:right="-68"/>
        <w:jc w:val="center"/>
        <w:rPr>
          <w:b/>
          <w:sz w:val="48"/>
          <w:szCs w:val="48"/>
        </w:rPr>
      </w:pPr>
    </w:p>
    <w:p w14:paraId="76C47AA5" w14:textId="77777777" w:rsidR="005C45F8" w:rsidRPr="00E54A6C" w:rsidRDefault="005C45F8" w:rsidP="003468C4">
      <w:pPr>
        <w:pStyle w:val="Normal-pool"/>
        <w:tabs>
          <w:tab w:val="left" w:pos="4990"/>
        </w:tabs>
        <w:jc w:val="center"/>
        <w:rPr>
          <w:rFonts w:eastAsia="Times New Roman"/>
          <w:sz w:val="36"/>
          <w:szCs w:val="36"/>
          <w:lang w:eastAsia="en-US"/>
        </w:rPr>
      </w:pPr>
      <w:r w:rsidRPr="00E54A6C">
        <w:rPr>
          <w:rFonts w:eastAsia="Times New Roman"/>
          <w:sz w:val="36"/>
          <w:szCs w:val="36"/>
          <w:lang w:eastAsia="en-US"/>
        </w:rPr>
        <w:t>Application de la procédure de consentement préalable</w:t>
      </w:r>
      <w:r w:rsidRPr="00E54A6C">
        <w:rPr>
          <w:rFonts w:eastAsia="Times New Roman"/>
          <w:sz w:val="36"/>
          <w:szCs w:val="36"/>
          <w:lang w:eastAsia="en-US"/>
        </w:rPr>
        <w:br/>
        <w:t xml:space="preserve">en connaissance de cause à des produits chimiques </w:t>
      </w:r>
      <w:r w:rsidRPr="00E54A6C">
        <w:rPr>
          <w:rFonts w:eastAsia="Times New Roman"/>
          <w:sz w:val="36"/>
          <w:szCs w:val="36"/>
          <w:lang w:eastAsia="en-US"/>
        </w:rPr>
        <w:br/>
        <w:t>interdits ou strictement réglementés</w:t>
      </w:r>
    </w:p>
    <w:p w14:paraId="6AA20446" w14:textId="77777777" w:rsidR="005C45F8" w:rsidRPr="00E54A6C" w:rsidRDefault="005C45F8" w:rsidP="00A23254">
      <w:pPr>
        <w:ind w:left="-142" w:right="-68"/>
        <w:jc w:val="center"/>
        <w:rPr>
          <w:b/>
          <w:sz w:val="48"/>
          <w:szCs w:val="48"/>
        </w:rPr>
      </w:pPr>
    </w:p>
    <w:p w14:paraId="648AE6D7" w14:textId="77777777" w:rsidR="005C45F8" w:rsidRPr="00E54A6C" w:rsidRDefault="005C45F8" w:rsidP="00A23254">
      <w:pPr>
        <w:ind w:left="-142" w:right="-68"/>
        <w:jc w:val="center"/>
        <w:rPr>
          <w:b/>
          <w:sz w:val="48"/>
          <w:szCs w:val="48"/>
        </w:rPr>
      </w:pPr>
    </w:p>
    <w:p w14:paraId="3FC6B826" w14:textId="77777777" w:rsidR="005C45F8" w:rsidRPr="00E54A6C" w:rsidRDefault="005C45F8" w:rsidP="00A23254">
      <w:pPr>
        <w:ind w:left="-142" w:right="-68"/>
        <w:jc w:val="center"/>
        <w:rPr>
          <w:b/>
          <w:sz w:val="48"/>
          <w:szCs w:val="48"/>
        </w:rPr>
      </w:pPr>
    </w:p>
    <w:p w14:paraId="45934ED0" w14:textId="77777777" w:rsidR="005C45F8" w:rsidRPr="00E54A6C" w:rsidRDefault="005C45F8" w:rsidP="007E6A45">
      <w:pPr>
        <w:spacing w:line="240" w:lineRule="atLeast"/>
        <w:rPr>
          <w:b/>
        </w:rPr>
      </w:pPr>
    </w:p>
    <w:p w14:paraId="3F436691" w14:textId="77777777" w:rsidR="005C45F8" w:rsidRPr="00E54A6C" w:rsidRDefault="005C45F8" w:rsidP="00B43C6C">
      <w:pPr>
        <w:spacing w:line="240" w:lineRule="atLeast"/>
        <w:jc w:val="center"/>
        <w:rPr>
          <w:b/>
        </w:rPr>
      </w:pPr>
    </w:p>
    <w:p w14:paraId="17C29CD3" w14:textId="77777777" w:rsidR="005C45F8" w:rsidRPr="00E54A6C" w:rsidRDefault="005C45F8" w:rsidP="00B43C6C">
      <w:pPr>
        <w:spacing w:line="240" w:lineRule="atLeast"/>
        <w:jc w:val="center"/>
        <w:rPr>
          <w:b/>
        </w:rPr>
      </w:pPr>
    </w:p>
    <w:p w14:paraId="2006FD75" w14:textId="77777777" w:rsidR="005C45F8" w:rsidRPr="00E54A6C" w:rsidRDefault="005C45F8" w:rsidP="00B81321">
      <w:pPr>
        <w:spacing w:line="240" w:lineRule="atLeast"/>
        <w:rPr>
          <w:b/>
        </w:rPr>
      </w:pPr>
    </w:p>
    <w:p w14:paraId="47362AD3" w14:textId="77777777" w:rsidR="005C45F8" w:rsidRPr="00E54A6C" w:rsidRDefault="005C45F8" w:rsidP="00C47DB0"/>
    <w:p w14:paraId="0415B8C6" w14:textId="77777777" w:rsidR="005C45F8" w:rsidRPr="00E54A6C" w:rsidRDefault="005C45F8" w:rsidP="00C47DB0"/>
    <w:tbl>
      <w:tblPr>
        <w:tblW w:w="0" w:type="auto"/>
        <w:tblLook w:val="04A0" w:firstRow="1" w:lastRow="0" w:firstColumn="1" w:lastColumn="0" w:noHBand="0" w:noVBand="1"/>
      </w:tblPr>
      <w:tblGrid>
        <w:gridCol w:w="1446"/>
        <w:gridCol w:w="8050"/>
      </w:tblGrid>
      <w:tr w:rsidR="005C45F8" w:rsidRPr="00E54A6C" w14:paraId="76115B12" w14:textId="77777777" w:rsidTr="00B81321">
        <w:tc>
          <w:tcPr>
            <w:tcW w:w="1418" w:type="dxa"/>
          </w:tcPr>
          <w:p w14:paraId="505E286B" w14:textId="77777777" w:rsidR="005C45F8" w:rsidRPr="00E54A6C" w:rsidRDefault="005C45F8">
            <w:r w:rsidRPr="00E54A6C">
              <w:rPr>
                <w:noProof/>
                <w:color w:val="000000"/>
              </w:rPr>
              <w:drawing>
                <wp:anchor distT="0" distB="0" distL="114300" distR="114300" simplePos="0" relativeHeight="251660288" behindDoc="0" locked="0" layoutInCell="1" allowOverlap="1" wp14:anchorId="10272EDF" wp14:editId="4A3DD72F">
                  <wp:simplePos x="0" y="0"/>
                  <wp:positionH relativeFrom="column">
                    <wp:posOffset>49530</wp:posOffset>
                  </wp:positionH>
                  <wp:positionV relativeFrom="paragraph">
                    <wp:posOffset>93980</wp:posOffset>
                  </wp:positionV>
                  <wp:extent cx="676275" cy="676275"/>
                  <wp:effectExtent l="0" t="0" r="9525" b="9525"/>
                  <wp:wrapTopAndBottom/>
                  <wp:docPr id="2" name="Picture 5"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5" descr="A black and white logo&#10;&#10;Description automatically generated"/>
                          <pic:cNvPicPr>
                            <a:picLocks noChangeAspect="1" noChangeArrowheads="1"/>
                          </pic:cNvPicPr>
                        </pic:nvPicPr>
                        <pic:blipFill>
                          <a:blip r:embed="rId11" r:link="rId12" cstate="print">
                            <a:extLst>
                              <a:ext uri="{28A0092B-C50C-407E-A947-70E740481C1C}">
                                <a14:useLocalDpi xmlns:a14="http://schemas.microsoft.com/office/drawing/2010/main" val="0"/>
                              </a:ext>
                            </a:extLst>
                          </a:blip>
                          <a:srcRect/>
                          <a:stretch>
                            <a:fillRect/>
                          </a:stretch>
                        </pic:blipFill>
                        <pic:spPr bwMode="auto">
                          <a:xfrm>
                            <a:off x="0" y="0"/>
                            <a:ext cx="676275" cy="6762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7417C51" w14:textId="77777777" w:rsidR="005C45F8" w:rsidRPr="00E54A6C" w:rsidRDefault="005C45F8">
            <w:r w:rsidRPr="00E54A6C">
              <w:rPr>
                <w:noProof/>
                <w:lang w:eastAsia="fr-FR"/>
              </w:rPr>
              <w:drawing>
                <wp:anchor distT="0" distB="0" distL="114300" distR="114300" simplePos="0" relativeHeight="251659264" behindDoc="0" locked="0" layoutInCell="1" allowOverlap="1" wp14:anchorId="41750C6D" wp14:editId="426A9015">
                  <wp:simplePos x="0" y="0"/>
                  <wp:positionH relativeFrom="column">
                    <wp:posOffset>21590</wp:posOffset>
                  </wp:positionH>
                  <wp:positionV relativeFrom="paragraph">
                    <wp:posOffset>245745</wp:posOffset>
                  </wp:positionV>
                  <wp:extent cx="781050" cy="751840"/>
                  <wp:effectExtent l="0" t="0" r="0" b="0"/>
                  <wp:wrapTopAndBottom/>
                  <wp:docPr id="8" name="Picture 8"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black and white logo&#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81050" cy="751840"/>
                          </a:xfrm>
                          <a:prstGeom prst="rect">
                            <a:avLst/>
                          </a:prstGeom>
                        </pic:spPr>
                      </pic:pic>
                    </a:graphicData>
                  </a:graphic>
                  <wp14:sizeRelH relativeFrom="margin">
                    <wp14:pctWidth>0</wp14:pctWidth>
                  </wp14:sizeRelH>
                  <wp14:sizeRelV relativeFrom="margin">
                    <wp14:pctHeight>0</wp14:pctHeight>
                  </wp14:sizeRelV>
                </wp:anchor>
              </w:drawing>
            </w:r>
          </w:p>
          <w:p w14:paraId="364B1B66" w14:textId="77777777" w:rsidR="005C45F8" w:rsidRPr="00E54A6C" w:rsidRDefault="005C45F8"/>
        </w:tc>
        <w:tc>
          <w:tcPr>
            <w:tcW w:w="8078" w:type="dxa"/>
          </w:tcPr>
          <w:p w14:paraId="7A66E813" w14:textId="77777777" w:rsidR="005C45F8" w:rsidRPr="00E54A6C" w:rsidRDefault="005C45F8" w:rsidP="00B81321">
            <w:pPr>
              <w:pStyle w:val="Normal-pool"/>
              <w:rPr>
                <w:b/>
                <w:bCs/>
                <w:sz w:val="36"/>
                <w:szCs w:val="36"/>
              </w:rPr>
            </w:pPr>
          </w:p>
          <w:p w14:paraId="58E220CE" w14:textId="77777777" w:rsidR="005C45F8" w:rsidRPr="00E54A6C" w:rsidRDefault="005C45F8" w:rsidP="00B81321">
            <w:pPr>
              <w:pStyle w:val="Normal-pool"/>
              <w:rPr>
                <w:sz w:val="36"/>
                <w:szCs w:val="36"/>
              </w:rPr>
            </w:pPr>
            <w:r w:rsidRPr="00E54A6C">
              <w:rPr>
                <w:b/>
                <w:bCs/>
                <w:sz w:val="36"/>
                <w:szCs w:val="36"/>
              </w:rPr>
              <w:t xml:space="preserve">Secrétariat de la Convention de Rotterdam </w:t>
            </w:r>
            <w:r w:rsidRPr="00E54A6C">
              <w:rPr>
                <w:b/>
                <w:bCs/>
                <w:sz w:val="36"/>
                <w:szCs w:val="36"/>
              </w:rPr>
              <w:br/>
              <w:t>sur la procédure de consentement préalable</w:t>
            </w:r>
            <w:r w:rsidRPr="00E54A6C">
              <w:rPr>
                <w:b/>
                <w:bCs/>
                <w:sz w:val="36"/>
                <w:szCs w:val="36"/>
              </w:rPr>
              <w:br/>
              <w:t>en connaissance de cause applicable à certains produits chimiques et pesticides dangereux qui font l’objet d’un commerce international</w:t>
            </w:r>
          </w:p>
        </w:tc>
      </w:tr>
    </w:tbl>
    <w:p w14:paraId="12DFB262" w14:textId="77777777" w:rsidR="005C45F8" w:rsidRPr="00E54A6C" w:rsidRDefault="005C45F8">
      <w:pPr>
        <w:rPr>
          <w:b/>
          <w:sz w:val="28"/>
          <w:szCs w:val="28"/>
        </w:rPr>
      </w:pPr>
      <w:r w:rsidRPr="00E54A6C">
        <w:br w:type="page"/>
      </w:r>
    </w:p>
    <w:p w14:paraId="2ACB225C" w14:textId="77777777" w:rsidR="005C45F8" w:rsidRPr="00E54A6C" w:rsidRDefault="005C45F8" w:rsidP="003468C4">
      <w:pPr>
        <w:pStyle w:val="CH1"/>
        <w:tabs>
          <w:tab w:val="clear" w:pos="3119"/>
          <w:tab w:val="clear" w:pos="3742"/>
          <w:tab w:val="clear" w:pos="4366"/>
          <w:tab w:val="left" w:pos="6400"/>
        </w:tabs>
        <w:rPr>
          <w:rFonts w:eastAsia="Times New Roman"/>
          <w:sz w:val="24"/>
          <w:szCs w:val="24"/>
          <w:lang w:eastAsia="en-US"/>
        </w:rPr>
      </w:pPr>
      <w:r w:rsidRPr="00E54A6C">
        <w:rPr>
          <w:rFonts w:eastAsia="Times New Roman"/>
          <w:sz w:val="24"/>
          <w:szCs w:val="24"/>
          <w:lang w:eastAsia="en-US"/>
        </w:rPr>
        <w:tab/>
      </w:r>
      <w:r w:rsidRPr="00E54A6C">
        <w:rPr>
          <w:rFonts w:eastAsia="Times New Roman"/>
          <w:sz w:val="24"/>
          <w:szCs w:val="24"/>
          <w:lang w:eastAsia="en-US"/>
        </w:rPr>
        <w:tab/>
        <w:t>Introduction</w:t>
      </w:r>
    </w:p>
    <w:p w14:paraId="4DF1E535" w14:textId="77777777" w:rsidR="005C45F8" w:rsidRPr="00E54A6C" w:rsidRDefault="005C45F8" w:rsidP="00C47DB0">
      <w:pPr>
        <w:pStyle w:val="NormalNonumber"/>
      </w:pPr>
      <w:r w:rsidRPr="00E54A6C">
        <w:t>La Convention de Rotterdam a pour but d’encourager le partage des responsabilités et la coopération entre les Parties dans le domaine du commerce international de certains produits chimiques dangereux, afin de protéger la santé humaine et l’environnement de dommages éventuels et de contribuer à l’utilisation écologiquement rationnelle de ces produits en facilitant l’échange d’informations sur leurs caractéristiques, en instituant un processus national de prise de décisions applicable à leur importation et à leur exportation, et en assurant la communication de ces décisions aux Parties. Le secrétariat de la Convention est assuré conjointement par le Programme des Nations Unies pour l’environnement (PNUE) et l’Organisation des Nations Unies pour l’alimentation et l’agriculture (FAO).</w:t>
      </w:r>
    </w:p>
    <w:p w14:paraId="53F30E86" w14:textId="77777777" w:rsidR="005C45F8" w:rsidRPr="00E54A6C" w:rsidRDefault="005C45F8" w:rsidP="00C47DB0">
      <w:pPr>
        <w:pStyle w:val="NormalNonumber"/>
      </w:pPr>
      <w:r w:rsidRPr="00E54A6C">
        <w:t>Les produits chimiques</w:t>
      </w:r>
      <w:r w:rsidRPr="00E54A6C">
        <w:rPr>
          <w:vertAlign w:val="superscript"/>
        </w:rPr>
        <w:footnoteReference w:id="2"/>
      </w:r>
      <w:r w:rsidRPr="00E54A6C">
        <w:t xml:space="preserve"> susceptibles d’être soumis à la procédure de consentement préalable en connaissance de cause (PIC) dans le cadre de la Convention de Rotterdam sont ceux qui ont été interdits ou strictement réglementés en vertu de règlements nationaux, dans au moins deux Parties</w:t>
      </w:r>
      <w:r w:rsidRPr="00E54A6C">
        <w:rPr>
          <w:vertAlign w:val="superscript"/>
        </w:rPr>
        <w:footnoteReference w:id="3"/>
      </w:r>
      <w:r w:rsidRPr="00E54A6C">
        <w:t xml:space="preserve"> d’au moins deux régions différentes. La soumission d’un produit chimique à la procédure PIC se fonde sur les mesures de réglementation prises par des Parties qui ont remédié aux risques associés à ce produit, soit en l’interdisant, soit en le réglementant strictement. Il peut exister d’autres moyens de lutter contre ces risques ou de les réduire. La soumission d’un produit chimique à la procédure PIC n’implique donc pas qu’il soit interdit ou strictement réglementé dans toutes les Parties à la Convention. Pour chaque produit chimique inscrit à l’Annexe III de la Convention de Rotterdam et soumis à la procédure PIC, les Parties doivent décider en connaissance de cause si elles consentent ou non à l’importer à l’avenir.</w:t>
      </w:r>
    </w:p>
    <w:p w14:paraId="2E811694" w14:textId="77777777" w:rsidR="005C45F8" w:rsidRPr="00E54A6C" w:rsidRDefault="005C45F8" w:rsidP="00C47DB0">
      <w:pPr>
        <w:pStyle w:val="NormalNonumber"/>
      </w:pPr>
      <w:r w:rsidRPr="00E54A6C">
        <w:t>À sa douzième réunion, tenue à Genève du 28 avril au 9 mai 2025, la Conférence des Parties a décidé d’inscrire le carbosulfan à l’Annexe III de la Convention et a adopté le document d’orientation des décisions correspondant, ce qui a eu pour effet de soumettre ce produit chimique à la procédure PIC.</w:t>
      </w:r>
    </w:p>
    <w:p w14:paraId="294BF4D3" w14:textId="77777777" w:rsidR="005C45F8" w:rsidRPr="00E54A6C" w:rsidRDefault="005C45F8" w:rsidP="007E6A45">
      <w:pPr>
        <w:pStyle w:val="NormalNonumber"/>
      </w:pPr>
      <w:r w:rsidRPr="00E54A6C">
        <w:t>Le présent document d’orientation des décisions a été communiqué aux autorités nationales désignées le 22 octobre 2025, conformément aux articles 7 et 10 de la Convention de Rotterdam.</w:t>
      </w:r>
    </w:p>
    <w:p w14:paraId="3DC2D793" w14:textId="77777777" w:rsidR="00C47DB0" w:rsidRPr="00FE67BD" w:rsidRDefault="00C47DB0" w:rsidP="00C47DB0">
      <w:pPr>
        <w:pStyle w:val="CH2"/>
      </w:pPr>
      <w:r w:rsidRPr="00FE67BD">
        <w:tab/>
      </w:r>
      <w:r w:rsidRPr="00FE67BD">
        <w:tab/>
        <w:t>Objet du document d’orientation des décisions</w:t>
      </w:r>
    </w:p>
    <w:p w14:paraId="76D4E54F" w14:textId="77777777" w:rsidR="00C47DB0" w:rsidRPr="00FE67BD" w:rsidRDefault="00C47DB0" w:rsidP="00C47DB0">
      <w:pPr>
        <w:pStyle w:val="NormalNonumber"/>
      </w:pPr>
      <w:r w:rsidRPr="00FE67BD">
        <w:t>Pour chacun des produits chimiques inscrits à l’Annexe III de la Convention de Rotterdam, un document d’orientation des décisions est approuvé par la Conférence des Parties. Les documents d’orientation des décisions sont envoyés à toutes les Parties, auxquelles il est demandé de prendre une décision concernant les futures importations des produits chimiques considérés.</w:t>
      </w:r>
    </w:p>
    <w:p w14:paraId="606E0FC4" w14:textId="77777777" w:rsidR="00C47DB0" w:rsidRPr="00FE67BD" w:rsidRDefault="00C47DB0" w:rsidP="00C47DB0">
      <w:pPr>
        <w:pStyle w:val="NormalNonumber"/>
      </w:pPr>
      <w:r w:rsidRPr="00FE67BD">
        <w:t>Les documents d’orientation des décisions sont rédigés par le Comité d’étude des produits chimiques. Ce comité, constitué d’un groupe d’experts désignés par les gouvernements, a été créé en application de l’article 18 de la Convention pour évaluer les produits chimiques pouvant être inscrits à l’Annexe III de la Convention. Les documents d’orientation des décisions reprennent les informations fournies par au moins deux Parties pour justifier les mesures de réglementation prises par celles-ci, au niveau national, pour interdire ou réglementer strictement un produit chimique. Ils ne prétendent pas constituer la seule source d’information sur un produit chimique et ne sont ni actualisés ni révisés après leur adoption par la Conférence des Parties.</w:t>
      </w:r>
    </w:p>
    <w:p w14:paraId="795FCD02" w14:textId="77777777" w:rsidR="00C47DB0" w:rsidRPr="00FE67BD" w:rsidRDefault="00C47DB0" w:rsidP="00C47DB0">
      <w:pPr>
        <w:pStyle w:val="NormalNonumber"/>
      </w:pPr>
      <w:r w:rsidRPr="00FE67BD">
        <w:t>Il se peut que d’autres Parties aient pris des mesures de réglementation visant à interdire ou à réglementer strictement un produit chimique et que d’autres ne l’aient ni interdit ni strictement réglementé. Les évaluations des risques ou les informations sur d’autres mesures d’atténuation des risques soumises par ces Parties peuvent être consultées sur le site internet de la Convention de Rotterdam (</w:t>
      </w:r>
      <w:hyperlink r:id="rId14" w:history="1">
        <w:r w:rsidRPr="00FE67BD">
          <w:rPr>
            <w:rStyle w:val="Hyperlink"/>
          </w:rPr>
          <w:t>www.pic.int</w:t>
        </w:r>
      </w:hyperlink>
      <w:r w:rsidRPr="00FE67BD">
        <w:t>).</w:t>
      </w:r>
    </w:p>
    <w:p w14:paraId="6B48BAC3" w14:textId="77777777" w:rsidR="00C47DB0" w:rsidRPr="00FE67BD" w:rsidRDefault="00C47DB0" w:rsidP="00C47DB0">
      <w:pPr>
        <w:pStyle w:val="NormalNonumber"/>
      </w:pPr>
      <w:r w:rsidRPr="00FE67BD">
        <w:t xml:space="preserve">En vertu de l’article 14 de la Convention, les Parties peuvent échanger des informations scientifiques, techniques, économiques et juridiques sur les produits chimiques entrant dans le champ d’application de la Convention, y compris des renseignements d’ordre toxicologique et </w:t>
      </w:r>
      <w:proofErr w:type="spellStart"/>
      <w:r w:rsidRPr="00FE67BD">
        <w:t>écotoxicologique</w:t>
      </w:r>
      <w:proofErr w:type="spellEnd"/>
      <w:r w:rsidRPr="00FE67BD">
        <w:t xml:space="preserve"> et des renseignements relatifs à la sécurité. Ces informations peuvent être communiquées à </w:t>
      </w:r>
      <w:r w:rsidRPr="00FE67BD">
        <w:lastRenderedPageBreak/>
        <w:t>d’autres Parties soit directement, soit par l’intermédiaire du Secrétariat. Les informations soumises au Secrétariat sont publiées sur le site internet de la Convention de Rotterdam.</w:t>
      </w:r>
    </w:p>
    <w:p w14:paraId="6031C08D" w14:textId="77777777" w:rsidR="00C47DB0" w:rsidRPr="00FE67BD" w:rsidRDefault="00C47DB0" w:rsidP="00C47DB0">
      <w:pPr>
        <w:pStyle w:val="NormalNonumber"/>
      </w:pPr>
      <w:r w:rsidRPr="00FE67BD">
        <w:t>Il peut également exister d’autres sources d’information sur le produit chimique considéré.</w:t>
      </w:r>
    </w:p>
    <w:p w14:paraId="6FB4C8D9" w14:textId="77777777" w:rsidR="00C47DB0" w:rsidRPr="00FE67BD" w:rsidRDefault="00C47DB0" w:rsidP="00C47DB0">
      <w:pPr>
        <w:pStyle w:val="CH2"/>
      </w:pPr>
      <w:r w:rsidRPr="00FE67BD">
        <w:tab/>
      </w:r>
      <w:r w:rsidRPr="00FE67BD">
        <w:tab/>
        <w:t>Déni de responsabilité</w:t>
      </w:r>
    </w:p>
    <w:p w14:paraId="058A0EB1" w14:textId="77777777" w:rsidR="00C47DB0" w:rsidRPr="00FE67BD" w:rsidRDefault="00C47DB0" w:rsidP="00C47DB0">
      <w:pPr>
        <w:pStyle w:val="NormalNonumber"/>
      </w:pPr>
      <w:r w:rsidRPr="00FE67BD">
        <w:t>L’utilisation d’appellations commerciales dans le présent document a principalement pour objet de permettre la bonne identification du produit chimique. Elle ne saurait impliquer une quelconque approbation ou désapprobation à l’égard d’une entreprise particulière, quelle qu’elle soit. Vu l’impossibilité d’inclure toutes les appellations commerciales actuellement en usage, seules quelques appellations couramment utilisées et fréquemment mentionnées dans les publications ont été employées dans le présent document.</w:t>
      </w:r>
    </w:p>
    <w:p w14:paraId="1C625878" w14:textId="77777777" w:rsidR="00C47DB0" w:rsidRPr="00FE67BD" w:rsidRDefault="00C47DB0" w:rsidP="00C47DB0">
      <w:pPr>
        <w:pStyle w:val="NormalNonumber"/>
      </w:pPr>
      <w:r w:rsidRPr="00FE67BD">
        <w:t>Bien que les informations fournies soient considérées comme exactes compte tenu des données disponibles au moment de l’élaboration du présent document d’orientation des décisions, la FAO et le PNUE déclinent toute responsabilité quant à d’éventuelles omissions ou aux conséquences qui pourraient en résulter. Ni la FAO ni le PNUE ne sauraient être tenus pour responsables d’une blessure, d’une perte, d’un dommage ou d’un préjudice de quelque nature que ce soit qui pourrait être subi du fait de l’importation ou de l’interdiction d’importation dudit produit chimique.</w:t>
      </w:r>
    </w:p>
    <w:p w14:paraId="03E8C7F8" w14:textId="77777777" w:rsidR="00C47DB0" w:rsidRPr="00FE67BD" w:rsidRDefault="00C47DB0" w:rsidP="00C47DB0">
      <w:pPr>
        <w:pStyle w:val="NormalNonumber"/>
      </w:pPr>
      <w:r w:rsidRPr="00FE67BD">
        <w:t>Les appellations employées dans cette publication et la présentation des données qui y figurent n’impliquent, de la part de la FAO ou du PNUE, aucune prise de position quant au statut juridique des pays, territoires, villes ou zones, ou de leurs autorités, ni quant au tracé de leurs frontières ou limites.</w:t>
      </w:r>
    </w:p>
    <w:p w14:paraId="144C1671" w14:textId="77777777" w:rsidR="00C47DB0" w:rsidRPr="00FE67BD" w:rsidRDefault="00C47DB0" w:rsidP="00C47DB0">
      <w:pPr>
        <w:pStyle w:val="CH1"/>
      </w:pPr>
      <w:r w:rsidRPr="00FE67BD">
        <w:br w:type="page"/>
      </w:r>
      <w:r w:rsidRPr="00FE67BD">
        <w:lastRenderedPageBreak/>
        <w:tab/>
      </w:r>
      <w:r w:rsidRPr="00FE67BD">
        <w:tab/>
      </w:r>
      <w:r w:rsidRPr="00FE67BD">
        <w:rPr>
          <w:rStyle w:val="CH2Char"/>
          <w:b/>
          <w:bCs/>
        </w:rPr>
        <w:t>Liste des abréviations courantes</w:t>
      </w:r>
      <w:r w:rsidRPr="00FE67BD">
        <w:rPr>
          <w:vertAlign w:val="superscript"/>
        </w:rPr>
        <w:footnoteReference w:id="4"/>
      </w:r>
    </w:p>
    <w:tbl>
      <w:tblPr>
        <w:tblW w:w="8301" w:type="dxa"/>
        <w:jc w:val="right"/>
        <w:tblBorders>
          <w:top w:val="single" w:sz="8" w:space="0" w:color="auto"/>
          <w:left w:val="single" w:sz="6" w:space="0" w:color="auto"/>
          <w:bottom w:val="single" w:sz="4" w:space="0" w:color="auto"/>
          <w:right w:val="single" w:sz="6" w:space="0" w:color="auto"/>
        </w:tblBorders>
        <w:tblLayout w:type="fixed"/>
        <w:tblLook w:val="0000" w:firstRow="0" w:lastRow="0" w:firstColumn="0" w:lastColumn="0" w:noHBand="0" w:noVBand="0"/>
      </w:tblPr>
      <w:tblGrid>
        <w:gridCol w:w="1574"/>
        <w:gridCol w:w="6727"/>
      </w:tblGrid>
      <w:tr w:rsidR="00C47DB0" w:rsidRPr="00FE67BD" w14:paraId="5FF217F7" w14:textId="77777777" w:rsidTr="00C464D7">
        <w:trPr>
          <w:cantSplit/>
          <w:tblHeader/>
          <w:jc w:val="right"/>
        </w:trPr>
        <w:tc>
          <w:tcPr>
            <w:tcW w:w="8183" w:type="dxa"/>
            <w:gridSpan w:val="2"/>
          </w:tcPr>
          <w:p w14:paraId="46059A02" w14:textId="77777777" w:rsidR="00C47DB0" w:rsidRPr="00FE67BD" w:rsidRDefault="00C47DB0" w:rsidP="00616ADE">
            <w:pPr>
              <w:pStyle w:val="Normalpool"/>
              <w:rPr>
                <w:b/>
                <w:bCs/>
              </w:rPr>
            </w:pPr>
            <w:r w:rsidRPr="00FE67BD">
              <w:rPr>
                <w:b/>
                <w:bCs/>
              </w:rPr>
              <w:t>LISTE DES ABRÉVIATIONS COURANTES</w:t>
            </w:r>
          </w:p>
        </w:tc>
      </w:tr>
      <w:tr w:rsidR="00C47DB0" w:rsidRPr="00FE67BD" w14:paraId="4A397CCF" w14:textId="77777777" w:rsidTr="00C464D7">
        <w:trPr>
          <w:cantSplit/>
          <w:jc w:val="right"/>
        </w:trPr>
        <w:tc>
          <w:tcPr>
            <w:tcW w:w="1552" w:type="dxa"/>
          </w:tcPr>
          <w:p w14:paraId="658E4561" w14:textId="77777777" w:rsidR="00C47DB0" w:rsidRPr="00FE67BD" w:rsidRDefault="00C47DB0" w:rsidP="00524F45">
            <w:pPr>
              <w:tabs>
                <w:tab w:val="left" w:pos="624"/>
                <w:tab w:val="left" w:pos="1871"/>
                <w:tab w:val="left" w:pos="2495"/>
              </w:tabs>
              <w:ind w:left="176" w:hanging="142"/>
              <w:rPr>
                <w:color w:val="000000"/>
              </w:rPr>
            </w:pPr>
          </w:p>
        </w:tc>
        <w:tc>
          <w:tcPr>
            <w:tcW w:w="6631" w:type="dxa"/>
          </w:tcPr>
          <w:p w14:paraId="1E089499" w14:textId="77777777" w:rsidR="00C47DB0" w:rsidRPr="00FE67BD" w:rsidRDefault="00C47DB0" w:rsidP="00524F45">
            <w:pPr>
              <w:tabs>
                <w:tab w:val="left" w:pos="624"/>
                <w:tab w:val="left" w:pos="1871"/>
                <w:tab w:val="left" w:pos="2495"/>
              </w:tabs>
              <w:ind w:left="176"/>
              <w:rPr>
                <w:color w:val="000000"/>
              </w:rPr>
            </w:pPr>
          </w:p>
        </w:tc>
      </w:tr>
      <w:tr w:rsidR="00C47DB0" w:rsidRPr="00FE67BD" w14:paraId="351C3D2C" w14:textId="77777777" w:rsidTr="00C464D7">
        <w:trPr>
          <w:cantSplit/>
          <w:jc w:val="right"/>
        </w:trPr>
        <w:tc>
          <w:tcPr>
            <w:tcW w:w="1552" w:type="dxa"/>
          </w:tcPr>
          <w:p w14:paraId="1A75F921" w14:textId="77777777" w:rsidR="00C47DB0" w:rsidRPr="00FE67BD" w:rsidRDefault="00C47DB0" w:rsidP="00524F45">
            <w:pPr>
              <w:tabs>
                <w:tab w:val="left" w:pos="624"/>
                <w:tab w:val="left" w:pos="1871"/>
                <w:tab w:val="left" w:pos="2495"/>
              </w:tabs>
              <w:ind w:left="176" w:hanging="142"/>
              <w:rPr>
                <w:color w:val="000000"/>
              </w:rPr>
            </w:pPr>
            <w:r w:rsidRPr="00FE67BD">
              <w:rPr>
                <w:color w:val="000000"/>
              </w:rPr>
              <w:t>&lt;</w:t>
            </w:r>
          </w:p>
        </w:tc>
        <w:tc>
          <w:tcPr>
            <w:tcW w:w="6631" w:type="dxa"/>
          </w:tcPr>
          <w:p w14:paraId="3AE317FE" w14:textId="77777777" w:rsidR="00C47DB0" w:rsidRPr="00FE67BD" w:rsidRDefault="00C47DB0" w:rsidP="00524F45">
            <w:pPr>
              <w:tabs>
                <w:tab w:val="left" w:pos="624"/>
                <w:tab w:val="left" w:pos="1871"/>
                <w:tab w:val="left" w:pos="2495"/>
              </w:tabs>
              <w:ind w:left="176"/>
              <w:rPr>
                <w:color w:val="000000"/>
              </w:rPr>
            </w:pPr>
            <w:proofErr w:type="gramStart"/>
            <w:r w:rsidRPr="00FE67BD">
              <w:rPr>
                <w:color w:val="000000"/>
              </w:rPr>
              <w:t>inférieur</w:t>
            </w:r>
            <w:proofErr w:type="gramEnd"/>
            <w:r w:rsidRPr="00FE67BD">
              <w:rPr>
                <w:color w:val="000000"/>
              </w:rPr>
              <w:t xml:space="preserve"> à</w:t>
            </w:r>
          </w:p>
        </w:tc>
      </w:tr>
      <w:tr w:rsidR="00C47DB0" w:rsidRPr="00FE67BD" w14:paraId="6B0707AC" w14:textId="77777777" w:rsidTr="00C464D7">
        <w:trPr>
          <w:cantSplit/>
          <w:jc w:val="right"/>
        </w:trPr>
        <w:tc>
          <w:tcPr>
            <w:tcW w:w="1552" w:type="dxa"/>
          </w:tcPr>
          <w:p w14:paraId="176388EB" w14:textId="77777777" w:rsidR="00C47DB0" w:rsidRPr="00FE67BD" w:rsidRDefault="00C47DB0" w:rsidP="00524F45">
            <w:pPr>
              <w:tabs>
                <w:tab w:val="left" w:pos="624"/>
                <w:tab w:val="left" w:pos="1871"/>
                <w:tab w:val="left" w:pos="2495"/>
              </w:tabs>
              <w:ind w:left="176" w:hanging="142"/>
              <w:rPr>
                <w:color w:val="000000"/>
              </w:rPr>
            </w:pPr>
            <w:r w:rsidRPr="00FE67BD">
              <w:rPr>
                <w:color w:val="000000"/>
              </w:rPr>
              <w:t>&gt;</w:t>
            </w:r>
          </w:p>
        </w:tc>
        <w:tc>
          <w:tcPr>
            <w:tcW w:w="6631" w:type="dxa"/>
          </w:tcPr>
          <w:p w14:paraId="6088613B" w14:textId="77777777" w:rsidR="00C47DB0" w:rsidRPr="00FE67BD" w:rsidRDefault="00C47DB0" w:rsidP="00524F45">
            <w:pPr>
              <w:tabs>
                <w:tab w:val="left" w:pos="624"/>
                <w:tab w:val="left" w:pos="1871"/>
                <w:tab w:val="left" w:pos="2495"/>
              </w:tabs>
              <w:ind w:left="176"/>
              <w:rPr>
                <w:color w:val="000000"/>
              </w:rPr>
            </w:pPr>
            <w:proofErr w:type="gramStart"/>
            <w:r w:rsidRPr="00FE67BD">
              <w:rPr>
                <w:color w:val="000000"/>
              </w:rPr>
              <w:t>supérieur</w:t>
            </w:r>
            <w:proofErr w:type="gramEnd"/>
            <w:r w:rsidRPr="00FE67BD">
              <w:rPr>
                <w:color w:val="000000"/>
              </w:rPr>
              <w:t xml:space="preserve"> à</w:t>
            </w:r>
          </w:p>
        </w:tc>
      </w:tr>
      <w:tr w:rsidR="00C47DB0" w:rsidRPr="00FE67BD" w14:paraId="6139A793" w14:textId="77777777" w:rsidTr="00C464D7">
        <w:trPr>
          <w:cantSplit/>
          <w:jc w:val="right"/>
        </w:trPr>
        <w:tc>
          <w:tcPr>
            <w:tcW w:w="1552" w:type="dxa"/>
          </w:tcPr>
          <w:p w14:paraId="07BE3944" w14:textId="77777777" w:rsidR="00C47DB0" w:rsidRPr="00FE67BD" w:rsidRDefault="00C47DB0" w:rsidP="00524F45">
            <w:pPr>
              <w:tabs>
                <w:tab w:val="left" w:pos="624"/>
                <w:tab w:val="left" w:pos="1871"/>
                <w:tab w:val="left" w:pos="2495"/>
              </w:tabs>
              <w:ind w:left="176" w:hanging="142"/>
              <w:rPr>
                <w:color w:val="000000"/>
              </w:rPr>
            </w:pPr>
            <w:r w:rsidRPr="00FE67BD">
              <w:rPr>
                <w:color w:val="000000"/>
              </w:rPr>
              <w:t>≤</w:t>
            </w:r>
          </w:p>
        </w:tc>
        <w:tc>
          <w:tcPr>
            <w:tcW w:w="6631" w:type="dxa"/>
          </w:tcPr>
          <w:p w14:paraId="27A788D9" w14:textId="77777777" w:rsidR="00C47DB0" w:rsidRPr="00FE67BD" w:rsidRDefault="00C47DB0" w:rsidP="00524F45">
            <w:pPr>
              <w:tabs>
                <w:tab w:val="left" w:pos="624"/>
                <w:tab w:val="left" w:pos="1871"/>
                <w:tab w:val="left" w:pos="2495"/>
              </w:tabs>
              <w:ind w:left="176"/>
              <w:rPr>
                <w:color w:val="000000"/>
              </w:rPr>
            </w:pPr>
            <w:proofErr w:type="gramStart"/>
            <w:r w:rsidRPr="00FE67BD">
              <w:rPr>
                <w:color w:val="000000"/>
              </w:rPr>
              <w:t>inférieur</w:t>
            </w:r>
            <w:proofErr w:type="gramEnd"/>
            <w:r w:rsidRPr="00FE67BD">
              <w:rPr>
                <w:color w:val="000000"/>
              </w:rPr>
              <w:t xml:space="preserve"> ou égal à</w:t>
            </w:r>
          </w:p>
        </w:tc>
      </w:tr>
      <w:tr w:rsidR="00C47DB0" w:rsidRPr="00FE67BD" w14:paraId="569278F6" w14:textId="77777777" w:rsidTr="00C464D7">
        <w:trPr>
          <w:cantSplit/>
          <w:jc w:val="right"/>
        </w:trPr>
        <w:tc>
          <w:tcPr>
            <w:tcW w:w="1552" w:type="dxa"/>
          </w:tcPr>
          <w:p w14:paraId="7BDE9BD3" w14:textId="77777777" w:rsidR="00C47DB0" w:rsidRPr="00FE67BD" w:rsidRDefault="00C47DB0" w:rsidP="00524F45">
            <w:pPr>
              <w:tabs>
                <w:tab w:val="left" w:pos="624"/>
                <w:tab w:val="left" w:pos="1871"/>
                <w:tab w:val="left" w:pos="2495"/>
              </w:tabs>
              <w:ind w:left="176" w:hanging="142"/>
              <w:rPr>
                <w:color w:val="000000"/>
              </w:rPr>
            </w:pPr>
            <w:r w:rsidRPr="00FE67BD">
              <w:rPr>
                <w:color w:val="000000"/>
              </w:rPr>
              <w:t>≥</w:t>
            </w:r>
          </w:p>
        </w:tc>
        <w:tc>
          <w:tcPr>
            <w:tcW w:w="6631" w:type="dxa"/>
          </w:tcPr>
          <w:p w14:paraId="260CDD4C" w14:textId="77777777" w:rsidR="00C47DB0" w:rsidRPr="00FE67BD" w:rsidRDefault="00C47DB0" w:rsidP="00524F45">
            <w:pPr>
              <w:tabs>
                <w:tab w:val="left" w:pos="624"/>
                <w:tab w:val="left" w:pos="1871"/>
                <w:tab w:val="left" w:pos="2495"/>
              </w:tabs>
              <w:ind w:left="176"/>
              <w:rPr>
                <w:color w:val="000000"/>
              </w:rPr>
            </w:pPr>
            <w:proofErr w:type="gramStart"/>
            <w:r w:rsidRPr="00FE67BD">
              <w:rPr>
                <w:color w:val="000000"/>
              </w:rPr>
              <w:t>supérieur</w:t>
            </w:r>
            <w:proofErr w:type="gramEnd"/>
            <w:r w:rsidRPr="00FE67BD">
              <w:rPr>
                <w:color w:val="000000"/>
              </w:rPr>
              <w:t xml:space="preserve"> ou égal à</w:t>
            </w:r>
          </w:p>
        </w:tc>
      </w:tr>
      <w:tr w:rsidR="00C47DB0" w:rsidRPr="00FE67BD" w14:paraId="63344F59" w14:textId="77777777" w:rsidTr="00C464D7">
        <w:trPr>
          <w:cantSplit/>
          <w:jc w:val="right"/>
        </w:trPr>
        <w:tc>
          <w:tcPr>
            <w:tcW w:w="1552" w:type="dxa"/>
          </w:tcPr>
          <w:p w14:paraId="4C3752BA" w14:textId="77777777" w:rsidR="00C47DB0" w:rsidRPr="00FE67BD" w:rsidRDefault="00C47DB0" w:rsidP="00524F45">
            <w:pPr>
              <w:tabs>
                <w:tab w:val="left" w:pos="624"/>
                <w:tab w:val="left" w:pos="1871"/>
                <w:tab w:val="left" w:pos="2495"/>
              </w:tabs>
              <w:ind w:left="176" w:hanging="142"/>
              <w:rPr>
                <w:color w:val="000000"/>
              </w:rPr>
            </w:pPr>
          </w:p>
        </w:tc>
        <w:tc>
          <w:tcPr>
            <w:tcW w:w="6631" w:type="dxa"/>
          </w:tcPr>
          <w:p w14:paraId="016D8FDA" w14:textId="77777777" w:rsidR="00C47DB0" w:rsidRPr="00FE67BD" w:rsidRDefault="00C47DB0" w:rsidP="00524F45">
            <w:pPr>
              <w:tabs>
                <w:tab w:val="left" w:pos="624"/>
                <w:tab w:val="left" w:pos="1871"/>
                <w:tab w:val="left" w:pos="2495"/>
              </w:tabs>
              <w:ind w:left="214"/>
              <w:rPr>
                <w:color w:val="000000"/>
              </w:rPr>
            </w:pPr>
          </w:p>
        </w:tc>
      </w:tr>
      <w:tr w:rsidR="00C47DB0" w:rsidRPr="00FE67BD" w14:paraId="223F49E4" w14:textId="77777777" w:rsidTr="00C464D7">
        <w:trPr>
          <w:cantSplit/>
          <w:jc w:val="right"/>
        </w:trPr>
        <w:tc>
          <w:tcPr>
            <w:tcW w:w="1552" w:type="dxa"/>
          </w:tcPr>
          <w:p w14:paraId="68D4E92A" w14:textId="77777777" w:rsidR="00C47DB0" w:rsidRPr="00FE67BD" w:rsidRDefault="00C47DB0" w:rsidP="00524F45">
            <w:pPr>
              <w:tabs>
                <w:tab w:val="left" w:pos="624"/>
                <w:tab w:val="left" w:pos="1871"/>
                <w:tab w:val="left" w:pos="2495"/>
              </w:tabs>
              <w:ind w:left="176" w:hanging="142"/>
              <w:rPr>
                <w:color w:val="000000"/>
              </w:rPr>
            </w:pPr>
            <w:proofErr w:type="gramStart"/>
            <w:r w:rsidRPr="00FE67BD">
              <w:rPr>
                <w:color w:val="000000"/>
              </w:rPr>
              <w:t>µ</w:t>
            </w:r>
            <w:proofErr w:type="gramEnd"/>
            <w:r w:rsidRPr="00FE67BD">
              <w:rPr>
                <w:color w:val="000000"/>
              </w:rPr>
              <w:t>g</w:t>
            </w:r>
          </w:p>
        </w:tc>
        <w:tc>
          <w:tcPr>
            <w:tcW w:w="6631" w:type="dxa"/>
          </w:tcPr>
          <w:p w14:paraId="4B01E1C6" w14:textId="77777777" w:rsidR="00C47DB0" w:rsidRPr="00FE67BD" w:rsidRDefault="00C47DB0" w:rsidP="00524F45">
            <w:pPr>
              <w:tabs>
                <w:tab w:val="left" w:pos="624"/>
                <w:tab w:val="left" w:pos="1871"/>
                <w:tab w:val="left" w:pos="2495"/>
              </w:tabs>
              <w:ind w:left="176"/>
              <w:rPr>
                <w:color w:val="000000"/>
              </w:rPr>
            </w:pPr>
            <w:proofErr w:type="gramStart"/>
            <w:r w:rsidRPr="00FE67BD">
              <w:rPr>
                <w:color w:val="000000"/>
              </w:rPr>
              <w:t>microgramme</w:t>
            </w:r>
            <w:proofErr w:type="gramEnd"/>
          </w:p>
        </w:tc>
      </w:tr>
      <w:tr w:rsidR="00C47DB0" w:rsidRPr="00FE67BD" w14:paraId="6B4434B5" w14:textId="77777777" w:rsidTr="00C464D7">
        <w:trPr>
          <w:cantSplit/>
          <w:jc w:val="right"/>
        </w:trPr>
        <w:tc>
          <w:tcPr>
            <w:tcW w:w="1552" w:type="dxa"/>
          </w:tcPr>
          <w:p w14:paraId="710264F3" w14:textId="77777777" w:rsidR="00C47DB0" w:rsidRPr="00FE67BD" w:rsidRDefault="00C47DB0" w:rsidP="00524F45">
            <w:pPr>
              <w:tabs>
                <w:tab w:val="left" w:pos="624"/>
                <w:tab w:val="left" w:pos="1871"/>
                <w:tab w:val="left" w:pos="2495"/>
              </w:tabs>
              <w:ind w:left="176" w:hanging="142"/>
              <w:rPr>
                <w:color w:val="000000"/>
                <w:vertAlign w:val="superscript"/>
              </w:rPr>
            </w:pPr>
          </w:p>
        </w:tc>
        <w:tc>
          <w:tcPr>
            <w:tcW w:w="6631" w:type="dxa"/>
          </w:tcPr>
          <w:p w14:paraId="03E7B62B" w14:textId="77777777" w:rsidR="00C47DB0" w:rsidRPr="00FE67BD" w:rsidRDefault="00C47DB0" w:rsidP="00524F45">
            <w:pPr>
              <w:tabs>
                <w:tab w:val="left" w:pos="624"/>
                <w:tab w:val="left" w:pos="1871"/>
                <w:tab w:val="left" w:pos="2495"/>
              </w:tabs>
              <w:ind w:left="176"/>
              <w:rPr>
                <w:color w:val="000000"/>
              </w:rPr>
            </w:pPr>
          </w:p>
        </w:tc>
      </w:tr>
      <w:tr w:rsidR="00C47DB0" w:rsidRPr="00FE67BD" w14:paraId="4352ABE6" w14:textId="77777777" w:rsidTr="00C464D7">
        <w:trPr>
          <w:cantSplit/>
          <w:jc w:val="right"/>
        </w:trPr>
        <w:tc>
          <w:tcPr>
            <w:tcW w:w="1552" w:type="dxa"/>
          </w:tcPr>
          <w:p w14:paraId="32A70096" w14:textId="77777777" w:rsidR="00C47DB0" w:rsidRPr="00FE67BD" w:rsidRDefault="00C47DB0" w:rsidP="00524F45">
            <w:pPr>
              <w:tabs>
                <w:tab w:val="left" w:pos="624"/>
                <w:tab w:val="left" w:pos="1871"/>
                <w:tab w:val="left" w:pos="2495"/>
              </w:tabs>
              <w:ind w:left="176" w:hanging="142"/>
              <w:rPr>
                <w:color w:val="000000"/>
              </w:rPr>
            </w:pPr>
            <w:r w:rsidRPr="00FE67BD">
              <w:rPr>
                <w:color w:val="000000"/>
              </w:rPr>
              <w:t>AESA</w:t>
            </w:r>
          </w:p>
        </w:tc>
        <w:tc>
          <w:tcPr>
            <w:tcW w:w="6631" w:type="dxa"/>
          </w:tcPr>
          <w:p w14:paraId="4BCE45A5" w14:textId="77777777" w:rsidR="00C47DB0" w:rsidRPr="00FE67BD" w:rsidRDefault="00C47DB0" w:rsidP="00524F45">
            <w:pPr>
              <w:tabs>
                <w:tab w:val="left" w:pos="624"/>
                <w:tab w:val="left" w:pos="1871"/>
                <w:tab w:val="left" w:pos="2495"/>
              </w:tabs>
              <w:ind w:left="176"/>
              <w:rPr>
                <w:color w:val="000000"/>
              </w:rPr>
            </w:pPr>
            <w:r w:rsidRPr="00FE67BD">
              <w:rPr>
                <w:color w:val="000000"/>
              </w:rPr>
              <w:t>Autorité européenne de sécurité des aliments</w:t>
            </w:r>
          </w:p>
        </w:tc>
      </w:tr>
      <w:tr w:rsidR="00C47DB0" w:rsidRPr="00FE67BD" w14:paraId="21B076C5" w14:textId="77777777" w:rsidTr="00C464D7">
        <w:trPr>
          <w:cantSplit/>
          <w:trHeight w:val="57"/>
          <w:jc w:val="right"/>
        </w:trPr>
        <w:tc>
          <w:tcPr>
            <w:tcW w:w="1552" w:type="dxa"/>
          </w:tcPr>
          <w:p w14:paraId="5599720B" w14:textId="77777777" w:rsidR="00C47DB0" w:rsidRPr="00FE67BD" w:rsidRDefault="00C47DB0" w:rsidP="00524F45">
            <w:pPr>
              <w:tabs>
                <w:tab w:val="left" w:pos="624"/>
                <w:tab w:val="left" w:pos="1871"/>
                <w:tab w:val="left" w:pos="2495"/>
              </w:tabs>
              <w:ind w:left="176" w:hanging="142"/>
              <w:rPr>
                <w:color w:val="000000"/>
              </w:rPr>
            </w:pPr>
          </w:p>
        </w:tc>
        <w:tc>
          <w:tcPr>
            <w:tcW w:w="6631" w:type="dxa"/>
          </w:tcPr>
          <w:p w14:paraId="7AB8E184" w14:textId="77777777" w:rsidR="00C47DB0" w:rsidRPr="00FE67BD" w:rsidRDefault="00C47DB0" w:rsidP="00524F45">
            <w:pPr>
              <w:tabs>
                <w:tab w:val="left" w:pos="624"/>
                <w:tab w:val="left" w:pos="1871"/>
                <w:tab w:val="left" w:pos="2495"/>
              </w:tabs>
              <w:ind w:left="176"/>
              <w:rPr>
                <w:color w:val="000000"/>
              </w:rPr>
            </w:pPr>
          </w:p>
        </w:tc>
      </w:tr>
      <w:tr w:rsidR="00C47DB0" w:rsidRPr="00FE67BD" w14:paraId="7BA95856" w14:textId="77777777" w:rsidTr="00C464D7">
        <w:trPr>
          <w:cantSplit/>
          <w:jc w:val="right"/>
        </w:trPr>
        <w:tc>
          <w:tcPr>
            <w:tcW w:w="1552" w:type="dxa"/>
          </w:tcPr>
          <w:p w14:paraId="09C93A1D" w14:textId="77777777" w:rsidR="00C47DB0" w:rsidRPr="00FE67BD" w:rsidRDefault="00C47DB0" w:rsidP="00524F45">
            <w:pPr>
              <w:tabs>
                <w:tab w:val="left" w:pos="624"/>
                <w:tab w:val="left" w:pos="1871"/>
                <w:tab w:val="left" w:pos="2495"/>
              </w:tabs>
              <w:ind w:left="176" w:hanging="142"/>
              <w:rPr>
                <w:color w:val="000000"/>
              </w:rPr>
            </w:pPr>
            <w:proofErr w:type="spellStart"/>
            <w:proofErr w:type="gramStart"/>
            <w:r w:rsidRPr="00FE67BD">
              <w:rPr>
                <w:color w:val="000000"/>
                <w:vertAlign w:val="superscript"/>
              </w:rPr>
              <w:t>o</w:t>
            </w:r>
            <w:r w:rsidRPr="00FE67BD">
              <w:rPr>
                <w:color w:val="000000"/>
              </w:rPr>
              <w:t>C</w:t>
            </w:r>
            <w:proofErr w:type="spellEnd"/>
            <w:proofErr w:type="gramEnd"/>
          </w:p>
        </w:tc>
        <w:tc>
          <w:tcPr>
            <w:tcW w:w="6631" w:type="dxa"/>
          </w:tcPr>
          <w:p w14:paraId="07C71626" w14:textId="77777777" w:rsidR="00C47DB0" w:rsidRPr="00FE67BD" w:rsidRDefault="00C47DB0" w:rsidP="00524F45">
            <w:pPr>
              <w:tabs>
                <w:tab w:val="left" w:pos="624"/>
                <w:tab w:val="left" w:pos="1871"/>
                <w:tab w:val="left" w:pos="2495"/>
              </w:tabs>
              <w:ind w:left="176"/>
              <w:rPr>
                <w:color w:val="000000"/>
              </w:rPr>
            </w:pPr>
            <w:proofErr w:type="gramStart"/>
            <w:r w:rsidRPr="00FE67BD">
              <w:rPr>
                <w:color w:val="000000"/>
              </w:rPr>
              <w:t>degré</w:t>
            </w:r>
            <w:proofErr w:type="gramEnd"/>
            <w:r w:rsidRPr="00FE67BD">
              <w:rPr>
                <w:color w:val="000000"/>
              </w:rPr>
              <w:t xml:space="preserve"> Celsius (centigrade)</w:t>
            </w:r>
          </w:p>
        </w:tc>
      </w:tr>
      <w:tr w:rsidR="00C47DB0" w:rsidRPr="00FE67BD" w14:paraId="68DEAE66" w14:textId="77777777" w:rsidTr="00C464D7">
        <w:trPr>
          <w:cantSplit/>
          <w:jc w:val="right"/>
        </w:trPr>
        <w:tc>
          <w:tcPr>
            <w:tcW w:w="1552" w:type="dxa"/>
          </w:tcPr>
          <w:p w14:paraId="2AAEE5B6" w14:textId="77777777" w:rsidR="00C47DB0" w:rsidRPr="00FE67BD" w:rsidRDefault="00C47DB0" w:rsidP="00524F45">
            <w:pPr>
              <w:tabs>
                <w:tab w:val="left" w:pos="624"/>
                <w:tab w:val="left" w:pos="1871"/>
                <w:tab w:val="left" w:pos="2495"/>
              </w:tabs>
              <w:ind w:left="176" w:hanging="142"/>
              <w:rPr>
                <w:color w:val="000000"/>
              </w:rPr>
            </w:pPr>
            <w:r w:rsidRPr="00FE67BD">
              <w:rPr>
                <w:color w:val="000000"/>
              </w:rPr>
              <w:t>CA</w:t>
            </w:r>
          </w:p>
        </w:tc>
        <w:tc>
          <w:tcPr>
            <w:tcW w:w="6631" w:type="dxa"/>
          </w:tcPr>
          <w:p w14:paraId="12AF445F" w14:textId="77777777" w:rsidR="00C47DB0" w:rsidRPr="00FE67BD" w:rsidRDefault="00C47DB0" w:rsidP="00524F45">
            <w:pPr>
              <w:tabs>
                <w:tab w:val="left" w:pos="624"/>
                <w:tab w:val="left" w:pos="1871"/>
                <w:tab w:val="left" w:pos="2495"/>
              </w:tabs>
              <w:ind w:left="176"/>
              <w:rPr>
                <w:color w:val="000000"/>
              </w:rPr>
            </w:pPr>
            <w:r w:rsidRPr="00FE67BD">
              <w:rPr>
                <w:color w:val="000000"/>
              </w:rPr>
              <w:t>Chemical Abstracts</w:t>
            </w:r>
          </w:p>
        </w:tc>
      </w:tr>
      <w:tr w:rsidR="00C47DB0" w:rsidRPr="00FE67BD" w14:paraId="229AA3BA" w14:textId="77777777" w:rsidTr="00C464D7">
        <w:trPr>
          <w:cantSplit/>
          <w:jc w:val="right"/>
        </w:trPr>
        <w:tc>
          <w:tcPr>
            <w:tcW w:w="1552" w:type="dxa"/>
          </w:tcPr>
          <w:p w14:paraId="41D5809B" w14:textId="77777777" w:rsidR="00C47DB0" w:rsidRPr="00FE67BD" w:rsidRDefault="00C47DB0" w:rsidP="00524F45">
            <w:pPr>
              <w:tabs>
                <w:tab w:val="left" w:pos="624"/>
                <w:tab w:val="left" w:pos="1871"/>
                <w:tab w:val="left" w:pos="2495"/>
              </w:tabs>
              <w:ind w:left="176" w:hanging="142"/>
              <w:rPr>
                <w:color w:val="000000"/>
              </w:rPr>
            </w:pPr>
            <w:r w:rsidRPr="00FE67BD">
              <w:rPr>
                <w:color w:val="000000"/>
              </w:rPr>
              <w:t>CAS</w:t>
            </w:r>
          </w:p>
        </w:tc>
        <w:tc>
          <w:tcPr>
            <w:tcW w:w="6631" w:type="dxa"/>
          </w:tcPr>
          <w:p w14:paraId="36B39652" w14:textId="77777777" w:rsidR="00C47DB0" w:rsidRPr="00FE67BD" w:rsidRDefault="00C47DB0" w:rsidP="00524F45">
            <w:pPr>
              <w:tabs>
                <w:tab w:val="left" w:pos="624"/>
                <w:tab w:val="left" w:pos="1871"/>
                <w:tab w:val="left" w:pos="2495"/>
              </w:tabs>
              <w:ind w:left="176"/>
              <w:rPr>
                <w:color w:val="000000"/>
              </w:rPr>
            </w:pPr>
            <w:r w:rsidRPr="00FE67BD">
              <w:rPr>
                <w:color w:val="000000"/>
              </w:rPr>
              <w:t>Chemical Abstracts Service</w:t>
            </w:r>
          </w:p>
        </w:tc>
      </w:tr>
      <w:tr w:rsidR="00C47DB0" w:rsidRPr="00FE67BD" w14:paraId="7183F16B" w14:textId="77777777" w:rsidTr="00C464D7">
        <w:trPr>
          <w:cantSplit/>
          <w:jc w:val="right"/>
        </w:trPr>
        <w:tc>
          <w:tcPr>
            <w:tcW w:w="1552" w:type="dxa"/>
          </w:tcPr>
          <w:p w14:paraId="2187EB8B" w14:textId="77777777" w:rsidR="00C47DB0" w:rsidRPr="00FE67BD" w:rsidRDefault="00C47DB0" w:rsidP="00524F45">
            <w:pPr>
              <w:tabs>
                <w:tab w:val="left" w:pos="624"/>
                <w:tab w:val="left" w:pos="1871"/>
                <w:tab w:val="left" w:pos="2495"/>
              </w:tabs>
              <w:ind w:left="34"/>
              <w:rPr>
                <w:color w:val="000000"/>
              </w:rPr>
            </w:pPr>
            <w:r w:rsidRPr="00FE67BD">
              <w:rPr>
                <w:color w:val="000000"/>
              </w:rPr>
              <w:t>CE</w:t>
            </w:r>
          </w:p>
        </w:tc>
        <w:tc>
          <w:tcPr>
            <w:tcW w:w="6631" w:type="dxa"/>
          </w:tcPr>
          <w:p w14:paraId="7663E638" w14:textId="77777777" w:rsidR="00C47DB0" w:rsidRPr="00FE67BD" w:rsidRDefault="00C47DB0" w:rsidP="00524F45">
            <w:pPr>
              <w:tabs>
                <w:tab w:val="left" w:pos="624"/>
                <w:tab w:val="left" w:pos="1871"/>
                <w:tab w:val="left" w:pos="2495"/>
              </w:tabs>
              <w:ind w:left="176"/>
              <w:rPr>
                <w:color w:val="000000"/>
              </w:rPr>
            </w:pPr>
            <w:r w:rsidRPr="00FE67BD">
              <w:rPr>
                <w:color w:val="000000"/>
              </w:rPr>
              <w:t>Communauté européenne</w:t>
            </w:r>
          </w:p>
        </w:tc>
      </w:tr>
      <w:tr w:rsidR="00C47DB0" w:rsidRPr="00FE67BD" w14:paraId="6B2C853C" w14:textId="77777777" w:rsidTr="00C464D7">
        <w:trPr>
          <w:cantSplit/>
          <w:jc w:val="right"/>
        </w:trPr>
        <w:tc>
          <w:tcPr>
            <w:tcW w:w="1552" w:type="dxa"/>
          </w:tcPr>
          <w:p w14:paraId="6DD19878" w14:textId="77777777" w:rsidR="00C47DB0" w:rsidRPr="00FE67BD" w:rsidRDefault="00C47DB0" w:rsidP="00524F45">
            <w:pPr>
              <w:tabs>
                <w:tab w:val="left" w:pos="624"/>
                <w:tab w:val="left" w:pos="1871"/>
                <w:tab w:val="left" w:pos="2495"/>
              </w:tabs>
              <w:ind w:left="176" w:hanging="142"/>
              <w:rPr>
                <w:color w:val="000000"/>
              </w:rPr>
            </w:pPr>
            <w:r w:rsidRPr="00FE67BD">
              <w:rPr>
                <w:color w:val="000000"/>
              </w:rPr>
              <w:t>CE</w:t>
            </w:r>
            <w:r w:rsidRPr="00FE67BD">
              <w:rPr>
                <w:color w:val="000000"/>
                <w:vertAlign w:val="subscript"/>
              </w:rPr>
              <w:t>50</w:t>
            </w:r>
          </w:p>
        </w:tc>
        <w:tc>
          <w:tcPr>
            <w:tcW w:w="6631" w:type="dxa"/>
          </w:tcPr>
          <w:p w14:paraId="1CD32483" w14:textId="77777777" w:rsidR="00C47DB0" w:rsidRPr="00FE67BD" w:rsidRDefault="00C47DB0" w:rsidP="00524F45">
            <w:pPr>
              <w:tabs>
                <w:tab w:val="left" w:pos="624"/>
                <w:tab w:val="left" w:pos="1871"/>
                <w:tab w:val="left" w:pos="2495"/>
              </w:tabs>
              <w:ind w:left="176"/>
              <w:rPr>
                <w:color w:val="000000"/>
              </w:rPr>
            </w:pPr>
            <w:proofErr w:type="gramStart"/>
            <w:r w:rsidRPr="00FE67BD">
              <w:rPr>
                <w:color w:val="000000"/>
              </w:rPr>
              <w:t>concentration</w:t>
            </w:r>
            <w:proofErr w:type="gramEnd"/>
            <w:r w:rsidRPr="00FE67BD">
              <w:rPr>
                <w:color w:val="000000"/>
              </w:rPr>
              <w:t xml:space="preserve"> efficace 50 %</w:t>
            </w:r>
          </w:p>
        </w:tc>
      </w:tr>
      <w:tr w:rsidR="00C47DB0" w:rsidRPr="00FE67BD" w14:paraId="5D3F1CEA" w14:textId="77777777" w:rsidTr="00C464D7">
        <w:trPr>
          <w:cantSplit/>
          <w:jc w:val="right"/>
        </w:trPr>
        <w:tc>
          <w:tcPr>
            <w:tcW w:w="1552" w:type="dxa"/>
          </w:tcPr>
          <w:p w14:paraId="26005239" w14:textId="77777777" w:rsidR="00C47DB0" w:rsidRPr="00FE67BD" w:rsidRDefault="00C47DB0" w:rsidP="00524F45">
            <w:pPr>
              <w:tabs>
                <w:tab w:val="left" w:pos="624"/>
                <w:tab w:val="left" w:pos="1871"/>
                <w:tab w:val="left" w:pos="2495"/>
              </w:tabs>
              <w:ind w:left="34"/>
              <w:rPr>
                <w:color w:val="000000"/>
              </w:rPr>
            </w:pPr>
            <w:r w:rsidRPr="00FE67BD">
              <w:rPr>
                <w:color w:val="000000"/>
              </w:rPr>
              <w:t>CEA</w:t>
            </w:r>
          </w:p>
        </w:tc>
        <w:tc>
          <w:tcPr>
            <w:tcW w:w="6631" w:type="dxa"/>
          </w:tcPr>
          <w:p w14:paraId="755F1F42" w14:textId="77777777" w:rsidR="00C47DB0" w:rsidRPr="00FE67BD" w:rsidRDefault="00C47DB0" w:rsidP="00524F45">
            <w:pPr>
              <w:tabs>
                <w:tab w:val="left" w:pos="624"/>
                <w:tab w:val="left" w:pos="1871"/>
                <w:tab w:val="left" w:pos="2495"/>
              </w:tabs>
              <w:ind w:left="176"/>
              <w:rPr>
                <w:color w:val="000000"/>
              </w:rPr>
            </w:pPr>
            <w:proofErr w:type="gramStart"/>
            <w:r w:rsidRPr="00FE67BD">
              <w:rPr>
                <w:color w:val="000000"/>
              </w:rPr>
              <w:t>concentration</w:t>
            </w:r>
            <w:proofErr w:type="gramEnd"/>
            <w:r w:rsidRPr="00FE67BD">
              <w:rPr>
                <w:color w:val="000000"/>
              </w:rPr>
              <w:t xml:space="preserve"> écologiquement acceptable</w:t>
            </w:r>
          </w:p>
        </w:tc>
      </w:tr>
      <w:tr w:rsidR="00C47DB0" w:rsidRPr="00FE67BD" w14:paraId="0AA4D781" w14:textId="77777777" w:rsidTr="00C464D7">
        <w:trPr>
          <w:cantSplit/>
          <w:jc w:val="right"/>
        </w:trPr>
        <w:tc>
          <w:tcPr>
            <w:tcW w:w="1552" w:type="dxa"/>
          </w:tcPr>
          <w:p w14:paraId="59451340" w14:textId="77777777" w:rsidR="00C47DB0" w:rsidRPr="00FE67BD" w:rsidRDefault="00C47DB0" w:rsidP="00524F45">
            <w:pPr>
              <w:tabs>
                <w:tab w:val="left" w:pos="624"/>
                <w:tab w:val="left" w:pos="1871"/>
                <w:tab w:val="left" w:pos="2495"/>
              </w:tabs>
              <w:ind w:left="176" w:hanging="142"/>
              <w:rPr>
                <w:color w:val="000000"/>
                <w:vertAlign w:val="subscript"/>
              </w:rPr>
            </w:pPr>
            <w:r w:rsidRPr="00FE67BD">
              <w:rPr>
                <w:color w:val="000000"/>
              </w:rPr>
              <w:t>CE</w:t>
            </w:r>
            <w:r w:rsidRPr="00FE67BD">
              <w:rPr>
                <w:color w:val="000000"/>
                <w:vertAlign w:val="subscript"/>
              </w:rPr>
              <w:t>b50</w:t>
            </w:r>
          </w:p>
        </w:tc>
        <w:tc>
          <w:tcPr>
            <w:tcW w:w="6631" w:type="dxa"/>
          </w:tcPr>
          <w:p w14:paraId="4A005AB6" w14:textId="77777777" w:rsidR="00C47DB0" w:rsidRPr="00FE67BD" w:rsidRDefault="00C47DB0" w:rsidP="00524F45">
            <w:pPr>
              <w:tabs>
                <w:tab w:val="left" w:pos="624"/>
                <w:tab w:val="left" w:pos="1871"/>
                <w:tab w:val="left" w:pos="2495"/>
              </w:tabs>
              <w:ind w:left="176"/>
              <w:rPr>
                <w:color w:val="000000"/>
              </w:rPr>
            </w:pPr>
            <w:proofErr w:type="gramStart"/>
            <w:r w:rsidRPr="00FE67BD">
              <w:rPr>
                <w:color w:val="000000"/>
              </w:rPr>
              <w:t>concentration</w:t>
            </w:r>
            <w:proofErr w:type="gramEnd"/>
            <w:r w:rsidRPr="00FE67BD">
              <w:rPr>
                <w:color w:val="000000"/>
              </w:rPr>
              <w:t xml:space="preserve"> de la substance d’essai réduisant la croissance de 50 % par rapport au témoin</w:t>
            </w:r>
          </w:p>
        </w:tc>
      </w:tr>
      <w:tr w:rsidR="00C47DB0" w:rsidRPr="00FE67BD" w14:paraId="4C6AEC77" w14:textId="77777777" w:rsidTr="00C464D7">
        <w:trPr>
          <w:cantSplit/>
          <w:jc w:val="right"/>
        </w:trPr>
        <w:tc>
          <w:tcPr>
            <w:tcW w:w="1552" w:type="dxa"/>
          </w:tcPr>
          <w:p w14:paraId="70EC2C1A" w14:textId="77777777" w:rsidR="00C47DB0" w:rsidRPr="00FE67BD" w:rsidRDefault="00C47DB0" w:rsidP="00524F45">
            <w:pPr>
              <w:tabs>
                <w:tab w:val="left" w:pos="624"/>
                <w:tab w:val="left" w:pos="1871"/>
                <w:tab w:val="left" w:pos="2495"/>
              </w:tabs>
              <w:ind w:left="176" w:hanging="142"/>
              <w:rPr>
                <w:color w:val="000000"/>
              </w:rPr>
            </w:pPr>
            <w:r w:rsidRPr="00FE67BD">
              <w:rPr>
                <w:color w:val="000000"/>
              </w:rPr>
              <w:t>CEE</w:t>
            </w:r>
          </w:p>
        </w:tc>
        <w:tc>
          <w:tcPr>
            <w:tcW w:w="6631" w:type="dxa"/>
          </w:tcPr>
          <w:p w14:paraId="2F64E326" w14:textId="77777777" w:rsidR="00C47DB0" w:rsidRPr="00FE67BD" w:rsidRDefault="00C47DB0" w:rsidP="00524F45">
            <w:pPr>
              <w:tabs>
                <w:tab w:val="left" w:pos="624"/>
                <w:tab w:val="left" w:pos="1871"/>
                <w:tab w:val="left" w:pos="2495"/>
              </w:tabs>
              <w:ind w:left="176"/>
              <w:rPr>
                <w:color w:val="000000"/>
              </w:rPr>
            </w:pPr>
            <w:r w:rsidRPr="00FE67BD">
              <w:rPr>
                <w:color w:val="000000"/>
              </w:rPr>
              <w:t>Communauté économique européenne</w:t>
            </w:r>
          </w:p>
        </w:tc>
      </w:tr>
      <w:tr w:rsidR="00C47DB0" w:rsidRPr="00FE67BD" w14:paraId="081774CF" w14:textId="77777777" w:rsidTr="00C464D7">
        <w:trPr>
          <w:cantSplit/>
          <w:jc w:val="right"/>
        </w:trPr>
        <w:tc>
          <w:tcPr>
            <w:tcW w:w="1552" w:type="dxa"/>
          </w:tcPr>
          <w:p w14:paraId="3CFE6BE5" w14:textId="77777777" w:rsidR="00C47DB0" w:rsidRPr="00FE67BD" w:rsidRDefault="00C47DB0" w:rsidP="00524F45">
            <w:pPr>
              <w:tabs>
                <w:tab w:val="left" w:pos="624"/>
                <w:tab w:val="left" w:pos="1871"/>
                <w:tab w:val="left" w:pos="2495"/>
              </w:tabs>
              <w:ind w:left="176" w:hanging="142"/>
              <w:rPr>
                <w:color w:val="000000"/>
                <w:vertAlign w:val="subscript"/>
              </w:rPr>
            </w:pPr>
            <w:r w:rsidRPr="00FE67BD">
              <w:rPr>
                <w:color w:val="000000"/>
              </w:rPr>
              <w:t>CE</w:t>
            </w:r>
            <w:r w:rsidRPr="00FE67BD">
              <w:rPr>
                <w:color w:val="000000"/>
                <w:vertAlign w:val="subscript"/>
              </w:rPr>
              <w:t>r50</w:t>
            </w:r>
          </w:p>
        </w:tc>
        <w:tc>
          <w:tcPr>
            <w:tcW w:w="6631" w:type="dxa"/>
          </w:tcPr>
          <w:p w14:paraId="077E01CB" w14:textId="77777777" w:rsidR="00C47DB0" w:rsidRPr="00FE67BD" w:rsidRDefault="00C47DB0" w:rsidP="00524F45">
            <w:pPr>
              <w:tabs>
                <w:tab w:val="left" w:pos="624"/>
                <w:tab w:val="left" w:pos="1871"/>
                <w:tab w:val="left" w:pos="2495"/>
              </w:tabs>
              <w:ind w:left="176"/>
              <w:rPr>
                <w:color w:val="000000"/>
              </w:rPr>
            </w:pPr>
            <w:proofErr w:type="gramStart"/>
            <w:r w:rsidRPr="00FE67BD">
              <w:rPr>
                <w:color w:val="000000"/>
              </w:rPr>
              <w:t>concentration</w:t>
            </w:r>
            <w:proofErr w:type="gramEnd"/>
            <w:r w:rsidRPr="00FE67BD">
              <w:rPr>
                <w:color w:val="000000"/>
              </w:rPr>
              <w:t xml:space="preserve"> de la substance d’essai réduisant le taux de croissance de 50 % par rapport au témoin</w:t>
            </w:r>
          </w:p>
        </w:tc>
      </w:tr>
      <w:tr w:rsidR="00C47DB0" w:rsidRPr="00FE67BD" w14:paraId="20272CA4" w14:textId="77777777" w:rsidTr="00C464D7">
        <w:trPr>
          <w:cantSplit/>
          <w:jc w:val="right"/>
        </w:trPr>
        <w:tc>
          <w:tcPr>
            <w:tcW w:w="1552" w:type="dxa"/>
          </w:tcPr>
          <w:p w14:paraId="06E8D530" w14:textId="77777777" w:rsidR="00C47DB0" w:rsidRPr="00FE67BD" w:rsidRDefault="00C47DB0" w:rsidP="00524F45">
            <w:pPr>
              <w:tabs>
                <w:tab w:val="left" w:pos="624"/>
                <w:tab w:val="left" w:pos="1871"/>
                <w:tab w:val="left" w:pos="2495"/>
              </w:tabs>
              <w:ind w:left="176" w:hanging="142"/>
              <w:rPr>
                <w:color w:val="000000"/>
              </w:rPr>
            </w:pPr>
            <w:r w:rsidRPr="00FE67BD">
              <w:rPr>
                <w:color w:val="000000"/>
              </w:rPr>
              <w:t>CILSS</w:t>
            </w:r>
          </w:p>
        </w:tc>
        <w:tc>
          <w:tcPr>
            <w:tcW w:w="6631" w:type="dxa"/>
          </w:tcPr>
          <w:p w14:paraId="2D473774" w14:textId="77777777" w:rsidR="00C47DB0" w:rsidRPr="00FE67BD" w:rsidRDefault="00C47DB0" w:rsidP="00524F45">
            <w:pPr>
              <w:tabs>
                <w:tab w:val="left" w:pos="624"/>
                <w:tab w:val="left" w:pos="1871"/>
                <w:tab w:val="left" w:pos="2495"/>
              </w:tabs>
              <w:ind w:left="176"/>
              <w:rPr>
                <w:color w:val="000000"/>
              </w:rPr>
            </w:pPr>
            <w:r w:rsidRPr="00FE67BD">
              <w:rPr>
                <w:color w:val="000000"/>
              </w:rPr>
              <w:t>Comité permanent inter-États de lutte contre la sécheresse dans le Sahel</w:t>
            </w:r>
          </w:p>
        </w:tc>
      </w:tr>
      <w:tr w:rsidR="00C47DB0" w:rsidRPr="00FE67BD" w14:paraId="67A32A85" w14:textId="77777777" w:rsidTr="00C464D7">
        <w:trPr>
          <w:cantSplit/>
          <w:jc w:val="right"/>
        </w:trPr>
        <w:tc>
          <w:tcPr>
            <w:tcW w:w="1552" w:type="dxa"/>
          </w:tcPr>
          <w:p w14:paraId="19E85EB4" w14:textId="77777777" w:rsidR="00C47DB0" w:rsidRPr="00FE67BD" w:rsidRDefault="00C47DB0" w:rsidP="00524F45">
            <w:pPr>
              <w:tabs>
                <w:tab w:val="left" w:pos="624"/>
                <w:tab w:val="left" w:pos="1871"/>
                <w:tab w:val="left" w:pos="2495"/>
              </w:tabs>
              <w:ind w:left="176" w:hanging="142"/>
              <w:rPr>
                <w:color w:val="000000"/>
              </w:rPr>
            </w:pPr>
            <w:r w:rsidRPr="00FE67BD">
              <w:rPr>
                <w:color w:val="000000"/>
              </w:rPr>
              <w:t>CIMAP</w:t>
            </w:r>
          </w:p>
        </w:tc>
        <w:tc>
          <w:tcPr>
            <w:tcW w:w="6631" w:type="dxa"/>
          </w:tcPr>
          <w:p w14:paraId="0285F20A" w14:textId="77777777" w:rsidR="00C47DB0" w:rsidRPr="00FE67BD" w:rsidRDefault="00C47DB0" w:rsidP="00524F45">
            <w:pPr>
              <w:tabs>
                <w:tab w:val="left" w:pos="624"/>
                <w:tab w:val="left" w:pos="1871"/>
                <w:tab w:val="left" w:pos="2495"/>
              </w:tabs>
              <w:ind w:left="176"/>
              <w:rPr>
                <w:color w:val="000000"/>
              </w:rPr>
            </w:pPr>
            <w:r w:rsidRPr="00FE67BD">
              <w:rPr>
                <w:color w:val="000000"/>
              </w:rPr>
              <w:t>Commission internationale des méthodes d’analyse des pesticides</w:t>
            </w:r>
          </w:p>
        </w:tc>
      </w:tr>
      <w:tr w:rsidR="00C47DB0" w:rsidRPr="00FE67BD" w14:paraId="6AFD39D0" w14:textId="77777777" w:rsidTr="00C464D7">
        <w:trPr>
          <w:cantSplit/>
          <w:jc w:val="right"/>
        </w:trPr>
        <w:tc>
          <w:tcPr>
            <w:tcW w:w="1552" w:type="dxa"/>
          </w:tcPr>
          <w:p w14:paraId="79A315B2" w14:textId="77777777" w:rsidR="00C47DB0" w:rsidRPr="00FE67BD" w:rsidRDefault="00C47DB0" w:rsidP="00524F45">
            <w:pPr>
              <w:tabs>
                <w:tab w:val="left" w:pos="624"/>
                <w:tab w:val="left" w:pos="1871"/>
                <w:tab w:val="left" w:pos="2495"/>
              </w:tabs>
              <w:ind w:left="176" w:hanging="142"/>
              <w:rPr>
                <w:color w:val="000000"/>
              </w:rPr>
            </w:pPr>
            <w:r w:rsidRPr="00FE67BD">
              <w:rPr>
                <w:color w:val="000000"/>
              </w:rPr>
              <w:t>CIRC</w:t>
            </w:r>
          </w:p>
        </w:tc>
        <w:tc>
          <w:tcPr>
            <w:tcW w:w="6631" w:type="dxa"/>
          </w:tcPr>
          <w:p w14:paraId="0084354B" w14:textId="77777777" w:rsidR="00C47DB0" w:rsidRPr="00FE67BD" w:rsidRDefault="00C47DB0" w:rsidP="00524F45">
            <w:pPr>
              <w:tabs>
                <w:tab w:val="left" w:pos="624"/>
                <w:tab w:val="left" w:pos="1871"/>
                <w:tab w:val="left" w:pos="2495"/>
              </w:tabs>
              <w:ind w:left="176"/>
              <w:rPr>
                <w:color w:val="000000"/>
              </w:rPr>
            </w:pPr>
            <w:r w:rsidRPr="00FE67BD">
              <w:rPr>
                <w:color w:val="000000"/>
              </w:rPr>
              <w:t xml:space="preserve">Centre international de recherche sur le cancer </w:t>
            </w:r>
          </w:p>
        </w:tc>
      </w:tr>
      <w:tr w:rsidR="00C47DB0" w:rsidRPr="00FE67BD" w14:paraId="495F3E32" w14:textId="77777777" w:rsidTr="00C464D7">
        <w:trPr>
          <w:cantSplit/>
          <w:jc w:val="right"/>
        </w:trPr>
        <w:tc>
          <w:tcPr>
            <w:tcW w:w="1552" w:type="dxa"/>
          </w:tcPr>
          <w:p w14:paraId="0F9FC9EB" w14:textId="77777777" w:rsidR="00C47DB0" w:rsidRPr="00FE67BD" w:rsidRDefault="00C47DB0" w:rsidP="00524F45">
            <w:pPr>
              <w:tabs>
                <w:tab w:val="left" w:pos="624"/>
                <w:tab w:val="left" w:pos="1871"/>
                <w:tab w:val="left" w:pos="2495"/>
              </w:tabs>
              <w:ind w:left="176" w:hanging="142"/>
              <w:rPr>
                <w:color w:val="000000"/>
              </w:rPr>
            </w:pPr>
            <w:r w:rsidRPr="00FE67BD">
              <w:rPr>
                <w:color w:val="000000"/>
              </w:rPr>
              <w:t>CL</w:t>
            </w:r>
            <w:r w:rsidRPr="00FE67BD">
              <w:rPr>
                <w:color w:val="000000"/>
                <w:vertAlign w:val="subscript"/>
              </w:rPr>
              <w:t>50</w:t>
            </w:r>
            <w:r w:rsidRPr="00FE67BD">
              <w:rPr>
                <w:color w:val="000000"/>
              </w:rPr>
              <w:t xml:space="preserve"> </w:t>
            </w:r>
          </w:p>
        </w:tc>
        <w:tc>
          <w:tcPr>
            <w:tcW w:w="6631" w:type="dxa"/>
          </w:tcPr>
          <w:p w14:paraId="0011E3DD" w14:textId="77777777" w:rsidR="00C47DB0" w:rsidRPr="00FE67BD" w:rsidRDefault="00C47DB0" w:rsidP="00524F45">
            <w:pPr>
              <w:tabs>
                <w:tab w:val="left" w:pos="624"/>
                <w:tab w:val="left" w:pos="1871"/>
                <w:tab w:val="left" w:pos="2495"/>
              </w:tabs>
              <w:ind w:left="176"/>
              <w:rPr>
                <w:color w:val="000000"/>
              </w:rPr>
            </w:pPr>
            <w:proofErr w:type="gramStart"/>
            <w:r w:rsidRPr="00FE67BD">
              <w:rPr>
                <w:color w:val="000000"/>
              </w:rPr>
              <w:t>concentration</w:t>
            </w:r>
            <w:proofErr w:type="gramEnd"/>
            <w:r w:rsidRPr="00FE67BD">
              <w:rPr>
                <w:color w:val="000000"/>
              </w:rPr>
              <w:t xml:space="preserve"> létale 50 %</w:t>
            </w:r>
          </w:p>
        </w:tc>
      </w:tr>
      <w:tr w:rsidR="00C47DB0" w:rsidRPr="00FE67BD" w14:paraId="039DFB49" w14:textId="77777777" w:rsidTr="00C464D7">
        <w:trPr>
          <w:cantSplit/>
          <w:jc w:val="right"/>
        </w:trPr>
        <w:tc>
          <w:tcPr>
            <w:tcW w:w="1552" w:type="dxa"/>
          </w:tcPr>
          <w:p w14:paraId="65E1E4BF" w14:textId="77777777" w:rsidR="00C47DB0" w:rsidRPr="00FE67BD" w:rsidRDefault="00C47DB0" w:rsidP="00524F45">
            <w:pPr>
              <w:tabs>
                <w:tab w:val="left" w:pos="624"/>
                <w:tab w:val="left" w:pos="1871"/>
                <w:tab w:val="left" w:pos="2495"/>
              </w:tabs>
              <w:ind w:left="176" w:hanging="142"/>
              <w:rPr>
                <w:color w:val="000000"/>
              </w:rPr>
            </w:pPr>
            <w:proofErr w:type="gramStart"/>
            <w:r w:rsidRPr="00FE67BD">
              <w:rPr>
                <w:color w:val="000000"/>
              </w:rPr>
              <w:t>cm</w:t>
            </w:r>
            <w:proofErr w:type="gramEnd"/>
          </w:p>
        </w:tc>
        <w:tc>
          <w:tcPr>
            <w:tcW w:w="6631" w:type="dxa"/>
          </w:tcPr>
          <w:p w14:paraId="26116009" w14:textId="77777777" w:rsidR="00C47DB0" w:rsidRPr="00FE67BD" w:rsidRDefault="00C47DB0" w:rsidP="00524F45">
            <w:pPr>
              <w:tabs>
                <w:tab w:val="left" w:pos="624"/>
                <w:tab w:val="left" w:pos="1871"/>
                <w:tab w:val="left" w:pos="2495"/>
              </w:tabs>
              <w:ind w:left="176"/>
              <w:rPr>
                <w:color w:val="000000"/>
              </w:rPr>
            </w:pPr>
            <w:proofErr w:type="gramStart"/>
            <w:r w:rsidRPr="00FE67BD">
              <w:rPr>
                <w:color w:val="000000"/>
              </w:rPr>
              <w:t>centimètre</w:t>
            </w:r>
            <w:proofErr w:type="gramEnd"/>
          </w:p>
        </w:tc>
      </w:tr>
      <w:tr w:rsidR="00C47DB0" w:rsidRPr="00FE67BD" w14:paraId="5E79DAAA" w14:textId="77777777" w:rsidTr="00C464D7">
        <w:trPr>
          <w:cantSplit/>
          <w:jc w:val="right"/>
        </w:trPr>
        <w:tc>
          <w:tcPr>
            <w:tcW w:w="1552" w:type="dxa"/>
          </w:tcPr>
          <w:p w14:paraId="5EBDD3F8" w14:textId="77777777" w:rsidR="00C47DB0" w:rsidRPr="00FE67BD" w:rsidRDefault="00C47DB0" w:rsidP="00524F45">
            <w:pPr>
              <w:tabs>
                <w:tab w:val="left" w:pos="624"/>
                <w:tab w:val="left" w:pos="1871"/>
                <w:tab w:val="left" w:pos="2495"/>
              </w:tabs>
              <w:ind w:left="176" w:hanging="142"/>
              <w:rPr>
                <w:color w:val="000000"/>
              </w:rPr>
            </w:pPr>
            <w:r w:rsidRPr="00FE67BD">
              <w:rPr>
                <w:color w:val="000000"/>
              </w:rPr>
              <w:t>CO</w:t>
            </w:r>
          </w:p>
        </w:tc>
        <w:tc>
          <w:tcPr>
            <w:tcW w:w="6631" w:type="dxa"/>
          </w:tcPr>
          <w:p w14:paraId="3379B0A1" w14:textId="77777777" w:rsidR="00C47DB0" w:rsidRPr="00FE67BD" w:rsidRDefault="00C47DB0" w:rsidP="00524F45">
            <w:pPr>
              <w:tabs>
                <w:tab w:val="left" w:pos="624"/>
                <w:tab w:val="left" w:pos="1871"/>
                <w:tab w:val="left" w:pos="2495"/>
              </w:tabs>
              <w:ind w:left="176"/>
              <w:rPr>
                <w:color w:val="000000"/>
              </w:rPr>
            </w:pPr>
            <w:proofErr w:type="gramStart"/>
            <w:r w:rsidRPr="00FE67BD">
              <w:rPr>
                <w:color w:val="000000"/>
              </w:rPr>
              <w:t>carbone</w:t>
            </w:r>
            <w:proofErr w:type="gramEnd"/>
            <w:r w:rsidRPr="00FE67BD">
              <w:rPr>
                <w:color w:val="000000"/>
              </w:rPr>
              <w:t xml:space="preserve"> organique</w:t>
            </w:r>
          </w:p>
        </w:tc>
      </w:tr>
      <w:tr w:rsidR="00C47DB0" w:rsidRPr="00FE67BD" w14:paraId="4F8EF4DD" w14:textId="77777777" w:rsidTr="00C464D7">
        <w:trPr>
          <w:cantSplit/>
          <w:jc w:val="right"/>
        </w:trPr>
        <w:tc>
          <w:tcPr>
            <w:tcW w:w="1552" w:type="dxa"/>
          </w:tcPr>
          <w:p w14:paraId="03C6A538" w14:textId="77777777" w:rsidR="00C47DB0" w:rsidRPr="00FE67BD" w:rsidRDefault="00C47DB0" w:rsidP="00524F45">
            <w:pPr>
              <w:tabs>
                <w:tab w:val="left" w:pos="624"/>
                <w:tab w:val="left" w:pos="1871"/>
                <w:tab w:val="left" w:pos="2495"/>
              </w:tabs>
              <w:ind w:left="176" w:hanging="142"/>
              <w:rPr>
                <w:color w:val="000000"/>
              </w:rPr>
            </w:pPr>
            <w:r w:rsidRPr="00FE67BD">
              <w:rPr>
                <w:color w:val="000000"/>
              </w:rPr>
              <w:t>CPE</w:t>
            </w:r>
          </w:p>
        </w:tc>
        <w:tc>
          <w:tcPr>
            <w:tcW w:w="6631" w:type="dxa"/>
          </w:tcPr>
          <w:p w14:paraId="76BD19AD" w14:textId="77777777" w:rsidR="00C47DB0" w:rsidRPr="00FE67BD" w:rsidRDefault="00C47DB0" w:rsidP="00524F45">
            <w:pPr>
              <w:tabs>
                <w:tab w:val="left" w:pos="624"/>
                <w:tab w:val="left" w:pos="1871"/>
                <w:tab w:val="left" w:pos="2495"/>
              </w:tabs>
              <w:ind w:left="176"/>
              <w:rPr>
                <w:color w:val="000000"/>
              </w:rPr>
            </w:pPr>
            <w:proofErr w:type="gramStart"/>
            <w:r w:rsidRPr="00FE67BD">
              <w:rPr>
                <w:color w:val="000000"/>
              </w:rPr>
              <w:t>concentration</w:t>
            </w:r>
            <w:proofErr w:type="gramEnd"/>
            <w:r w:rsidRPr="00FE67BD">
              <w:rPr>
                <w:color w:val="000000"/>
              </w:rPr>
              <w:t xml:space="preserve"> prévue dans l’environnement</w:t>
            </w:r>
          </w:p>
        </w:tc>
      </w:tr>
      <w:tr w:rsidR="00C47DB0" w:rsidRPr="00FE67BD" w14:paraId="1418B410" w14:textId="77777777" w:rsidTr="00C464D7">
        <w:trPr>
          <w:cantSplit/>
          <w:jc w:val="right"/>
        </w:trPr>
        <w:tc>
          <w:tcPr>
            <w:tcW w:w="1552" w:type="dxa"/>
          </w:tcPr>
          <w:p w14:paraId="3A54953B" w14:textId="77777777" w:rsidR="00C47DB0" w:rsidRPr="00FE67BD" w:rsidRDefault="00C47DB0" w:rsidP="00524F45">
            <w:pPr>
              <w:tabs>
                <w:tab w:val="left" w:pos="624"/>
                <w:tab w:val="left" w:pos="1871"/>
                <w:tab w:val="left" w:pos="2495"/>
              </w:tabs>
              <w:ind w:left="176" w:hanging="142"/>
              <w:rPr>
                <w:color w:val="000000"/>
              </w:rPr>
            </w:pPr>
            <w:r w:rsidRPr="00FE67BD">
              <w:rPr>
                <w:color w:val="000000"/>
              </w:rPr>
              <w:t>CSENO</w:t>
            </w:r>
          </w:p>
        </w:tc>
        <w:tc>
          <w:tcPr>
            <w:tcW w:w="6631" w:type="dxa"/>
          </w:tcPr>
          <w:p w14:paraId="59EDD532" w14:textId="77777777" w:rsidR="00C47DB0" w:rsidRPr="00FE67BD" w:rsidRDefault="00C47DB0" w:rsidP="00524F45">
            <w:pPr>
              <w:tabs>
                <w:tab w:val="left" w:pos="624"/>
                <w:tab w:val="left" w:pos="1871"/>
                <w:tab w:val="left" w:pos="2495"/>
              </w:tabs>
              <w:ind w:left="176"/>
              <w:rPr>
                <w:color w:val="000000"/>
              </w:rPr>
            </w:pPr>
            <w:proofErr w:type="gramStart"/>
            <w:r w:rsidRPr="00FE67BD">
              <w:rPr>
                <w:color w:val="000000"/>
              </w:rPr>
              <w:t>concentration</w:t>
            </w:r>
            <w:proofErr w:type="gramEnd"/>
            <w:r w:rsidRPr="00FE67BD">
              <w:rPr>
                <w:color w:val="000000"/>
              </w:rPr>
              <w:t xml:space="preserve"> sans effet nocif observé</w:t>
            </w:r>
          </w:p>
        </w:tc>
      </w:tr>
      <w:tr w:rsidR="00C47DB0" w:rsidRPr="00FE67BD" w14:paraId="3957F33D" w14:textId="77777777" w:rsidTr="00C464D7">
        <w:trPr>
          <w:cantSplit/>
          <w:jc w:val="right"/>
        </w:trPr>
        <w:tc>
          <w:tcPr>
            <w:tcW w:w="1552" w:type="dxa"/>
          </w:tcPr>
          <w:p w14:paraId="12C07593" w14:textId="77777777" w:rsidR="00C47DB0" w:rsidRPr="00FE67BD" w:rsidRDefault="00C47DB0" w:rsidP="00524F45">
            <w:pPr>
              <w:tabs>
                <w:tab w:val="left" w:pos="624"/>
                <w:tab w:val="left" w:pos="1871"/>
                <w:tab w:val="left" w:pos="2495"/>
              </w:tabs>
              <w:ind w:left="176" w:hanging="142"/>
              <w:rPr>
                <w:color w:val="000000"/>
              </w:rPr>
            </w:pPr>
            <w:r w:rsidRPr="00FE67BD">
              <w:rPr>
                <w:color w:val="000000"/>
              </w:rPr>
              <w:t>CSEO</w:t>
            </w:r>
          </w:p>
        </w:tc>
        <w:tc>
          <w:tcPr>
            <w:tcW w:w="6631" w:type="dxa"/>
          </w:tcPr>
          <w:p w14:paraId="7C6B3EDF" w14:textId="77777777" w:rsidR="00C47DB0" w:rsidRPr="00FE67BD" w:rsidRDefault="00C47DB0" w:rsidP="00524F45">
            <w:pPr>
              <w:tabs>
                <w:tab w:val="left" w:pos="624"/>
                <w:tab w:val="left" w:pos="1871"/>
                <w:tab w:val="left" w:pos="2495"/>
              </w:tabs>
              <w:ind w:left="176"/>
              <w:rPr>
                <w:color w:val="000000"/>
              </w:rPr>
            </w:pPr>
            <w:proofErr w:type="gramStart"/>
            <w:r w:rsidRPr="00FE67BD">
              <w:rPr>
                <w:color w:val="000000"/>
              </w:rPr>
              <w:t>concentration</w:t>
            </w:r>
            <w:proofErr w:type="gramEnd"/>
            <w:r w:rsidRPr="00FE67BD">
              <w:rPr>
                <w:color w:val="000000"/>
              </w:rPr>
              <w:t xml:space="preserve"> sans effet observé</w:t>
            </w:r>
          </w:p>
        </w:tc>
      </w:tr>
      <w:tr w:rsidR="00C47DB0" w:rsidRPr="00FE67BD" w14:paraId="43463315" w14:textId="77777777" w:rsidTr="00C464D7">
        <w:trPr>
          <w:cantSplit/>
          <w:jc w:val="right"/>
        </w:trPr>
        <w:tc>
          <w:tcPr>
            <w:tcW w:w="1552" w:type="dxa"/>
          </w:tcPr>
          <w:p w14:paraId="7E1B394F" w14:textId="77777777" w:rsidR="00C47DB0" w:rsidRPr="00FE67BD" w:rsidRDefault="00C47DB0" w:rsidP="00524F45">
            <w:pPr>
              <w:tabs>
                <w:tab w:val="left" w:pos="624"/>
                <w:tab w:val="left" w:pos="1871"/>
                <w:tab w:val="left" w:pos="2495"/>
              </w:tabs>
              <w:ind w:left="176" w:hanging="142"/>
              <w:rPr>
                <w:color w:val="000000"/>
              </w:rPr>
            </w:pPr>
            <w:r w:rsidRPr="00FE67BD">
              <w:rPr>
                <w:color w:val="000000"/>
              </w:rPr>
              <w:t>CSP</w:t>
            </w:r>
          </w:p>
        </w:tc>
        <w:tc>
          <w:tcPr>
            <w:tcW w:w="6631" w:type="dxa"/>
          </w:tcPr>
          <w:p w14:paraId="757276D8" w14:textId="77777777" w:rsidR="00C47DB0" w:rsidRPr="00FE67BD" w:rsidRDefault="00C47DB0" w:rsidP="00524F45">
            <w:pPr>
              <w:tabs>
                <w:tab w:val="left" w:pos="624"/>
                <w:tab w:val="left" w:pos="1871"/>
                <w:tab w:val="left" w:pos="2495"/>
              </w:tabs>
              <w:ind w:left="176"/>
              <w:rPr>
                <w:color w:val="000000"/>
              </w:rPr>
            </w:pPr>
            <w:r w:rsidRPr="00FE67BD">
              <w:rPr>
                <w:color w:val="000000"/>
              </w:rPr>
              <w:t>Comité sahélien des pesticides</w:t>
            </w:r>
          </w:p>
        </w:tc>
      </w:tr>
      <w:tr w:rsidR="00C47DB0" w:rsidRPr="00FE67BD" w14:paraId="5FD51B0B" w14:textId="77777777" w:rsidTr="00C464D7">
        <w:trPr>
          <w:cantSplit/>
          <w:jc w:val="right"/>
        </w:trPr>
        <w:tc>
          <w:tcPr>
            <w:tcW w:w="1552" w:type="dxa"/>
          </w:tcPr>
          <w:p w14:paraId="772274C8" w14:textId="77777777" w:rsidR="00C47DB0" w:rsidRPr="00FE67BD" w:rsidRDefault="00C47DB0" w:rsidP="00524F45">
            <w:pPr>
              <w:tabs>
                <w:tab w:val="left" w:pos="624"/>
                <w:tab w:val="left" w:pos="1871"/>
                <w:tab w:val="left" w:pos="2495"/>
              </w:tabs>
              <w:ind w:left="176" w:hanging="142"/>
              <w:rPr>
                <w:color w:val="000000"/>
              </w:rPr>
            </w:pPr>
          </w:p>
        </w:tc>
        <w:tc>
          <w:tcPr>
            <w:tcW w:w="6631" w:type="dxa"/>
          </w:tcPr>
          <w:p w14:paraId="7FE719C8" w14:textId="77777777" w:rsidR="00C47DB0" w:rsidRPr="00FE67BD" w:rsidRDefault="00C47DB0" w:rsidP="00524F45">
            <w:pPr>
              <w:tabs>
                <w:tab w:val="left" w:pos="624"/>
                <w:tab w:val="left" w:pos="1871"/>
                <w:tab w:val="left" w:pos="2495"/>
              </w:tabs>
              <w:ind w:left="176"/>
              <w:rPr>
                <w:color w:val="000000"/>
              </w:rPr>
            </w:pPr>
          </w:p>
        </w:tc>
      </w:tr>
      <w:tr w:rsidR="00C47DB0" w:rsidRPr="00FE67BD" w14:paraId="173BEE7A" w14:textId="77777777" w:rsidTr="00C464D7">
        <w:trPr>
          <w:cantSplit/>
          <w:jc w:val="right"/>
        </w:trPr>
        <w:tc>
          <w:tcPr>
            <w:tcW w:w="1552" w:type="dxa"/>
          </w:tcPr>
          <w:p w14:paraId="0D7B6BE9" w14:textId="77777777" w:rsidR="00C47DB0" w:rsidRPr="00FE67BD" w:rsidRDefault="00C47DB0" w:rsidP="00524F45">
            <w:pPr>
              <w:tabs>
                <w:tab w:val="left" w:pos="624"/>
                <w:tab w:val="left" w:pos="1871"/>
                <w:tab w:val="left" w:pos="2495"/>
              </w:tabs>
              <w:ind w:left="176" w:hanging="142"/>
              <w:rPr>
                <w:color w:val="000000"/>
              </w:rPr>
            </w:pPr>
            <w:r w:rsidRPr="00FE67BD">
              <w:rPr>
                <w:color w:val="000000"/>
              </w:rPr>
              <w:t>DJA</w:t>
            </w:r>
          </w:p>
        </w:tc>
        <w:tc>
          <w:tcPr>
            <w:tcW w:w="6631" w:type="dxa"/>
          </w:tcPr>
          <w:p w14:paraId="52E7873C" w14:textId="77777777" w:rsidR="00C47DB0" w:rsidRPr="00FE67BD" w:rsidRDefault="00C47DB0" w:rsidP="00524F45">
            <w:pPr>
              <w:tabs>
                <w:tab w:val="left" w:pos="624"/>
                <w:tab w:val="left" w:pos="1871"/>
                <w:tab w:val="left" w:pos="2495"/>
              </w:tabs>
              <w:ind w:left="176"/>
              <w:rPr>
                <w:color w:val="000000"/>
              </w:rPr>
            </w:pPr>
            <w:proofErr w:type="gramStart"/>
            <w:r w:rsidRPr="00FE67BD">
              <w:rPr>
                <w:color w:val="000000"/>
              </w:rPr>
              <w:t>dose</w:t>
            </w:r>
            <w:proofErr w:type="gramEnd"/>
            <w:r w:rsidRPr="00FE67BD">
              <w:rPr>
                <w:color w:val="000000"/>
              </w:rPr>
              <w:t xml:space="preserve"> journalière admissible</w:t>
            </w:r>
          </w:p>
        </w:tc>
      </w:tr>
      <w:tr w:rsidR="00C47DB0" w:rsidRPr="00FE67BD" w14:paraId="0CDA80E6" w14:textId="77777777" w:rsidTr="00C464D7">
        <w:trPr>
          <w:cantSplit/>
          <w:jc w:val="right"/>
        </w:trPr>
        <w:tc>
          <w:tcPr>
            <w:tcW w:w="1552" w:type="dxa"/>
          </w:tcPr>
          <w:p w14:paraId="71388473" w14:textId="77777777" w:rsidR="00C47DB0" w:rsidRPr="00FE67BD" w:rsidRDefault="00C47DB0" w:rsidP="00524F45">
            <w:pPr>
              <w:tabs>
                <w:tab w:val="left" w:pos="624"/>
                <w:tab w:val="left" w:pos="1871"/>
                <w:tab w:val="left" w:pos="2495"/>
              </w:tabs>
              <w:ind w:left="176" w:hanging="142"/>
              <w:rPr>
                <w:color w:val="000000"/>
              </w:rPr>
            </w:pPr>
            <w:r w:rsidRPr="00FE67BD">
              <w:rPr>
                <w:color w:val="000000"/>
              </w:rPr>
              <w:t>DL</w:t>
            </w:r>
            <w:r w:rsidRPr="00FE67BD">
              <w:rPr>
                <w:color w:val="000000"/>
                <w:vertAlign w:val="subscript"/>
              </w:rPr>
              <w:t>50</w:t>
            </w:r>
          </w:p>
        </w:tc>
        <w:tc>
          <w:tcPr>
            <w:tcW w:w="6631" w:type="dxa"/>
          </w:tcPr>
          <w:p w14:paraId="203E3095" w14:textId="77777777" w:rsidR="00C47DB0" w:rsidRPr="00FE67BD" w:rsidRDefault="00C47DB0" w:rsidP="00524F45">
            <w:pPr>
              <w:tabs>
                <w:tab w:val="left" w:pos="624"/>
                <w:tab w:val="left" w:pos="1871"/>
                <w:tab w:val="left" w:pos="2495"/>
              </w:tabs>
              <w:ind w:left="176"/>
              <w:rPr>
                <w:color w:val="000000"/>
              </w:rPr>
            </w:pPr>
            <w:proofErr w:type="gramStart"/>
            <w:r w:rsidRPr="00FE67BD">
              <w:rPr>
                <w:color w:val="000000"/>
              </w:rPr>
              <w:t>dose</w:t>
            </w:r>
            <w:proofErr w:type="gramEnd"/>
            <w:r w:rsidRPr="00FE67BD">
              <w:rPr>
                <w:color w:val="000000"/>
              </w:rPr>
              <w:t xml:space="preserve"> létale 50 %</w:t>
            </w:r>
          </w:p>
        </w:tc>
      </w:tr>
      <w:tr w:rsidR="00C47DB0" w:rsidRPr="00FE67BD" w14:paraId="359A82C5" w14:textId="77777777" w:rsidTr="00C464D7">
        <w:trPr>
          <w:cantSplit/>
          <w:jc w:val="right"/>
        </w:trPr>
        <w:tc>
          <w:tcPr>
            <w:tcW w:w="1552" w:type="dxa"/>
          </w:tcPr>
          <w:p w14:paraId="358FB6F2" w14:textId="77777777" w:rsidR="00C47DB0" w:rsidRPr="00FE67BD" w:rsidRDefault="00C47DB0" w:rsidP="00524F45">
            <w:pPr>
              <w:tabs>
                <w:tab w:val="left" w:pos="624"/>
                <w:tab w:val="left" w:pos="1871"/>
                <w:tab w:val="left" w:pos="2495"/>
              </w:tabs>
              <w:ind w:left="176" w:hanging="142"/>
              <w:rPr>
                <w:color w:val="000000"/>
              </w:rPr>
            </w:pPr>
            <w:proofErr w:type="spellStart"/>
            <w:r w:rsidRPr="00FE67BD">
              <w:rPr>
                <w:color w:val="000000"/>
              </w:rPr>
              <w:t>DRfA</w:t>
            </w:r>
            <w:proofErr w:type="spellEnd"/>
          </w:p>
        </w:tc>
        <w:tc>
          <w:tcPr>
            <w:tcW w:w="6631" w:type="dxa"/>
          </w:tcPr>
          <w:p w14:paraId="656A2F03" w14:textId="77777777" w:rsidR="00C47DB0" w:rsidRPr="00FE67BD" w:rsidRDefault="00C47DB0" w:rsidP="00524F45">
            <w:pPr>
              <w:tabs>
                <w:tab w:val="left" w:pos="624"/>
                <w:tab w:val="left" w:pos="1871"/>
                <w:tab w:val="left" w:pos="2495"/>
              </w:tabs>
              <w:ind w:left="176"/>
              <w:rPr>
                <w:color w:val="000000"/>
              </w:rPr>
            </w:pPr>
            <w:proofErr w:type="gramStart"/>
            <w:r w:rsidRPr="00FE67BD">
              <w:rPr>
                <w:color w:val="000000"/>
              </w:rPr>
              <w:t>dose</w:t>
            </w:r>
            <w:proofErr w:type="gramEnd"/>
            <w:r w:rsidRPr="00FE67BD">
              <w:rPr>
                <w:color w:val="000000"/>
              </w:rPr>
              <w:t xml:space="preserve"> de référence aiguë</w:t>
            </w:r>
          </w:p>
        </w:tc>
      </w:tr>
      <w:tr w:rsidR="00C47DB0" w:rsidRPr="00FE67BD" w14:paraId="33EAB989" w14:textId="77777777" w:rsidTr="00C464D7">
        <w:trPr>
          <w:cantSplit/>
          <w:jc w:val="right"/>
        </w:trPr>
        <w:tc>
          <w:tcPr>
            <w:tcW w:w="1552" w:type="dxa"/>
          </w:tcPr>
          <w:p w14:paraId="0397A300" w14:textId="77777777" w:rsidR="00C47DB0" w:rsidRPr="00FE67BD" w:rsidRDefault="00C47DB0" w:rsidP="00524F45">
            <w:pPr>
              <w:tabs>
                <w:tab w:val="left" w:pos="624"/>
                <w:tab w:val="left" w:pos="1871"/>
                <w:tab w:val="left" w:pos="2495"/>
              </w:tabs>
              <w:ind w:left="176" w:hanging="142"/>
              <w:rPr>
                <w:color w:val="000000"/>
              </w:rPr>
            </w:pPr>
            <w:r w:rsidRPr="00FE67BD">
              <w:rPr>
                <w:color w:val="000000"/>
              </w:rPr>
              <w:t>DSENO</w:t>
            </w:r>
          </w:p>
        </w:tc>
        <w:tc>
          <w:tcPr>
            <w:tcW w:w="6631" w:type="dxa"/>
          </w:tcPr>
          <w:p w14:paraId="6B54EBE6" w14:textId="77777777" w:rsidR="00C47DB0" w:rsidRPr="00FE67BD" w:rsidRDefault="00C47DB0" w:rsidP="00524F45">
            <w:pPr>
              <w:tabs>
                <w:tab w:val="left" w:pos="624"/>
                <w:tab w:val="left" w:pos="1871"/>
                <w:tab w:val="left" w:pos="2495"/>
              </w:tabs>
              <w:ind w:left="176"/>
              <w:rPr>
                <w:color w:val="000000"/>
              </w:rPr>
            </w:pPr>
            <w:proofErr w:type="gramStart"/>
            <w:r w:rsidRPr="00FE67BD">
              <w:rPr>
                <w:color w:val="000000"/>
              </w:rPr>
              <w:t>dose</w:t>
            </w:r>
            <w:proofErr w:type="gramEnd"/>
            <w:r w:rsidRPr="00FE67BD">
              <w:rPr>
                <w:color w:val="000000"/>
              </w:rPr>
              <w:t xml:space="preserve"> sans effet nocif observé</w:t>
            </w:r>
          </w:p>
        </w:tc>
      </w:tr>
      <w:tr w:rsidR="00C47DB0" w:rsidRPr="00FE67BD" w14:paraId="53753833" w14:textId="77777777" w:rsidTr="00C464D7">
        <w:trPr>
          <w:cantSplit/>
          <w:jc w:val="right"/>
        </w:trPr>
        <w:tc>
          <w:tcPr>
            <w:tcW w:w="1552" w:type="dxa"/>
          </w:tcPr>
          <w:p w14:paraId="4EDC94A9" w14:textId="77777777" w:rsidR="00C47DB0" w:rsidRPr="00FE67BD" w:rsidRDefault="00C47DB0" w:rsidP="00524F45">
            <w:pPr>
              <w:tabs>
                <w:tab w:val="left" w:pos="624"/>
                <w:tab w:val="left" w:pos="1871"/>
                <w:tab w:val="left" w:pos="2495"/>
              </w:tabs>
              <w:ind w:left="176" w:hanging="142"/>
              <w:rPr>
                <w:color w:val="000000"/>
              </w:rPr>
            </w:pPr>
            <w:r w:rsidRPr="00FE67BD">
              <w:rPr>
                <w:color w:val="000000"/>
              </w:rPr>
              <w:t>DSEO</w:t>
            </w:r>
          </w:p>
        </w:tc>
        <w:tc>
          <w:tcPr>
            <w:tcW w:w="6631" w:type="dxa"/>
          </w:tcPr>
          <w:p w14:paraId="7F3FF3B4" w14:textId="77777777" w:rsidR="00C47DB0" w:rsidRPr="00FE67BD" w:rsidRDefault="00C47DB0" w:rsidP="00524F45">
            <w:pPr>
              <w:tabs>
                <w:tab w:val="left" w:pos="624"/>
                <w:tab w:val="left" w:pos="1871"/>
                <w:tab w:val="left" w:pos="2495"/>
              </w:tabs>
              <w:ind w:left="176"/>
              <w:rPr>
                <w:color w:val="000000"/>
              </w:rPr>
            </w:pPr>
            <w:proofErr w:type="gramStart"/>
            <w:r w:rsidRPr="00FE67BD">
              <w:rPr>
                <w:color w:val="000000"/>
              </w:rPr>
              <w:t>dose</w:t>
            </w:r>
            <w:proofErr w:type="gramEnd"/>
            <w:r w:rsidRPr="00FE67BD">
              <w:rPr>
                <w:color w:val="000000"/>
              </w:rPr>
              <w:t xml:space="preserve"> sans effet observé</w:t>
            </w:r>
          </w:p>
        </w:tc>
      </w:tr>
      <w:tr w:rsidR="00C47DB0" w:rsidRPr="00FE67BD" w14:paraId="6C1991BF" w14:textId="77777777" w:rsidTr="00C464D7">
        <w:trPr>
          <w:cantSplit/>
          <w:jc w:val="right"/>
        </w:trPr>
        <w:tc>
          <w:tcPr>
            <w:tcW w:w="1552" w:type="dxa"/>
          </w:tcPr>
          <w:p w14:paraId="52F9E773" w14:textId="77777777" w:rsidR="00C47DB0" w:rsidRPr="00FE67BD" w:rsidRDefault="00C47DB0" w:rsidP="00524F45">
            <w:pPr>
              <w:tabs>
                <w:tab w:val="left" w:pos="624"/>
                <w:tab w:val="left" w:pos="1871"/>
                <w:tab w:val="left" w:pos="2495"/>
              </w:tabs>
              <w:ind w:left="34"/>
              <w:rPr>
                <w:color w:val="000000"/>
              </w:rPr>
            </w:pPr>
            <w:r w:rsidRPr="00FE67BD">
              <w:rPr>
                <w:color w:val="000000"/>
              </w:rPr>
              <w:t>DT</w:t>
            </w:r>
            <w:r w:rsidRPr="00FE67BD">
              <w:rPr>
                <w:color w:val="000000"/>
                <w:vertAlign w:val="subscript"/>
              </w:rPr>
              <w:t>50</w:t>
            </w:r>
          </w:p>
        </w:tc>
        <w:tc>
          <w:tcPr>
            <w:tcW w:w="6631" w:type="dxa"/>
          </w:tcPr>
          <w:p w14:paraId="58310855" w14:textId="77777777" w:rsidR="00C47DB0" w:rsidRPr="00FE67BD" w:rsidRDefault="00C47DB0" w:rsidP="00524F45">
            <w:pPr>
              <w:tabs>
                <w:tab w:val="left" w:pos="624"/>
                <w:tab w:val="left" w:pos="1871"/>
                <w:tab w:val="left" w:pos="2495"/>
              </w:tabs>
              <w:ind w:left="176"/>
              <w:rPr>
                <w:color w:val="000000"/>
              </w:rPr>
            </w:pPr>
            <w:proofErr w:type="gramStart"/>
            <w:r w:rsidRPr="00FE67BD">
              <w:rPr>
                <w:color w:val="000000"/>
              </w:rPr>
              <w:t>demi</w:t>
            </w:r>
            <w:proofErr w:type="gramEnd"/>
            <w:r w:rsidRPr="00FE67BD">
              <w:rPr>
                <w:color w:val="000000"/>
              </w:rPr>
              <w:t xml:space="preserve">-vie de dissipation </w:t>
            </w:r>
          </w:p>
        </w:tc>
      </w:tr>
      <w:tr w:rsidR="00C47DB0" w:rsidRPr="00FE67BD" w14:paraId="350C08B3" w14:textId="77777777" w:rsidTr="00C464D7">
        <w:trPr>
          <w:cantSplit/>
          <w:jc w:val="right"/>
        </w:trPr>
        <w:tc>
          <w:tcPr>
            <w:tcW w:w="1552" w:type="dxa"/>
          </w:tcPr>
          <w:p w14:paraId="2BF949AB" w14:textId="77777777" w:rsidR="00C47DB0" w:rsidRPr="00FE67BD" w:rsidRDefault="00C47DB0" w:rsidP="00524F45">
            <w:pPr>
              <w:tabs>
                <w:tab w:val="left" w:pos="624"/>
                <w:tab w:val="left" w:pos="1871"/>
                <w:tab w:val="left" w:pos="2495"/>
              </w:tabs>
              <w:ind w:left="34"/>
              <w:rPr>
                <w:color w:val="000000"/>
              </w:rPr>
            </w:pPr>
          </w:p>
        </w:tc>
        <w:tc>
          <w:tcPr>
            <w:tcW w:w="6631" w:type="dxa"/>
          </w:tcPr>
          <w:p w14:paraId="158BF393" w14:textId="77777777" w:rsidR="00C47DB0" w:rsidRPr="00FE67BD" w:rsidRDefault="00C47DB0" w:rsidP="00524F45">
            <w:pPr>
              <w:tabs>
                <w:tab w:val="left" w:pos="624"/>
                <w:tab w:val="left" w:pos="1871"/>
                <w:tab w:val="left" w:pos="2495"/>
              </w:tabs>
              <w:ind w:left="176"/>
              <w:rPr>
                <w:color w:val="000000"/>
              </w:rPr>
            </w:pPr>
          </w:p>
        </w:tc>
      </w:tr>
      <w:tr w:rsidR="00C47DB0" w:rsidRPr="00FE67BD" w14:paraId="05748F73" w14:textId="77777777" w:rsidTr="00C464D7">
        <w:trPr>
          <w:cantSplit/>
          <w:jc w:val="right"/>
        </w:trPr>
        <w:tc>
          <w:tcPr>
            <w:tcW w:w="1552" w:type="dxa"/>
          </w:tcPr>
          <w:p w14:paraId="29B67AA5" w14:textId="77777777" w:rsidR="00C47DB0" w:rsidRPr="00FE67BD" w:rsidRDefault="00C47DB0" w:rsidP="00524F45">
            <w:pPr>
              <w:tabs>
                <w:tab w:val="left" w:pos="624"/>
                <w:tab w:val="left" w:pos="1871"/>
                <w:tab w:val="left" w:pos="2495"/>
              </w:tabs>
              <w:ind w:left="176" w:hanging="142"/>
              <w:rPr>
                <w:color w:val="000000"/>
              </w:rPr>
            </w:pPr>
            <w:proofErr w:type="gramStart"/>
            <w:r w:rsidRPr="00FE67BD">
              <w:rPr>
                <w:color w:val="000000"/>
              </w:rPr>
              <w:t>eaux</w:t>
            </w:r>
            <w:proofErr w:type="gramEnd"/>
            <w:r w:rsidRPr="00FE67BD">
              <w:rPr>
                <w:color w:val="000000"/>
              </w:rPr>
              <w:t> sout.</w:t>
            </w:r>
          </w:p>
        </w:tc>
        <w:tc>
          <w:tcPr>
            <w:tcW w:w="6631" w:type="dxa"/>
          </w:tcPr>
          <w:p w14:paraId="588BC795" w14:textId="77777777" w:rsidR="00C47DB0" w:rsidRPr="00FE67BD" w:rsidRDefault="00C47DB0" w:rsidP="00524F45">
            <w:pPr>
              <w:tabs>
                <w:tab w:val="left" w:pos="624"/>
                <w:tab w:val="left" w:pos="1871"/>
                <w:tab w:val="left" w:pos="2495"/>
              </w:tabs>
              <w:ind w:left="176"/>
              <w:rPr>
                <w:color w:val="000000"/>
              </w:rPr>
            </w:pPr>
            <w:proofErr w:type="gramStart"/>
            <w:r w:rsidRPr="00FE67BD">
              <w:rPr>
                <w:color w:val="000000"/>
              </w:rPr>
              <w:t>eaux</w:t>
            </w:r>
            <w:proofErr w:type="gramEnd"/>
            <w:r w:rsidRPr="00FE67BD">
              <w:rPr>
                <w:color w:val="000000"/>
              </w:rPr>
              <w:t xml:space="preserve"> souterraines</w:t>
            </w:r>
          </w:p>
        </w:tc>
      </w:tr>
      <w:tr w:rsidR="00C47DB0" w:rsidRPr="00FE67BD" w14:paraId="21CB5547" w14:textId="77777777" w:rsidTr="00C464D7">
        <w:trPr>
          <w:cantSplit/>
          <w:jc w:val="right"/>
        </w:trPr>
        <w:tc>
          <w:tcPr>
            <w:tcW w:w="1552" w:type="dxa"/>
          </w:tcPr>
          <w:p w14:paraId="63AFECF7" w14:textId="77777777" w:rsidR="00C47DB0" w:rsidRPr="00FE67BD" w:rsidRDefault="00C47DB0" w:rsidP="00524F45">
            <w:pPr>
              <w:tabs>
                <w:tab w:val="left" w:pos="624"/>
                <w:tab w:val="left" w:pos="1871"/>
                <w:tab w:val="left" w:pos="2495"/>
              </w:tabs>
              <w:ind w:left="176" w:hanging="142"/>
              <w:rPr>
                <w:color w:val="000000"/>
              </w:rPr>
            </w:pPr>
            <w:proofErr w:type="gramStart"/>
            <w:r w:rsidRPr="00FE67BD">
              <w:rPr>
                <w:color w:val="000000"/>
              </w:rPr>
              <w:t>eaux</w:t>
            </w:r>
            <w:proofErr w:type="gramEnd"/>
            <w:r w:rsidRPr="00FE67BD">
              <w:rPr>
                <w:color w:val="000000"/>
              </w:rPr>
              <w:t> surf.</w:t>
            </w:r>
          </w:p>
        </w:tc>
        <w:tc>
          <w:tcPr>
            <w:tcW w:w="6631" w:type="dxa"/>
          </w:tcPr>
          <w:p w14:paraId="6F22B6CA" w14:textId="77777777" w:rsidR="00C47DB0" w:rsidRPr="00FE67BD" w:rsidRDefault="00C47DB0" w:rsidP="00524F45">
            <w:pPr>
              <w:tabs>
                <w:tab w:val="left" w:pos="624"/>
                <w:tab w:val="left" w:pos="1871"/>
                <w:tab w:val="left" w:pos="2495"/>
              </w:tabs>
              <w:ind w:left="176"/>
              <w:rPr>
                <w:color w:val="000000"/>
              </w:rPr>
            </w:pPr>
            <w:proofErr w:type="gramStart"/>
            <w:r w:rsidRPr="00FE67BD">
              <w:rPr>
                <w:color w:val="000000"/>
              </w:rPr>
              <w:t>eaux</w:t>
            </w:r>
            <w:proofErr w:type="gramEnd"/>
            <w:r w:rsidRPr="00FE67BD">
              <w:rPr>
                <w:color w:val="000000"/>
              </w:rPr>
              <w:t xml:space="preserve"> de surface</w:t>
            </w:r>
          </w:p>
        </w:tc>
      </w:tr>
      <w:tr w:rsidR="00C47DB0" w:rsidRPr="00FE67BD" w14:paraId="0BA586CE" w14:textId="77777777" w:rsidTr="00C464D7">
        <w:trPr>
          <w:cantSplit/>
          <w:jc w:val="right"/>
        </w:trPr>
        <w:tc>
          <w:tcPr>
            <w:tcW w:w="1552" w:type="dxa"/>
          </w:tcPr>
          <w:p w14:paraId="10933BDE" w14:textId="77777777" w:rsidR="00C47DB0" w:rsidRPr="00FE67BD" w:rsidRDefault="00C47DB0" w:rsidP="00524F45">
            <w:pPr>
              <w:tabs>
                <w:tab w:val="left" w:pos="624"/>
                <w:tab w:val="left" w:pos="1871"/>
                <w:tab w:val="left" w:pos="2495"/>
              </w:tabs>
              <w:ind w:left="176" w:hanging="142"/>
              <w:rPr>
                <w:color w:val="000000"/>
              </w:rPr>
            </w:pPr>
            <w:r w:rsidRPr="00FE67BD">
              <w:rPr>
                <w:color w:val="000000"/>
              </w:rPr>
              <w:t>EPI</w:t>
            </w:r>
          </w:p>
        </w:tc>
        <w:tc>
          <w:tcPr>
            <w:tcW w:w="6631" w:type="dxa"/>
          </w:tcPr>
          <w:p w14:paraId="7B6C7A87" w14:textId="77777777" w:rsidR="00C47DB0" w:rsidRPr="00FE67BD" w:rsidRDefault="00C47DB0" w:rsidP="00524F45">
            <w:pPr>
              <w:tabs>
                <w:tab w:val="left" w:pos="624"/>
                <w:tab w:val="left" w:pos="1871"/>
                <w:tab w:val="left" w:pos="2495"/>
              </w:tabs>
              <w:ind w:left="176"/>
              <w:rPr>
                <w:color w:val="000000"/>
              </w:rPr>
            </w:pPr>
            <w:proofErr w:type="gramStart"/>
            <w:r w:rsidRPr="00FE67BD">
              <w:rPr>
                <w:color w:val="000000"/>
              </w:rPr>
              <w:t>équipement</w:t>
            </w:r>
            <w:proofErr w:type="gramEnd"/>
            <w:r w:rsidRPr="00FE67BD">
              <w:rPr>
                <w:color w:val="000000"/>
              </w:rPr>
              <w:t xml:space="preserve"> de protection individuelle</w:t>
            </w:r>
          </w:p>
        </w:tc>
      </w:tr>
      <w:tr w:rsidR="00C47DB0" w:rsidRPr="00FE67BD" w14:paraId="1852AE49" w14:textId="77777777" w:rsidTr="00C464D7">
        <w:trPr>
          <w:cantSplit/>
          <w:jc w:val="right"/>
        </w:trPr>
        <w:tc>
          <w:tcPr>
            <w:tcW w:w="1552" w:type="dxa"/>
          </w:tcPr>
          <w:p w14:paraId="683146C1" w14:textId="77777777" w:rsidR="00C47DB0" w:rsidRPr="00FE67BD" w:rsidRDefault="00C47DB0" w:rsidP="00524F45">
            <w:pPr>
              <w:tabs>
                <w:tab w:val="left" w:pos="624"/>
                <w:tab w:val="left" w:pos="1871"/>
                <w:tab w:val="left" w:pos="2495"/>
              </w:tabs>
              <w:ind w:left="176" w:hanging="142"/>
              <w:rPr>
                <w:color w:val="000000"/>
              </w:rPr>
            </w:pPr>
          </w:p>
        </w:tc>
        <w:tc>
          <w:tcPr>
            <w:tcW w:w="6631" w:type="dxa"/>
          </w:tcPr>
          <w:p w14:paraId="4574439D" w14:textId="77777777" w:rsidR="00C47DB0" w:rsidRPr="00FE67BD" w:rsidRDefault="00C47DB0" w:rsidP="00524F45">
            <w:pPr>
              <w:tabs>
                <w:tab w:val="left" w:pos="624"/>
                <w:tab w:val="left" w:pos="1871"/>
                <w:tab w:val="left" w:pos="2495"/>
              </w:tabs>
              <w:ind w:left="176"/>
              <w:rPr>
                <w:color w:val="000000"/>
              </w:rPr>
            </w:pPr>
          </w:p>
        </w:tc>
      </w:tr>
      <w:tr w:rsidR="00C47DB0" w:rsidRPr="00FE67BD" w14:paraId="56E9B905" w14:textId="77777777" w:rsidTr="00C464D7">
        <w:trPr>
          <w:cantSplit/>
          <w:jc w:val="right"/>
        </w:trPr>
        <w:tc>
          <w:tcPr>
            <w:tcW w:w="1552" w:type="dxa"/>
          </w:tcPr>
          <w:p w14:paraId="36F4EE9A" w14:textId="77777777" w:rsidR="00C47DB0" w:rsidRPr="00FE67BD" w:rsidRDefault="00C47DB0" w:rsidP="00524F45">
            <w:pPr>
              <w:tabs>
                <w:tab w:val="left" w:pos="624"/>
                <w:tab w:val="left" w:pos="1871"/>
                <w:tab w:val="left" w:pos="2495"/>
              </w:tabs>
              <w:ind w:left="176" w:hanging="142"/>
              <w:rPr>
                <w:color w:val="000000"/>
              </w:rPr>
            </w:pPr>
            <w:r w:rsidRPr="00FE67BD">
              <w:rPr>
                <w:color w:val="000000"/>
              </w:rPr>
              <w:t>FAO</w:t>
            </w:r>
          </w:p>
        </w:tc>
        <w:tc>
          <w:tcPr>
            <w:tcW w:w="6631" w:type="dxa"/>
          </w:tcPr>
          <w:p w14:paraId="6D7259BE" w14:textId="77777777" w:rsidR="00C47DB0" w:rsidRPr="00FE67BD" w:rsidRDefault="00C47DB0" w:rsidP="00524F45">
            <w:pPr>
              <w:tabs>
                <w:tab w:val="left" w:pos="624"/>
                <w:tab w:val="left" w:pos="1871"/>
                <w:tab w:val="left" w:pos="2495"/>
              </w:tabs>
              <w:ind w:left="176"/>
              <w:rPr>
                <w:color w:val="000000"/>
              </w:rPr>
            </w:pPr>
            <w:r w:rsidRPr="00FE67BD">
              <w:rPr>
                <w:color w:val="000000"/>
              </w:rPr>
              <w:t>Organisation des Nations Unies pour l’alimentation et l’agriculture</w:t>
            </w:r>
          </w:p>
        </w:tc>
      </w:tr>
      <w:tr w:rsidR="00C47DB0" w:rsidRPr="00FE67BD" w14:paraId="3E4CE95A" w14:textId="77777777" w:rsidTr="00C464D7">
        <w:trPr>
          <w:cantSplit/>
          <w:jc w:val="right"/>
        </w:trPr>
        <w:tc>
          <w:tcPr>
            <w:tcW w:w="1552" w:type="dxa"/>
          </w:tcPr>
          <w:p w14:paraId="5F6BDD57" w14:textId="77777777" w:rsidR="00C47DB0" w:rsidRPr="00FE67BD" w:rsidRDefault="00C47DB0" w:rsidP="00524F45">
            <w:pPr>
              <w:tabs>
                <w:tab w:val="left" w:pos="624"/>
                <w:tab w:val="left" w:pos="1871"/>
                <w:tab w:val="left" w:pos="2495"/>
              </w:tabs>
              <w:ind w:left="176" w:hanging="142"/>
              <w:rPr>
                <w:color w:val="000000"/>
              </w:rPr>
            </w:pPr>
            <w:r w:rsidRPr="00FE67BD">
              <w:rPr>
                <w:color w:val="000000"/>
              </w:rPr>
              <w:t>FBC</w:t>
            </w:r>
          </w:p>
        </w:tc>
        <w:tc>
          <w:tcPr>
            <w:tcW w:w="6631" w:type="dxa"/>
          </w:tcPr>
          <w:p w14:paraId="48173B5B" w14:textId="77777777" w:rsidR="00C47DB0" w:rsidRPr="00FE67BD" w:rsidRDefault="00C47DB0" w:rsidP="00524F45">
            <w:pPr>
              <w:tabs>
                <w:tab w:val="left" w:pos="624"/>
                <w:tab w:val="left" w:pos="1871"/>
                <w:tab w:val="left" w:pos="2495"/>
              </w:tabs>
              <w:ind w:left="176"/>
              <w:rPr>
                <w:color w:val="000000"/>
              </w:rPr>
            </w:pPr>
            <w:proofErr w:type="gramStart"/>
            <w:r w:rsidRPr="00FE67BD">
              <w:rPr>
                <w:color w:val="000000"/>
              </w:rPr>
              <w:t>facteur</w:t>
            </w:r>
            <w:proofErr w:type="gramEnd"/>
            <w:r w:rsidRPr="00FE67BD">
              <w:rPr>
                <w:color w:val="000000"/>
              </w:rPr>
              <w:t xml:space="preserve"> de bioconcentration</w:t>
            </w:r>
          </w:p>
        </w:tc>
      </w:tr>
      <w:tr w:rsidR="00C47DB0" w:rsidRPr="00FE67BD" w14:paraId="6C68E032" w14:textId="77777777" w:rsidTr="00C464D7">
        <w:trPr>
          <w:cantSplit/>
          <w:jc w:val="right"/>
        </w:trPr>
        <w:tc>
          <w:tcPr>
            <w:tcW w:w="1552" w:type="dxa"/>
          </w:tcPr>
          <w:p w14:paraId="27A0ECA0" w14:textId="77777777" w:rsidR="00C47DB0" w:rsidRPr="00FE67BD" w:rsidRDefault="00C47DB0" w:rsidP="00524F45">
            <w:pPr>
              <w:tabs>
                <w:tab w:val="left" w:pos="624"/>
                <w:tab w:val="left" w:pos="1871"/>
                <w:tab w:val="left" w:pos="2495"/>
              </w:tabs>
              <w:ind w:left="176" w:hanging="142"/>
              <w:rPr>
                <w:color w:val="000000"/>
              </w:rPr>
            </w:pPr>
          </w:p>
        </w:tc>
        <w:tc>
          <w:tcPr>
            <w:tcW w:w="6631" w:type="dxa"/>
          </w:tcPr>
          <w:p w14:paraId="63A2822D" w14:textId="77777777" w:rsidR="00C47DB0" w:rsidRPr="00FE67BD" w:rsidRDefault="00C47DB0" w:rsidP="00524F45">
            <w:pPr>
              <w:tabs>
                <w:tab w:val="left" w:pos="624"/>
                <w:tab w:val="left" w:pos="1871"/>
                <w:tab w:val="left" w:pos="2495"/>
              </w:tabs>
              <w:ind w:left="176"/>
              <w:rPr>
                <w:color w:val="000000"/>
              </w:rPr>
            </w:pPr>
          </w:p>
        </w:tc>
      </w:tr>
      <w:tr w:rsidR="00C47DB0" w:rsidRPr="00FE67BD" w14:paraId="3EC04C53" w14:textId="77777777" w:rsidTr="00C464D7">
        <w:trPr>
          <w:cantSplit/>
          <w:jc w:val="right"/>
        </w:trPr>
        <w:tc>
          <w:tcPr>
            <w:tcW w:w="1552" w:type="dxa"/>
          </w:tcPr>
          <w:p w14:paraId="0E6DD4EE" w14:textId="77777777" w:rsidR="00C47DB0" w:rsidRPr="00FE67BD" w:rsidRDefault="00C47DB0" w:rsidP="00524F45">
            <w:pPr>
              <w:tabs>
                <w:tab w:val="left" w:pos="624"/>
                <w:tab w:val="left" w:pos="1871"/>
                <w:tab w:val="left" w:pos="2495"/>
              </w:tabs>
              <w:ind w:left="176" w:hanging="142"/>
              <w:rPr>
                <w:color w:val="000000"/>
              </w:rPr>
            </w:pPr>
            <w:proofErr w:type="gramStart"/>
            <w:r w:rsidRPr="00FE67BD">
              <w:rPr>
                <w:color w:val="000000"/>
              </w:rPr>
              <w:t>g</w:t>
            </w:r>
            <w:proofErr w:type="gramEnd"/>
          </w:p>
        </w:tc>
        <w:tc>
          <w:tcPr>
            <w:tcW w:w="6631" w:type="dxa"/>
          </w:tcPr>
          <w:p w14:paraId="268E5E31" w14:textId="77777777" w:rsidR="00C47DB0" w:rsidRPr="00FE67BD" w:rsidRDefault="00C47DB0" w:rsidP="00524F45">
            <w:pPr>
              <w:tabs>
                <w:tab w:val="left" w:pos="624"/>
                <w:tab w:val="left" w:pos="1871"/>
                <w:tab w:val="left" w:pos="2495"/>
              </w:tabs>
              <w:ind w:left="176"/>
              <w:rPr>
                <w:color w:val="000000"/>
              </w:rPr>
            </w:pPr>
            <w:proofErr w:type="gramStart"/>
            <w:r w:rsidRPr="00FE67BD">
              <w:rPr>
                <w:color w:val="000000"/>
              </w:rPr>
              <w:t>gramme</w:t>
            </w:r>
            <w:proofErr w:type="gramEnd"/>
          </w:p>
        </w:tc>
      </w:tr>
      <w:tr w:rsidR="00C47DB0" w:rsidRPr="00FE67BD" w14:paraId="4E8FC356" w14:textId="77777777" w:rsidTr="00C464D7">
        <w:trPr>
          <w:cantSplit/>
          <w:jc w:val="right"/>
        </w:trPr>
        <w:tc>
          <w:tcPr>
            <w:tcW w:w="1552" w:type="dxa"/>
          </w:tcPr>
          <w:p w14:paraId="723CF3C7" w14:textId="77777777" w:rsidR="00C47DB0" w:rsidRPr="00FE67BD" w:rsidRDefault="00C47DB0" w:rsidP="00524F45">
            <w:pPr>
              <w:tabs>
                <w:tab w:val="left" w:pos="624"/>
                <w:tab w:val="left" w:pos="1871"/>
                <w:tab w:val="left" w:pos="2495"/>
              </w:tabs>
              <w:ind w:left="176" w:hanging="142"/>
              <w:rPr>
                <w:color w:val="000000"/>
              </w:rPr>
            </w:pPr>
            <w:r w:rsidRPr="00FE67BD">
              <w:rPr>
                <w:color w:val="000000"/>
              </w:rPr>
              <w:t>GUS</w:t>
            </w:r>
          </w:p>
        </w:tc>
        <w:tc>
          <w:tcPr>
            <w:tcW w:w="6631" w:type="dxa"/>
          </w:tcPr>
          <w:p w14:paraId="2760FB27" w14:textId="77777777" w:rsidR="00C47DB0" w:rsidRPr="00FE67BD" w:rsidRDefault="00C47DB0" w:rsidP="00524F45">
            <w:pPr>
              <w:tabs>
                <w:tab w:val="left" w:pos="624"/>
                <w:tab w:val="left" w:pos="1871"/>
                <w:tab w:val="left" w:pos="2495"/>
              </w:tabs>
              <w:ind w:left="176"/>
              <w:rPr>
                <w:color w:val="000000"/>
              </w:rPr>
            </w:pPr>
            <w:proofErr w:type="gramStart"/>
            <w:r w:rsidRPr="00FE67BD">
              <w:rPr>
                <w:color w:val="000000"/>
              </w:rPr>
              <w:t>indice</w:t>
            </w:r>
            <w:proofErr w:type="gramEnd"/>
            <w:r w:rsidRPr="00FE67BD">
              <w:rPr>
                <w:color w:val="000000"/>
              </w:rPr>
              <w:t xml:space="preserve"> empirique de lixiviation</w:t>
            </w:r>
          </w:p>
        </w:tc>
      </w:tr>
      <w:tr w:rsidR="00C47DB0" w:rsidRPr="00FE67BD" w14:paraId="3960206B" w14:textId="77777777" w:rsidTr="00C464D7">
        <w:trPr>
          <w:cantSplit/>
          <w:jc w:val="right"/>
        </w:trPr>
        <w:tc>
          <w:tcPr>
            <w:tcW w:w="1552" w:type="dxa"/>
          </w:tcPr>
          <w:p w14:paraId="7C458E9C" w14:textId="77777777" w:rsidR="00C47DB0" w:rsidRPr="00FE67BD" w:rsidRDefault="00C47DB0" w:rsidP="00524F45">
            <w:pPr>
              <w:tabs>
                <w:tab w:val="left" w:pos="624"/>
                <w:tab w:val="left" w:pos="1871"/>
                <w:tab w:val="left" w:pos="2495"/>
              </w:tabs>
              <w:ind w:left="176" w:hanging="142"/>
              <w:rPr>
                <w:color w:val="000000"/>
              </w:rPr>
            </w:pPr>
          </w:p>
        </w:tc>
        <w:tc>
          <w:tcPr>
            <w:tcW w:w="6631" w:type="dxa"/>
          </w:tcPr>
          <w:p w14:paraId="137CE4BF" w14:textId="77777777" w:rsidR="00C47DB0" w:rsidRPr="00FE67BD" w:rsidRDefault="00C47DB0" w:rsidP="00524F45">
            <w:pPr>
              <w:tabs>
                <w:tab w:val="left" w:pos="624"/>
                <w:tab w:val="left" w:pos="1871"/>
                <w:tab w:val="left" w:pos="2495"/>
              </w:tabs>
              <w:ind w:left="176"/>
              <w:rPr>
                <w:color w:val="000000"/>
              </w:rPr>
            </w:pPr>
          </w:p>
        </w:tc>
      </w:tr>
      <w:tr w:rsidR="00C47DB0" w:rsidRPr="00FE67BD" w14:paraId="5BEEB47A" w14:textId="77777777" w:rsidTr="00C464D7">
        <w:trPr>
          <w:cantSplit/>
          <w:jc w:val="right"/>
        </w:trPr>
        <w:tc>
          <w:tcPr>
            <w:tcW w:w="1552" w:type="dxa"/>
          </w:tcPr>
          <w:p w14:paraId="37C88914" w14:textId="77777777" w:rsidR="00C47DB0" w:rsidRPr="00FE67BD" w:rsidRDefault="00C47DB0" w:rsidP="00524F45">
            <w:pPr>
              <w:tabs>
                <w:tab w:val="left" w:pos="624"/>
                <w:tab w:val="left" w:pos="1871"/>
                <w:tab w:val="left" w:pos="2495"/>
              </w:tabs>
              <w:ind w:left="176" w:hanging="142"/>
              <w:rPr>
                <w:color w:val="000000"/>
              </w:rPr>
            </w:pPr>
          </w:p>
        </w:tc>
        <w:tc>
          <w:tcPr>
            <w:tcW w:w="6631" w:type="dxa"/>
          </w:tcPr>
          <w:p w14:paraId="233FA6CC" w14:textId="77777777" w:rsidR="00C47DB0" w:rsidRPr="00FE67BD" w:rsidRDefault="00C47DB0" w:rsidP="00524F45">
            <w:pPr>
              <w:tabs>
                <w:tab w:val="left" w:pos="624"/>
                <w:tab w:val="left" w:pos="1871"/>
                <w:tab w:val="left" w:pos="2495"/>
              </w:tabs>
              <w:ind w:left="176"/>
              <w:rPr>
                <w:color w:val="000000"/>
              </w:rPr>
            </w:pPr>
          </w:p>
        </w:tc>
      </w:tr>
      <w:tr w:rsidR="00C47DB0" w:rsidRPr="00FE67BD" w14:paraId="59A2D68B" w14:textId="77777777" w:rsidTr="00C464D7">
        <w:trPr>
          <w:cantSplit/>
          <w:jc w:val="right"/>
        </w:trPr>
        <w:tc>
          <w:tcPr>
            <w:tcW w:w="1552" w:type="dxa"/>
          </w:tcPr>
          <w:p w14:paraId="6F8E9A63" w14:textId="77777777" w:rsidR="00C47DB0" w:rsidRPr="00FE67BD" w:rsidRDefault="00C47DB0" w:rsidP="00524F45">
            <w:pPr>
              <w:tabs>
                <w:tab w:val="left" w:pos="624"/>
                <w:tab w:val="left" w:pos="1871"/>
                <w:tab w:val="left" w:pos="2495"/>
              </w:tabs>
              <w:ind w:left="176" w:hanging="142"/>
              <w:rPr>
                <w:color w:val="000000"/>
              </w:rPr>
            </w:pPr>
            <w:proofErr w:type="gramStart"/>
            <w:r w:rsidRPr="00FE67BD">
              <w:rPr>
                <w:color w:val="000000"/>
              </w:rPr>
              <w:t>h</w:t>
            </w:r>
            <w:proofErr w:type="gramEnd"/>
          </w:p>
        </w:tc>
        <w:tc>
          <w:tcPr>
            <w:tcW w:w="6631" w:type="dxa"/>
          </w:tcPr>
          <w:p w14:paraId="4CC5C1A6" w14:textId="77777777" w:rsidR="00C47DB0" w:rsidRPr="00FE67BD" w:rsidRDefault="00C47DB0" w:rsidP="00524F45">
            <w:pPr>
              <w:tabs>
                <w:tab w:val="left" w:pos="624"/>
                <w:tab w:val="left" w:pos="1871"/>
                <w:tab w:val="left" w:pos="2495"/>
              </w:tabs>
              <w:ind w:left="176"/>
              <w:rPr>
                <w:color w:val="000000"/>
              </w:rPr>
            </w:pPr>
            <w:proofErr w:type="gramStart"/>
            <w:r w:rsidRPr="00FE67BD">
              <w:rPr>
                <w:color w:val="000000"/>
              </w:rPr>
              <w:t>heure</w:t>
            </w:r>
            <w:proofErr w:type="gramEnd"/>
          </w:p>
        </w:tc>
      </w:tr>
      <w:tr w:rsidR="00C47DB0" w:rsidRPr="00FE67BD" w14:paraId="438CD5B3" w14:textId="77777777" w:rsidTr="00C464D7">
        <w:trPr>
          <w:cantSplit/>
          <w:jc w:val="right"/>
        </w:trPr>
        <w:tc>
          <w:tcPr>
            <w:tcW w:w="1552" w:type="dxa"/>
          </w:tcPr>
          <w:p w14:paraId="570D7926" w14:textId="77777777" w:rsidR="00C47DB0" w:rsidRPr="00FE67BD" w:rsidRDefault="00C47DB0" w:rsidP="00524F45">
            <w:pPr>
              <w:tabs>
                <w:tab w:val="left" w:pos="624"/>
                <w:tab w:val="left" w:pos="1871"/>
                <w:tab w:val="left" w:pos="2495"/>
              </w:tabs>
              <w:ind w:left="176" w:hanging="142"/>
              <w:rPr>
                <w:color w:val="000000"/>
              </w:rPr>
            </w:pPr>
            <w:proofErr w:type="gramStart"/>
            <w:r w:rsidRPr="00FE67BD">
              <w:rPr>
                <w:color w:val="000000"/>
              </w:rPr>
              <w:t>ha</w:t>
            </w:r>
            <w:proofErr w:type="gramEnd"/>
          </w:p>
        </w:tc>
        <w:tc>
          <w:tcPr>
            <w:tcW w:w="6631" w:type="dxa"/>
          </w:tcPr>
          <w:p w14:paraId="3AED7ACD" w14:textId="77777777" w:rsidR="00C47DB0" w:rsidRPr="00FE67BD" w:rsidRDefault="00C47DB0" w:rsidP="00524F45">
            <w:pPr>
              <w:tabs>
                <w:tab w:val="left" w:pos="624"/>
                <w:tab w:val="left" w:pos="1871"/>
                <w:tab w:val="left" w:pos="2495"/>
              </w:tabs>
              <w:ind w:left="176"/>
              <w:rPr>
                <w:color w:val="000000"/>
              </w:rPr>
            </w:pPr>
            <w:proofErr w:type="gramStart"/>
            <w:r w:rsidRPr="00FE67BD">
              <w:rPr>
                <w:color w:val="000000"/>
              </w:rPr>
              <w:t>hectare</w:t>
            </w:r>
            <w:proofErr w:type="gramEnd"/>
          </w:p>
        </w:tc>
      </w:tr>
      <w:tr w:rsidR="00C47DB0" w:rsidRPr="00FE67BD" w14:paraId="251B19A0" w14:textId="77777777" w:rsidTr="00C464D7">
        <w:trPr>
          <w:cantSplit/>
          <w:jc w:val="right"/>
        </w:trPr>
        <w:tc>
          <w:tcPr>
            <w:tcW w:w="1552" w:type="dxa"/>
          </w:tcPr>
          <w:p w14:paraId="0CEF1BF5" w14:textId="77777777" w:rsidR="00C47DB0" w:rsidRPr="00FE67BD" w:rsidRDefault="00C47DB0" w:rsidP="00524F45">
            <w:pPr>
              <w:tabs>
                <w:tab w:val="left" w:pos="624"/>
                <w:tab w:val="left" w:pos="1871"/>
                <w:tab w:val="left" w:pos="2495"/>
              </w:tabs>
              <w:ind w:left="176" w:hanging="142"/>
              <w:rPr>
                <w:color w:val="000000"/>
              </w:rPr>
            </w:pPr>
          </w:p>
        </w:tc>
        <w:tc>
          <w:tcPr>
            <w:tcW w:w="6631" w:type="dxa"/>
          </w:tcPr>
          <w:p w14:paraId="4C103702" w14:textId="77777777" w:rsidR="00C47DB0" w:rsidRPr="00FE67BD" w:rsidRDefault="00C47DB0" w:rsidP="00524F45">
            <w:pPr>
              <w:tabs>
                <w:tab w:val="left" w:pos="624"/>
                <w:tab w:val="left" w:pos="1871"/>
                <w:tab w:val="left" w:pos="2495"/>
              </w:tabs>
              <w:ind w:left="176"/>
              <w:rPr>
                <w:color w:val="000000"/>
              </w:rPr>
            </w:pPr>
          </w:p>
        </w:tc>
      </w:tr>
      <w:tr w:rsidR="00C47DB0" w:rsidRPr="00FE67BD" w14:paraId="5AD7F5F0" w14:textId="77777777" w:rsidTr="00C464D7">
        <w:trPr>
          <w:cantSplit/>
          <w:jc w:val="right"/>
        </w:trPr>
        <w:tc>
          <w:tcPr>
            <w:tcW w:w="1552" w:type="dxa"/>
          </w:tcPr>
          <w:p w14:paraId="1BB2D70F" w14:textId="77777777" w:rsidR="00C47DB0" w:rsidRPr="00FE67BD" w:rsidRDefault="00C47DB0" w:rsidP="00524F45">
            <w:pPr>
              <w:tabs>
                <w:tab w:val="left" w:pos="624"/>
                <w:tab w:val="left" w:pos="1871"/>
                <w:tab w:val="left" w:pos="2495"/>
              </w:tabs>
              <w:ind w:left="176" w:hanging="142"/>
              <w:rPr>
                <w:color w:val="000000"/>
              </w:rPr>
            </w:pPr>
            <w:r w:rsidRPr="00FE67BD">
              <w:rPr>
                <w:color w:val="000000"/>
              </w:rPr>
              <w:t>IRAC</w:t>
            </w:r>
          </w:p>
        </w:tc>
        <w:tc>
          <w:tcPr>
            <w:tcW w:w="6631" w:type="dxa"/>
          </w:tcPr>
          <w:p w14:paraId="36F11C50" w14:textId="77777777" w:rsidR="00C47DB0" w:rsidRPr="00FE67BD" w:rsidRDefault="00C47DB0" w:rsidP="00524F45">
            <w:pPr>
              <w:tabs>
                <w:tab w:val="left" w:pos="624"/>
                <w:tab w:val="left" w:pos="1871"/>
                <w:tab w:val="left" w:pos="2495"/>
              </w:tabs>
              <w:ind w:left="176"/>
              <w:rPr>
                <w:color w:val="000000"/>
              </w:rPr>
            </w:pPr>
            <w:proofErr w:type="gramStart"/>
            <w:r w:rsidRPr="00FE67BD">
              <w:rPr>
                <w:color w:val="000000"/>
              </w:rPr>
              <w:t>classification</w:t>
            </w:r>
            <w:proofErr w:type="gramEnd"/>
            <w:r w:rsidRPr="00FE67BD">
              <w:rPr>
                <w:color w:val="000000"/>
              </w:rPr>
              <w:t xml:space="preserve"> de la résistance aux insecticides </w:t>
            </w:r>
          </w:p>
        </w:tc>
      </w:tr>
      <w:tr w:rsidR="00C47DB0" w:rsidRPr="00FE67BD" w14:paraId="5C7C8F08" w14:textId="77777777" w:rsidTr="00C464D7">
        <w:trPr>
          <w:cantSplit/>
          <w:jc w:val="right"/>
        </w:trPr>
        <w:tc>
          <w:tcPr>
            <w:tcW w:w="1552" w:type="dxa"/>
          </w:tcPr>
          <w:p w14:paraId="2A02DFF7" w14:textId="77777777" w:rsidR="00C47DB0" w:rsidRPr="00FE67BD" w:rsidRDefault="00C47DB0" w:rsidP="00524F45">
            <w:pPr>
              <w:tabs>
                <w:tab w:val="left" w:pos="624"/>
                <w:tab w:val="left" w:pos="1871"/>
                <w:tab w:val="left" w:pos="2495"/>
              </w:tabs>
              <w:ind w:left="176" w:hanging="142"/>
              <w:rPr>
                <w:color w:val="000000"/>
              </w:rPr>
            </w:pPr>
          </w:p>
        </w:tc>
        <w:tc>
          <w:tcPr>
            <w:tcW w:w="6631" w:type="dxa"/>
          </w:tcPr>
          <w:p w14:paraId="4B56D029" w14:textId="77777777" w:rsidR="00C47DB0" w:rsidRPr="00FE67BD" w:rsidRDefault="00C47DB0" w:rsidP="00524F45">
            <w:pPr>
              <w:tabs>
                <w:tab w:val="left" w:pos="624"/>
                <w:tab w:val="left" w:pos="1871"/>
                <w:tab w:val="left" w:pos="2495"/>
              </w:tabs>
              <w:ind w:left="176"/>
              <w:rPr>
                <w:color w:val="000000"/>
              </w:rPr>
            </w:pPr>
          </w:p>
        </w:tc>
      </w:tr>
      <w:tr w:rsidR="00C47DB0" w:rsidRPr="00FE67BD" w14:paraId="76442615" w14:textId="77777777" w:rsidTr="00C464D7">
        <w:trPr>
          <w:cantSplit/>
          <w:jc w:val="right"/>
        </w:trPr>
        <w:tc>
          <w:tcPr>
            <w:tcW w:w="1552" w:type="dxa"/>
          </w:tcPr>
          <w:p w14:paraId="31881374" w14:textId="77777777" w:rsidR="00C47DB0" w:rsidRPr="00FE67BD" w:rsidRDefault="00C47DB0" w:rsidP="00524F45">
            <w:pPr>
              <w:tabs>
                <w:tab w:val="left" w:pos="624"/>
                <w:tab w:val="left" w:pos="1871"/>
                <w:tab w:val="left" w:pos="2495"/>
              </w:tabs>
              <w:ind w:left="176" w:hanging="142"/>
              <w:rPr>
                <w:color w:val="000000"/>
              </w:rPr>
            </w:pPr>
            <w:proofErr w:type="gramStart"/>
            <w:r w:rsidRPr="00FE67BD">
              <w:rPr>
                <w:color w:val="000000"/>
              </w:rPr>
              <w:t>j</w:t>
            </w:r>
            <w:proofErr w:type="gramEnd"/>
          </w:p>
        </w:tc>
        <w:tc>
          <w:tcPr>
            <w:tcW w:w="6631" w:type="dxa"/>
          </w:tcPr>
          <w:p w14:paraId="4C5F120C" w14:textId="77777777" w:rsidR="00C47DB0" w:rsidRPr="00FE67BD" w:rsidRDefault="00C47DB0" w:rsidP="00524F45">
            <w:pPr>
              <w:tabs>
                <w:tab w:val="left" w:pos="624"/>
                <w:tab w:val="left" w:pos="1871"/>
                <w:tab w:val="left" w:pos="2495"/>
              </w:tabs>
              <w:ind w:left="176"/>
              <w:rPr>
                <w:color w:val="000000"/>
              </w:rPr>
            </w:pPr>
            <w:proofErr w:type="gramStart"/>
            <w:r w:rsidRPr="00FE67BD">
              <w:rPr>
                <w:color w:val="000000"/>
              </w:rPr>
              <w:t>jour</w:t>
            </w:r>
            <w:proofErr w:type="gramEnd"/>
          </w:p>
        </w:tc>
      </w:tr>
      <w:tr w:rsidR="00C47DB0" w:rsidRPr="00FE67BD" w14:paraId="4BF79918" w14:textId="77777777" w:rsidTr="00C464D7">
        <w:trPr>
          <w:cantSplit/>
          <w:jc w:val="right"/>
        </w:trPr>
        <w:tc>
          <w:tcPr>
            <w:tcW w:w="1552" w:type="dxa"/>
          </w:tcPr>
          <w:p w14:paraId="2F75D7A9" w14:textId="77777777" w:rsidR="00C47DB0" w:rsidRPr="00FE67BD" w:rsidRDefault="00C47DB0" w:rsidP="00524F45">
            <w:pPr>
              <w:tabs>
                <w:tab w:val="left" w:pos="624"/>
                <w:tab w:val="left" w:pos="1871"/>
                <w:tab w:val="left" w:pos="2495"/>
              </w:tabs>
              <w:ind w:left="176" w:hanging="142"/>
              <w:rPr>
                <w:color w:val="000000"/>
              </w:rPr>
            </w:pPr>
            <w:r w:rsidRPr="00FE67BD">
              <w:rPr>
                <w:color w:val="000000"/>
              </w:rPr>
              <w:t>JMPR</w:t>
            </w:r>
          </w:p>
        </w:tc>
        <w:tc>
          <w:tcPr>
            <w:tcW w:w="6631" w:type="dxa"/>
          </w:tcPr>
          <w:p w14:paraId="56DF34C0" w14:textId="77777777" w:rsidR="00C47DB0" w:rsidRPr="00FE67BD" w:rsidRDefault="00C47DB0" w:rsidP="00524F45">
            <w:pPr>
              <w:tabs>
                <w:tab w:val="left" w:pos="624"/>
                <w:tab w:val="left" w:pos="1871"/>
                <w:tab w:val="left" w:pos="2495"/>
              </w:tabs>
              <w:ind w:left="176"/>
              <w:rPr>
                <w:color w:val="000000"/>
              </w:rPr>
            </w:pPr>
            <w:r w:rsidRPr="00FE67BD">
              <w:rPr>
                <w:color w:val="000000"/>
              </w:rPr>
              <w:t>Réunion conjointe FAO/OMS sur les résidus de pesticides (réunion conjointe du Groupe d’experts de la FAO sur les résidus de pesticides dans les aliments et l’environnement et du Groupe d’experts de l’OMS sur les résidus de pesticides)</w:t>
            </w:r>
          </w:p>
        </w:tc>
      </w:tr>
      <w:tr w:rsidR="00C47DB0" w:rsidRPr="00FE67BD" w14:paraId="6CD3AFBE" w14:textId="77777777" w:rsidTr="00C464D7">
        <w:trPr>
          <w:cantSplit/>
          <w:jc w:val="right"/>
        </w:trPr>
        <w:tc>
          <w:tcPr>
            <w:tcW w:w="1552" w:type="dxa"/>
          </w:tcPr>
          <w:p w14:paraId="74B90468" w14:textId="77777777" w:rsidR="00C47DB0" w:rsidRPr="00FE67BD" w:rsidRDefault="00C47DB0" w:rsidP="00524F45">
            <w:pPr>
              <w:tabs>
                <w:tab w:val="left" w:pos="624"/>
                <w:tab w:val="left" w:pos="1871"/>
                <w:tab w:val="left" w:pos="2495"/>
              </w:tabs>
              <w:ind w:left="176" w:hanging="142"/>
              <w:rPr>
                <w:color w:val="000000"/>
              </w:rPr>
            </w:pPr>
          </w:p>
        </w:tc>
        <w:tc>
          <w:tcPr>
            <w:tcW w:w="6631" w:type="dxa"/>
          </w:tcPr>
          <w:p w14:paraId="78EB100D" w14:textId="77777777" w:rsidR="00C47DB0" w:rsidRPr="00FE67BD" w:rsidRDefault="00C47DB0" w:rsidP="00524F45">
            <w:pPr>
              <w:tabs>
                <w:tab w:val="left" w:pos="624"/>
                <w:tab w:val="left" w:pos="1871"/>
                <w:tab w:val="left" w:pos="2495"/>
              </w:tabs>
              <w:ind w:left="176"/>
              <w:rPr>
                <w:color w:val="000000"/>
              </w:rPr>
            </w:pPr>
          </w:p>
        </w:tc>
      </w:tr>
      <w:tr w:rsidR="00C47DB0" w:rsidRPr="00FE67BD" w14:paraId="4DE94815" w14:textId="77777777" w:rsidTr="00C464D7">
        <w:trPr>
          <w:cantSplit/>
          <w:jc w:val="right"/>
        </w:trPr>
        <w:tc>
          <w:tcPr>
            <w:tcW w:w="1552" w:type="dxa"/>
          </w:tcPr>
          <w:p w14:paraId="1009F0F5" w14:textId="77777777" w:rsidR="00C47DB0" w:rsidRPr="00FE67BD" w:rsidRDefault="00C47DB0" w:rsidP="00524F45">
            <w:pPr>
              <w:tabs>
                <w:tab w:val="left" w:pos="624"/>
                <w:tab w:val="left" w:pos="1871"/>
                <w:tab w:val="left" w:pos="2495"/>
              </w:tabs>
              <w:ind w:left="176" w:hanging="142"/>
              <w:rPr>
                <w:color w:val="000000"/>
              </w:rPr>
            </w:pPr>
            <w:proofErr w:type="gramStart"/>
            <w:r w:rsidRPr="00FE67BD">
              <w:rPr>
                <w:color w:val="000000"/>
              </w:rPr>
              <w:t>k</w:t>
            </w:r>
            <w:proofErr w:type="gramEnd"/>
          </w:p>
        </w:tc>
        <w:tc>
          <w:tcPr>
            <w:tcW w:w="6631" w:type="dxa"/>
          </w:tcPr>
          <w:p w14:paraId="686D8DE4" w14:textId="77777777" w:rsidR="00C47DB0" w:rsidRPr="00FE67BD" w:rsidRDefault="00C47DB0" w:rsidP="00524F45">
            <w:pPr>
              <w:tabs>
                <w:tab w:val="left" w:pos="624"/>
                <w:tab w:val="left" w:pos="1871"/>
                <w:tab w:val="left" w:pos="2495"/>
              </w:tabs>
              <w:ind w:left="176"/>
              <w:rPr>
                <w:color w:val="000000"/>
              </w:rPr>
            </w:pPr>
            <w:proofErr w:type="gramStart"/>
            <w:r w:rsidRPr="00FE67BD">
              <w:rPr>
                <w:color w:val="000000"/>
              </w:rPr>
              <w:t>kilo</w:t>
            </w:r>
            <w:proofErr w:type="gramEnd"/>
            <w:r w:rsidRPr="00FE67BD">
              <w:rPr>
                <w:color w:val="000000"/>
              </w:rPr>
              <w:noBreakHyphen/>
              <w:t xml:space="preserve"> (× 1 000)</w:t>
            </w:r>
          </w:p>
        </w:tc>
      </w:tr>
      <w:tr w:rsidR="00C47DB0" w:rsidRPr="00FE67BD" w14:paraId="36499420" w14:textId="77777777" w:rsidTr="00C464D7">
        <w:trPr>
          <w:cantSplit/>
          <w:jc w:val="right"/>
        </w:trPr>
        <w:tc>
          <w:tcPr>
            <w:tcW w:w="1552" w:type="dxa"/>
          </w:tcPr>
          <w:p w14:paraId="097F28D2" w14:textId="77777777" w:rsidR="00C47DB0" w:rsidRPr="00FE67BD" w:rsidRDefault="00C47DB0" w:rsidP="00524F45">
            <w:pPr>
              <w:tabs>
                <w:tab w:val="left" w:pos="624"/>
                <w:tab w:val="left" w:pos="1871"/>
                <w:tab w:val="left" w:pos="2495"/>
              </w:tabs>
              <w:ind w:left="176" w:hanging="142"/>
              <w:rPr>
                <w:color w:val="000000"/>
                <w:vertAlign w:val="subscript"/>
              </w:rPr>
            </w:pPr>
            <w:r w:rsidRPr="00FE67BD">
              <w:rPr>
                <w:color w:val="000000"/>
              </w:rPr>
              <w:t>K</w:t>
            </w:r>
            <w:r w:rsidRPr="00FE67BD">
              <w:rPr>
                <w:color w:val="000000"/>
                <w:vertAlign w:val="subscript"/>
              </w:rPr>
              <w:t>FOC</w:t>
            </w:r>
          </w:p>
        </w:tc>
        <w:tc>
          <w:tcPr>
            <w:tcW w:w="6631" w:type="dxa"/>
          </w:tcPr>
          <w:p w14:paraId="6E4DB5EF" w14:textId="77777777" w:rsidR="00C47DB0" w:rsidRPr="00FE67BD" w:rsidRDefault="00C47DB0" w:rsidP="00524F45">
            <w:pPr>
              <w:tabs>
                <w:tab w:val="left" w:pos="624"/>
                <w:tab w:val="left" w:pos="1871"/>
                <w:tab w:val="left" w:pos="2495"/>
              </w:tabs>
              <w:ind w:left="176"/>
              <w:rPr>
                <w:color w:val="000000"/>
              </w:rPr>
            </w:pPr>
            <w:proofErr w:type="gramStart"/>
            <w:r w:rsidRPr="00FE67BD">
              <w:rPr>
                <w:color w:val="000000"/>
              </w:rPr>
              <w:t>coefficient</w:t>
            </w:r>
            <w:proofErr w:type="gramEnd"/>
            <w:r w:rsidRPr="00FE67BD">
              <w:rPr>
                <w:color w:val="000000"/>
              </w:rPr>
              <w:t xml:space="preserve"> d’adsorption de Freundlich normalisé par rapport à la teneur en carbone organique </w:t>
            </w:r>
          </w:p>
        </w:tc>
      </w:tr>
      <w:tr w:rsidR="00C47DB0" w:rsidRPr="00FE67BD" w14:paraId="5A16BD4E" w14:textId="77777777" w:rsidTr="00C464D7">
        <w:trPr>
          <w:cantSplit/>
          <w:jc w:val="right"/>
        </w:trPr>
        <w:tc>
          <w:tcPr>
            <w:tcW w:w="1552" w:type="dxa"/>
          </w:tcPr>
          <w:p w14:paraId="3FC464AB" w14:textId="77777777" w:rsidR="00C47DB0" w:rsidRPr="00FE67BD" w:rsidRDefault="00C47DB0" w:rsidP="00524F45">
            <w:pPr>
              <w:tabs>
                <w:tab w:val="left" w:pos="624"/>
                <w:tab w:val="left" w:pos="1871"/>
                <w:tab w:val="left" w:pos="2495"/>
              </w:tabs>
              <w:ind w:left="176" w:hanging="142"/>
              <w:rPr>
                <w:color w:val="000000"/>
              </w:rPr>
            </w:pPr>
            <w:proofErr w:type="gramStart"/>
            <w:r w:rsidRPr="00FE67BD">
              <w:rPr>
                <w:color w:val="000000"/>
              </w:rPr>
              <w:t>kg</w:t>
            </w:r>
            <w:proofErr w:type="gramEnd"/>
          </w:p>
        </w:tc>
        <w:tc>
          <w:tcPr>
            <w:tcW w:w="6631" w:type="dxa"/>
          </w:tcPr>
          <w:p w14:paraId="6C56D42D" w14:textId="77777777" w:rsidR="00C47DB0" w:rsidRPr="00FE67BD" w:rsidRDefault="00C47DB0" w:rsidP="00524F45">
            <w:pPr>
              <w:tabs>
                <w:tab w:val="left" w:pos="624"/>
                <w:tab w:val="left" w:pos="1871"/>
                <w:tab w:val="left" w:pos="2495"/>
              </w:tabs>
              <w:ind w:left="176"/>
              <w:rPr>
                <w:color w:val="000000"/>
              </w:rPr>
            </w:pPr>
            <w:proofErr w:type="gramStart"/>
            <w:r w:rsidRPr="00FE67BD">
              <w:rPr>
                <w:color w:val="000000"/>
              </w:rPr>
              <w:t>kilogramme</w:t>
            </w:r>
            <w:proofErr w:type="gramEnd"/>
          </w:p>
        </w:tc>
      </w:tr>
      <w:tr w:rsidR="00C47DB0" w:rsidRPr="00FE67BD" w14:paraId="5E3CAC0D" w14:textId="77777777" w:rsidTr="00C464D7">
        <w:trPr>
          <w:cantSplit/>
          <w:jc w:val="right"/>
        </w:trPr>
        <w:tc>
          <w:tcPr>
            <w:tcW w:w="1552" w:type="dxa"/>
          </w:tcPr>
          <w:p w14:paraId="35693606" w14:textId="77777777" w:rsidR="00C47DB0" w:rsidRPr="00FE67BD" w:rsidRDefault="00C47DB0" w:rsidP="00524F45">
            <w:pPr>
              <w:tabs>
                <w:tab w:val="left" w:pos="624"/>
                <w:tab w:val="left" w:pos="1871"/>
                <w:tab w:val="left" w:pos="2495"/>
              </w:tabs>
              <w:ind w:left="176" w:hanging="142"/>
              <w:rPr>
                <w:color w:val="000000"/>
              </w:rPr>
            </w:pPr>
            <w:proofErr w:type="spellStart"/>
            <w:r w:rsidRPr="00FE67BD">
              <w:rPr>
                <w:color w:val="000000"/>
              </w:rPr>
              <w:t>Koc</w:t>
            </w:r>
            <w:proofErr w:type="spellEnd"/>
          </w:p>
        </w:tc>
        <w:tc>
          <w:tcPr>
            <w:tcW w:w="6631" w:type="dxa"/>
          </w:tcPr>
          <w:p w14:paraId="204A521B" w14:textId="77777777" w:rsidR="00C47DB0" w:rsidRPr="00FE67BD" w:rsidRDefault="00C47DB0" w:rsidP="00524F45">
            <w:pPr>
              <w:tabs>
                <w:tab w:val="left" w:pos="624"/>
                <w:tab w:val="left" w:pos="1871"/>
                <w:tab w:val="left" w:pos="2495"/>
              </w:tabs>
              <w:ind w:left="176"/>
              <w:rPr>
                <w:color w:val="000000"/>
              </w:rPr>
            </w:pPr>
            <w:proofErr w:type="gramStart"/>
            <w:r w:rsidRPr="00FE67BD">
              <w:rPr>
                <w:color w:val="000000"/>
              </w:rPr>
              <w:t>coefficient</w:t>
            </w:r>
            <w:proofErr w:type="gramEnd"/>
            <w:r w:rsidRPr="00FE67BD">
              <w:rPr>
                <w:color w:val="000000"/>
              </w:rPr>
              <w:t xml:space="preserve"> de partage entre le carbone organique du sol et l’eau</w:t>
            </w:r>
          </w:p>
        </w:tc>
      </w:tr>
      <w:tr w:rsidR="00C47DB0" w:rsidRPr="00FE67BD" w14:paraId="0619501D" w14:textId="77777777" w:rsidTr="00C464D7">
        <w:trPr>
          <w:cantSplit/>
          <w:jc w:val="right"/>
        </w:trPr>
        <w:tc>
          <w:tcPr>
            <w:tcW w:w="1552" w:type="dxa"/>
          </w:tcPr>
          <w:p w14:paraId="58A14B2F" w14:textId="77777777" w:rsidR="00C47DB0" w:rsidRPr="00FE67BD" w:rsidRDefault="00C47DB0" w:rsidP="00524F45">
            <w:pPr>
              <w:tabs>
                <w:tab w:val="left" w:pos="624"/>
                <w:tab w:val="left" w:pos="1871"/>
                <w:tab w:val="left" w:pos="2495"/>
              </w:tabs>
              <w:ind w:left="176" w:hanging="142"/>
              <w:rPr>
                <w:color w:val="000000"/>
              </w:rPr>
            </w:pPr>
            <w:proofErr w:type="spellStart"/>
            <w:r w:rsidRPr="00FE67BD">
              <w:rPr>
                <w:color w:val="000000"/>
              </w:rPr>
              <w:t>Koe</w:t>
            </w:r>
            <w:proofErr w:type="spellEnd"/>
          </w:p>
        </w:tc>
        <w:tc>
          <w:tcPr>
            <w:tcW w:w="6631" w:type="dxa"/>
          </w:tcPr>
          <w:p w14:paraId="3ECE2975" w14:textId="77777777" w:rsidR="00C47DB0" w:rsidRPr="00FE67BD" w:rsidRDefault="00C47DB0" w:rsidP="00524F45">
            <w:pPr>
              <w:tabs>
                <w:tab w:val="left" w:pos="624"/>
                <w:tab w:val="left" w:pos="1871"/>
                <w:tab w:val="left" w:pos="2495"/>
              </w:tabs>
              <w:ind w:left="176"/>
              <w:rPr>
                <w:color w:val="000000"/>
              </w:rPr>
            </w:pPr>
            <w:proofErr w:type="gramStart"/>
            <w:r w:rsidRPr="00FE67BD">
              <w:rPr>
                <w:color w:val="000000"/>
              </w:rPr>
              <w:t>coefficient</w:t>
            </w:r>
            <w:proofErr w:type="gramEnd"/>
            <w:r w:rsidRPr="00FE67BD">
              <w:rPr>
                <w:color w:val="000000"/>
              </w:rPr>
              <w:t xml:space="preserve"> de partage octanol/eau</w:t>
            </w:r>
          </w:p>
        </w:tc>
      </w:tr>
      <w:tr w:rsidR="00C47DB0" w:rsidRPr="00FE67BD" w14:paraId="23D1080B" w14:textId="77777777" w:rsidTr="00C464D7">
        <w:trPr>
          <w:cantSplit/>
          <w:jc w:val="right"/>
        </w:trPr>
        <w:tc>
          <w:tcPr>
            <w:tcW w:w="1552" w:type="dxa"/>
          </w:tcPr>
          <w:p w14:paraId="14231D83" w14:textId="77777777" w:rsidR="00C47DB0" w:rsidRPr="00FE67BD" w:rsidRDefault="00C47DB0" w:rsidP="00524F45">
            <w:pPr>
              <w:tabs>
                <w:tab w:val="left" w:pos="624"/>
                <w:tab w:val="left" w:pos="1871"/>
                <w:tab w:val="left" w:pos="2495"/>
              </w:tabs>
              <w:ind w:left="176" w:hanging="142"/>
              <w:rPr>
                <w:color w:val="000000"/>
              </w:rPr>
            </w:pPr>
          </w:p>
        </w:tc>
        <w:tc>
          <w:tcPr>
            <w:tcW w:w="6631" w:type="dxa"/>
          </w:tcPr>
          <w:p w14:paraId="222FEE2D" w14:textId="77777777" w:rsidR="00C47DB0" w:rsidRPr="00FE67BD" w:rsidRDefault="00C47DB0" w:rsidP="00524F45">
            <w:pPr>
              <w:tabs>
                <w:tab w:val="left" w:pos="624"/>
                <w:tab w:val="left" w:pos="1871"/>
                <w:tab w:val="left" w:pos="2495"/>
              </w:tabs>
              <w:ind w:left="176"/>
              <w:rPr>
                <w:color w:val="000000"/>
              </w:rPr>
            </w:pPr>
          </w:p>
        </w:tc>
      </w:tr>
      <w:tr w:rsidR="00C47DB0" w:rsidRPr="00FE67BD" w14:paraId="3F7651E9" w14:textId="77777777" w:rsidTr="00C464D7">
        <w:trPr>
          <w:cantSplit/>
          <w:jc w:val="right"/>
        </w:trPr>
        <w:tc>
          <w:tcPr>
            <w:tcW w:w="1552" w:type="dxa"/>
          </w:tcPr>
          <w:p w14:paraId="252E63B7" w14:textId="77777777" w:rsidR="00C47DB0" w:rsidRPr="00FE67BD" w:rsidRDefault="00C47DB0" w:rsidP="00524F45">
            <w:pPr>
              <w:tabs>
                <w:tab w:val="left" w:pos="624"/>
                <w:tab w:val="left" w:pos="1871"/>
                <w:tab w:val="left" w:pos="2495"/>
              </w:tabs>
              <w:ind w:left="176" w:hanging="142"/>
              <w:rPr>
                <w:color w:val="000000"/>
              </w:rPr>
            </w:pPr>
            <w:r w:rsidRPr="00FE67BD">
              <w:rPr>
                <w:color w:val="000000"/>
              </w:rPr>
              <w:t>L</w:t>
            </w:r>
          </w:p>
        </w:tc>
        <w:tc>
          <w:tcPr>
            <w:tcW w:w="6631" w:type="dxa"/>
          </w:tcPr>
          <w:p w14:paraId="7FB43586" w14:textId="77777777" w:rsidR="00C47DB0" w:rsidRPr="00FE67BD" w:rsidRDefault="00C47DB0" w:rsidP="00524F45">
            <w:pPr>
              <w:tabs>
                <w:tab w:val="left" w:pos="624"/>
                <w:tab w:val="left" w:pos="1871"/>
                <w:tab w:val="left" w:pos="2495"/>
              </w:tabs>
              <w:ind w:left="176"/>
              <w:rPr>
                <w:color w:val="000000"/>
              </w:rPr>
            </w:pPr>
            <w:proofErr w:type="gramStart"/>
            <w:r w:rsidRPr="00FE67BD">
              <w:rPr>
                <w:color w:val="000000"/>
              </w:rPr>
              <w:t>litre</w:t>
            </w:r>
            <w:proofErr w:type="gramEnd"/>
          </w:p>
        </w:tc>
      </w:tr>
      <w:tr w:rsidR="00C47DB0" w:rsidRPr="00FE67BD" w14:paraId="159BB20D" w14:textId="77777777" w:rsidTr="00C464D7">
        <w:trPr>
          <w:cantSplit/>
          <w:jc w:val="right"/>
        </w:trPr>
        <w:tc>
          <w:tcPr>
            <w:tcW w:w="1552" w:type="dxa"/>
          </w:tcPr>
          <w:p w14:paraId="393137C7" w14:textId="77777777" w:rsidR="00C47DB0" w:rsidRPr="00FE67BD" w:rsidRDefault="00C47DB0" w:rsidP="00524F45">
            <w:pPr>
              <w:tabs>
                <w:tab w:val="left" w:pos="624"/>
                <w:tab w:val="left" w:pos="1871"/>
                <w:tab w:val="left" w:pos="2495"/>
              </w:tabs>
              <w:ind w:left="176" w:hanging="142"/>
              <w:rPr>
                <w:color w:val="000000"/>
              </w:rPr>
            </w:pPr>
            <w:r w:rsidRPr="00FE67BD">
              <w:rPr>
                <w:color w:val="000000"/>
              </w:rPr>
              <w:t>LMR</w:t>
            </w:r>
          </w:p>
        </w:tc>
        <w:tc>
          <w:tcPr>
            <w:tcW w:w="6631" w:type="dxa"/>
          </w:tcPr>
          <w:p w14:paraId="3035A8DB" w14:textId="77777777" w:rsidR="00C47DB0" w:rsidRPr="00FE67BD" w:rsidDel="004C4261" w:rsidRDefault="00C47DB0" w:rsidP="00524F45">
            <w:pPr>
              <w:tabs>
                <w:tab w:val="left" w:pos="624"/>
                <w:tab w:val="left" w:pos="1871"/>
                <w:tab w:val="left" w:pos="2495"/>
              </w:tabs>
              <w:ind w:left="176"/>
              <w:rPr>
                <w:color w:val="000000"/>
              </w:rPr>
            </w:pPr>
            <w:proofErr w:type="gramStart"/>
            <w:r w:rsidRPr="00FE67BD">
              <w:rPr>
                <w:color w:val="000000"/>
              </w:rPr>
              <w:t>limite</w:t>
            </w:r>
            <w:proofErr w:type="gramEnd"/>
            <w:r w:rsidRPr="00FE67BD">
              <w:rPr>
                <w:color w:val="000000"/>
              </w:rPr>
              <w:t xml:space="preserve"> maximale de résidus</w:t>
            </w:r>
          </w:p>
        </w:tc>
      </w:tr>
      <w:tr w:rsidR="00C47DB0" w:rsidRPr="00FE67BD" w14:paraId="5013C8F1" w14:textId="77777777" w:rsidTr="00C464D7">
        <w:trPr>
          <w:cantSplit/>
          <w:jc w:val="right"/>
        </w:trPr>
        <w:tc>
          <w:tcPr>
            <w:tcW w:w="1552" w:type="dxa"/>
          </w:tcPr>
          <w:p w14:paraId="110A640F" w14:textId="77777777" w:rsidR="00C47DB0" w:rsidRPr="00FE67BD" w:rsidRDefault="00C47DB0" w:rsidP="00524F45">
            <w:pPr>
              <w:tabs>
                <w:tab w:val="left" w:pos="624"/>
                <w:tab w:val="left" w:pos="1871"/>
                <w:tab w:val="left" w:pos="2495"/>
              </w:tabs>
              <w:ind w:left="176" w:hanging="142"/>
              <w:rPr>
                <w:color w:val="000000"/>
              </w:rPr>
            </w:pPr>
            <w:r w:rsidRPr="00FE67BD">
              <w:rPr>
                <w:color w:val="000000"/>
              </w:rPr>
              <w:t>LMRE</w:t>
            </w:r>
          </w:p>
        </w:tc>
        <w:tc>
          <w:tcPr>
            <w:tcW w:w="6631" w:type="dxa"/>
          </w:tcPr>
          <w:p w14:paraId="56AD43ED" w14:textId="77777777" w:rsidR="00C47DB0" w:rsidRPr="00FE67BD" w:rsidRDefault="00C47DB0" w:rsidP="00524F45">
            <w:pPr>
              <w:tabs>
                <w:tab w:val="left" w:pos="624"/>
                <w:tab w:val="left" w:pos="1871"/>
                <w:tab w:val="left" w:pos="2495"/>
              </w:tabs>
              <w:ind w:left="176"/>
              <w:rPr>
                <w:color w:val="000000"/>
              </w:rPr>
            </w:pPr>
            <w:proofErr w:type="gramStart"/>
            <w:r w:rsidRPr="00FE67BD">
              <w:rPr>
                <w:color w:val="000000"/>
              </w:rPr>
              <w:t>limite</w:t>
            </w:r>
            <w:proofErr w:type="gramEnd"/>
            <w:r w:rsidRPr="00FE67BD">
              <w:rPr>
                <w:color w:val="000000"/>
              </w:rPr>
              <w:t xml:space="preserve"> maximale de résidus d’origine étrangère</w:t>
            </w:r>
          </w:p>
        </w:tc>
      </w:tr>
      <w:tr w:rsidR="00C47DB0" w:rsidRPr="00FE67BD" w14:paraId="1E52EA6E" w14:textId="77777777" w:rsidTr="00C464D7">
        <w:trPr>
          <w:cantSplit/>
          <w:jc w:val="right"/>
        </w:trPr>
        <w:tc>
          <w:tcPr>
            <w:tcW w:w="1552" w:type="dxa"/>
          </w:tcPr>
          <w:p w14:paraId="2210AA55" w14:textId="77777777" w:rsidR="00C47DB0" w:rsidRPr="00FE67BD" w:rsidRDefault="00C47DB0" w:rsidP="00524F45">
            <w:pPr>
              <w:tabs>
                <w:tab w:val="left" w:pos="624"/>
                <w:tab w:val="left" w:pos="1871"/>
                <w:tab w:val="left" w:pos="2495"/>
              </w:tabs>
              <w:ind w:left="176" w:hanging="142"/>
              <w:rPr>
                <w:color w:val="000000"/>
              </w:rPr>
            </w:pPr>
          </w:p>
        </w:tc>
        <w:tc>
          <w:tcPr>
            <w:tcW w:w="6631" w:type="dxa"/>
          </w:tcPr>
          <w:p w14:paraId="74633E1E" w14:textId="77777777" w:rsidR="00C47DB0" w:rsidRPr="00FE67BD" w:rsidRDefault="00C47DB0" w:rsidP="00524F45">
            <w:pPr>
              <w:tabs>
                <w:tab w:val="left" w:pos="624"/>
                <w:tab w:val="left" w:pos="1871"/>
                <w:tab w:val="left" w:pos="2495"/>
              </w:tabs>
              <w:ind w:left="176"/>
              <w:rPr>
                <w:color w:val="000000"/>
              </w:rPr>
            </w:pPr>
          </w:p>
        </w:tc>
      </w:tr>
      <w:tr w:rsidR="00C47DB0" w:rsidRPr="00FE67BD" w14:paraId="0E5D86F8" w14:textId="77777777" w:rsidTr="00C464D7">
        <w:trPr>
          <w:cantSplit/>
          <w:jc w:val="right"/>
        </w:trPr>
        <w:tc>
          <w:tcPr>
            <w:tcW w:w="1552" w:type="dxa"/>
          </w:tcPr>
          <w:p w14:paraId="6DF8363B" w14:textId="77777777" w:rsidR="00C47DB0" w:rsidRPr="00FE67BD" w:rsidRDefault="00C47DB0" w:rsidP="00524F45">
            <w:pPr>
              <w:tabs>
                <w:tab w:val="left" w:pos="624"/>
                <w:tab w:val="left" w:pos="1871"/>
                <w:tab w:val="left" w:pos="2495"/>
              </w:tabs>
              <w:ind w:left="176" w:hanging="142"/>
              <w:rPr>
                <w:color w:val="000000"/>
              </w:rPr>
            </w:pPr>
            <w:proofErr w:type="gramStart"/>
            <w:r w:rsidRPr="00FE67BD">
              <w:rPr>
                <w:color w:val="000000"/>
              </w:rPr>
              <w:t>m</w:t>
            </w:r>
            <w:proofErr w:type="gramEnd"/>
          </w:p>
        </w:tc>
        <w:tc>
          <w:tcPr>
            <w:tcW w:w="6631" w:type="dxa"/>
          </w:tcPr>
          <w:p w14:paraId="66455F15" w14:textId="77777777" w:rsidR="00C47DB0" w:rsidRPr="00FE67BD" w:rsidRDefault="00C47DB0" w:rsidP="00524F45">
            <w:pPr>
              <w:tabs>
                <w:tab w:val="left" w:pos="624"/>
                <w:tab w:val="left" w:pos="1871"/>
                <w:tab w:val="left" w:pos="2495"/>
              </w:tabs>
              <w:ind w:left="176"/>
              <w:rPr>
                <w:color w:val="000000"/>
              </w:rPr>
            </w:pPr>
            <w:proofErr w:type="gramStart"/>
            <w:r w:rsidRPr="00FE67BD">
              <w:rPr>
                <w:color w:val="000000"/>
              </w:rPr>
              <w:t>mètre</w:t>
            </w:r>
            <w:proofErr w:type="gramEnd"/>
          </w:p>
        </w:tc>
      </w:tr>
      <w:tr w:rsidR="00C47DB0" w:rsidRPr="00FE67BD" w14:paraId="1AB9541D" w14:textId="77777777" w:rsidTr="00C464D7">
        <w:trPr>
          <w:cantSplit/>
          <w:jc w:val="right"/>
        </w:trPr>
        <w:tc>
          <w:tcPr>
            <w:tcW w:w="1552" w:type="dxa"/>
          </w:tcPr>
          <w:p w14:paraId="350F7F82" w14:textId="77777777" w:rsidR="00C47DB0" w:rsidRPr="00FE67BD" w:rsidRDefault="00C47DB0" w:rsidP="00524F45">
            <w:pPr>
              <w:tabs>
                <w:tab w:val="left" w:pos="624"/>
                <w:tab w:val="left" w:pos="1871"/>
                <w:tab w:val="left" w:pos="2495"/>
              </w:tabs>
              <w:ind w:left="176" w:hanging="142"/>
              <w:rPr>
                <w:color w:val="000000"/>
              </w:rPr>
            </w:pPr>
            <w:r w:rsidRPr="00FE67BD">
              <w:rPr>
                <w:color w:val="000000"/>
              </w:rPr>
              <w:t>max.</w:t>
            </w:r>
          </w:p>
        </w:tc>
        <w:tc>
          <w:tcPr>
            <w:tcW w:w="6631" w:type="dxa"/>
          </w:tcPr>
          <w:p w14:paraId="2E9B6689" w14:textId="77777777" w:rsidR="00C47DB0" w:rsidRPr="00FE67BD" w:rsidRDefault="00C47DB0" w:rsidP="00524F45">
            <w:pPr>
              <w:tabs>
                <w:tab w:val="left" w:pos="624"/>
                <w:tab w:val="left" w:pos="1871"/>
                <w:tab w:val="left" w:pos="2495"/>
              </w:tabs>
              <w:ind w:left="176"/>
              <w:rPr>
                <w:color w:val="000000"/>
              </w:rPr>
            </w:pPr>
            <w:proofErr w:type="gramStart"/>
            <w:r w:rsidRPr="00FE67BD">
              <w:rPr>
                <w:color w:val="000000"/>
              </w:rPr>
              <w:t>maximum</w:t>
            </w:r>
            <w:proofErr w:type="gramEnd"/>
          </w:p>
        </w:tc>
      </w:tr>
      <w:tr w:rsidR="00C47DB0" w:rsidRPr="00FE67BD" w14:paraId="4E2B4F3B" w14:textId="77777777" w:rsidTr="00C464D7">
        <w:trPr>
          <w:cantSplit/>
          <w:jc w:val="right"/>
        </w:trPr>
        <w:tc>
          <w:tcPr>
            <w:tcW w:w="1552" w:type="dxa"/>
          </w:tcPr>
          <w:p w14:paraId="52DC94CE" w14:textId="77777777" w:rsidR="00C47DB0" w:rsidRPr="00FE67BD" w:rsidRDefault="00C47DB0" w:rsidP="00524F45">
            <w:pPr>
              <w:tabs>
                <w:tab w:val="left" w:pos="624"/>
                <w:tab w:val="left" w:pos="1871"/>
                <w:tab w:val="left" w:pos="2495"/>
              </w:tabs>
              <w:ind w:left="176" w:hanging="142"/>
              <w:rPr>
                <w:color w:val="000000"/>
              </w:rPr>
            </w:pPr>
            <w:proofErr w:type="gramStart"/>
            <w:r w:rsidRPr="00FE67BD">
              <w:rPr>
                <w:color w:val="000000"/>
              </w:rPr>
              <w:t>mg</w:t>
            </w:r>
            <w:proofErr w:type="gramEnd"/>
          </w:p>
        </w:tc>
        <w:tc>
          <w:tcPr>
            <w:tcW w:w="6631" w:type="dxa"/>
          </w:tcPr>
          <w:p w14:paraId="73458C7B" w14:textId="77777777" w:rsidR="00C47DB0" w:rsidRPr="00FE67BD" w:rsidRDefault="00C47DB0" w:rsidP="00524F45">
            <w:pPr>
              <w:tabs>
                <w:tab w:val="left" w:pos="624"/>
                <w:tab w:val="left" w:pos="1871"/>
                <w:tab w:val="left" w:pos="2495"/>
              </w:tabs>
              <w:ind w:left="176"/>
              <w:rPr>
                <w:color w:val="000000"/>
              </w:rPr>
            </w:pPr>
            <w:proofErr w:type="gramStart"/>
            <w:r w:rsidRPr="00FE67BD">
              <w:rPr>
                <w:color w:val="000000"/>
              </w:rPr>
              <w:t>milligramme</w:t>
            </w:r>
            <w:proofErr w:type="gramEnd"/>
          </w:p>
        </w:tc>
      </w:tr>
      <w:tr w:rsidR="00C47DB0" w:rsidRPr="00FE67BD" w14:paraId="3A309FAF" w14:textId="77777777" w:rsidTr="00C464D7">
        <w:trPr>
          <w:cantSplit/>
          <w:jc w:val="right"/>
        </w:trPr>
        <w:tc>
          <w:tcPr>
            <w:tcW w:w="1552" w:type="dxa"/>
          </w:tcPr>
          <w:p w14:paraId="6E8B70B5" w14:textId="77777777" w:rsidR="00C47DB0" w:rsidRPr="00FE67BD" w:rsidRDefault="00C47DB0" w:rsidP="00524F45">
            <w:pPr>
              <w:tabs>
                <w:tab w:val="left" w:pos="624"/>
                <w:tab w:val="left" w:pos="1871"/>
                <w:tab w:val="left" w:pos="2495"/>
              </w:tabs>
              <w:ind w:left="176" w:hanging="142"/>
              <w:rPr>
                <w:color w:val="000000"/>
              </w:rPr>
            </w:pPr>
            <w:proofErr w:type="gramStart"/>
            <w:r w:rsidRPr="00FE67BD">
              <w:rPr>
                <w:color w:val="000000"/>
              </w:rPr>
              <w:t>ml</w:t>
            </w:r>
            <w:proofErr w:type="gramEnd"/>
          </w:p>
        </w:tc>
        <w:tc>
          <w:tcPr>
            <w:tcW w:w="6631" w:type="dxa"/>
          </w:tcPr>
          <w:p w14:paraId="766FCDA1" w14:textId="77777777" w:rsidR="00C47DB0" w:rsidRPr="00FE67BD" w:rsidRDefault="00C47DB0" w:rsidP="00524F45">
            <w:pPr>
              <w:tabs>
                <w:tab w:val="left" w:pos="624"/>
                <w:tab w:val="left" w:pos="1871"/>
                <w:tab w:val="left" w:pos="2495"/>
              </w:tabs>
              <w:ind w:left="176"/>
              <w:rPr>
                <w:color w:val="000000"/>
              </w:rPr>
            </w:pPr>
            <w:proofErr w:type="gramStart"/>
            <w:r w:rsidRPr="00FE67BD">
              <w:rPr>
                <w:color w:val="000000"/>
              </w:rPr>
              <w:t>millilitre</w:t>
            </w:r>
            <w:proofErr w:type="gramEnd"/>
          </w:p>
        </w:tc>
      </w:tr>
      <w:tr w:rsidR="00C47DB0" w:rsidRPr="00FE67BD" w14:paraId="6034FE51" w14:textId="77777777" w:rsidTr="00C464D7">
        <w:trPr>
          <w:cantSplit/>
          <w:jc w:val="right"/>
        </w:trPr>
        <w:tc>
          <w:tcPr>
            <w:tcW w:w="1552" w:type="dxa"/>
          </w:tcPr>
          <w:p w14:paraId="766AE2B3" w14:textId="77777777" w:rsidR="00C47DB0" w:rsidRPr="00FE67BD" w:rsidRDefault="00C47DB0" w:rsidP="00524F45">
            <w:pPr>
              <w:tabs>
                <w:tab w:val="left" w:pos="624"/>
                <w:tab w:val="left" w:pos="1871"/>
                <w:tab w:val="left" w:pos="2495"/>
              </w:tabs>
              <w:ind w:left="176" w:hanging="142"/>
              <w:rPr>
                <w:color w:val="000000"/>
              </w:rPr>
            </w:pPr>
          </w:p>
        </w:tc>
        <w:tc>
          <w:tcPr>
            <w:tcW w:w="6631" w:type="dxa"/>
          </w:tcPr>
          <w:p w14:paraId="7D87DCF7" w14:textId="77777777" w:rsidR="00C47DB0" w:rsidRPr="00FE67BD" w:rsidRDefault="00C47DB0" w:rsidP="00524F45">
            <w:pPr>
              <w:tabs>
                <w:tab w:val="left" w:pos="624"/>
                <w:tab w:val="left" w:pos="1871"/>
                <w:tab w:val="left" w:pos="2495"/>
              </w:tabs>
              <w:ind w:left="176"/>
              <w:rPr>
                <w:color w:val="000000"/>
              </w:rPr>
            </w:pPr>
          </w:p>
        </w:tc>
      </w:tr>
      <w:tr w:rsidR="00C47DB0" w:rsidRPr="00FE67BD" w14:paraId="7028343D" w14:textId="77777777" w:rsidTr="00C464D7">
        <w:trPr>
          <w:cantSplit/>
          <w:jc w:val="right"/>
        </w:trPr>
        <w:tc>
          <w:tcPr>
            <w:tcW w:w="1552" w:type="dxa"/>
          </w:tcPr>
          <w:p w14:paraId="6C0D5CBD" w14:textId="77777777" w:rsidR="00C47DB0" w:rsidRPr="00FE67BD" w:rsidDel="00357419" w:rsidRDefault="00C47DB0" w:rsidP="00524F45">
            <w:pPr>
              <w:tabs>
                <w:tab w:val="left" w:pos="624"/>
                <w:tab w:val="left" w:pos="1871"/>
                <w:tab w:val="left" w:pos="2495"/>
              </w:tabs>
              <w:ind w:left="176" w:hanging="142"/>
              <w:rPr>
                <w:color w:val="000000"/>
              </w:rPr>
            </w:pPr>
            <w:r w:rsidRPr="00FE67BD">
              <w:rPr>
                <w:color w:val="000000"/>
              </w:rPr>
              <w:t>NEAO</w:t>
            </w:r>
          </w:p>
        </w:tc>
        <w:tc>
          <w:tcPr>
            <w:tcW w:w="6631" w:type="dxa"/>
          </w:tcPr>
          <w:p w14:paraId="57ABAD67" w14:textId="77777777" w:rsidR="00C47DB0" w:rsidRPr="00FE67BD" w:rsidDel="00357419" w:rsidRDefault="00C47DB0" w:rsidP="00524F45">
            <w:pPr>
              <w:tabs>
                <w:tab w:val="left" w:pos="624"/>
                <w:tab w:val="left" w:pos="1871"/>
                <w:tab w:val="left" w:pos="2495"/>
              </w:tabs>
              <w:ind w:left="176"/>
              <w:rPr>
                <w:color w:val="000000"/>
              </w:rPr>
            </w:pPr>
            <w:proofErr w:type="gramStart"/>
            <w:r w:rsidRPr="00FE67BD">
              <w:rPr>
                <w:color w:val="000000"/>
              </w:rPr>
              <w:t>niveau</w:t>
            </w:r>
            <w:proofErr w:type="gramEnd"/>
            <w:r w:rsidRPr="00FE67BD">
              <w:rPr>
                <w:color w:val="000000"/>
              </w:rPr>
              <w:t xml:space="preserve"> d’exposition acceptable pour l’opérateur</w:t>
            </w:r>
          </w:p>
        </w:tc>
      </w:tr>
      <w:tr w:rsidR="00C47DB0" w:rsidRPr="00FE67BD" w14:paraId="4DB0674B" w14:textId="77777777" w:rsidTr="00C464D7">
        <w:trPr>
          <w:cantSplit/>
          <w:jc w:val="right"/>
        </w:trPr>
        <w:tc>
          <w:tcPr>
            <w:tcW w:w="1552" w:type="dxa"/>
          </w:tcPr>
          <w:p w14:paraId="5168F09C" w14:textId="77777777" w:rsidR="00C47DB0" w:rsidRPr="00FE67BD" w:rsidRDefault="00C47DB0" w:rsidP="00524F45">
            <w:pPr>
              <w:tabs>
                <w:tab w:val="left" w:pos="624"/>
                <w:tab w:val="left" w:pos="1871"/>
                <w:tab w:val="left" w:pos="2495"/>
              </w:tabs>
              <w:ind w:left="176" w:hanging="142"/>
              <w:rPr>
                <w:color w:val="000000"/>
                <w:vertAlign w:val="subscript"/>
              </w:rPr>
            </w:pPr>
          </w:p>
        </w:tc>
        <w:tc>
          <w:tcPr>
            <w:tcW w:w="6631" w:type="dxa"/>
          </w:tcPr>
          <w:p w14:paraId="41E3729A" w14:textId="77777777" w:rsidR="00C47DB0" w:rsidRPr="00FE67BD" w:rsidRDefault="00C47DB0" w:rsidP="00524F45">
            <w:pPr>
              <w:tabs>
                <w:tab w:val="left" w:pos="624"/>
                <w:tab w:val="left" w:pos="1871"/>
                <w:tab w:val="left" w:pos="2495"/>
              </w:tabs>
              <w:ind w:left="176"/>
              <w:rPr>
                <w:color w:val="000000"/>
              </w:rPr>
            </w:pPr>
          </w:p>
        </w:tc>
      </w:tr>
      <w:tr w:rsidR="00C47DB0" w:rsidRPr="00FE67BD" w14:paraId="1093D480" w14:textId="77777777" w:rsidTr="00C464D7">
        <w:trPr>
          <w:cantSplit/>
          <w:jc w:val="right"/>
        </w:trPr>
        <w:tc>
          <w:tcPr>
            <w:tcW w:w="1552" w:type="dxa"/>
          </w:tcPr>
          <w:p w14:paraId="037790ED" w14:textId="77777777" w:rsidR="00C47DB0" w:rsidRPr="00FE67BD" w:rsidRDefault="00C47DB0" w:rsidP="00524F45">
            <w:pPr>
              <w:tabs>
                <w:tab w:val="left" w:pos="624"/>
                <w:tab w:val="left" w:pos="1871"/>
                <w:tab w:val="left" w:pos="2495"/>
              </w:tabs>
              <w:ind w:left="176" w:hanging="142"/>
              <w:rPr>
                <w:color w:val="000000"/>
              </w:rPr>
            </w:pPr>
            <w:r w:rsidRPr="00FE67BD">
              <w:rPr>
                <w:color w:val="000000"/>
              </w:rPr>
              <w:t>OMS</w:t>
            </w:r>
          </w:p>
        </w:tc>
        <w:tc>
          <w:tcPr>
            <w:tcW w:w="6631" w:type="dxa"/>
          </w:tcPr>
          <w:p w14:paraId="1CFF7E0F" w14:textId="77777777" w:rsidR="00C47DB0" w:rsidRPr="00FE67BD" w:rsidRDefault="00C47DB0" w:rsidP="00524F45">
            <w:pPr>
              <w:tabs>
                <w:tab w:val="left" w:pos="624"/>
                <w:tab w:val="left" w:pos="1871"/>
                <w:tab w:val="left" w:pos="2495"/>
              </w:tabs>
              <w:ind w:left="176"/>
              <w:rPr>
                <w:color w:val="000000"/>
              </w:rPr>
            </w:pPr>
            <w:r w:rsidRPr="00FE67BD">
              <w:rPr>
                <w:color w:val="000000"/>
              </w:rPr>
              <w:t>Organisation mondiale de la Santé</w:t>
            </w:r>
          </w:p>
        </w:tc>
      </w:tr>
      <w:tr w:rsidR="00C47DB0" w:rsidRPr="00FE67BD" w14:paraId="56934AD9" w14:textId="77777777" w:rsidTr="00C464D7">
        <w:trPr>
          <w:cantSplit/>
          <w:jc w:val="right"/>
        </w:trPr>
        <w:tc>
          <w:tcPr>
            <w:tcW w:w="1552" w:type="dxa"/>
          </w:tcPr>
          <w:p w14:paraId="124BFE2E" w14:textId="77777777" w:rsidR="00C47DB0" w:rsidRPr="00FE67BD" w:rsidRDefault="00C47DB0" w:rsidP="00524F45">
            <w:pPr>
              <w:tabs>
                <w:tab w:val="left" w:pos="624"/>
                <w:tab w:val="left" w:pos="1871"/>
                <w:tab w:val="left" w:pos="2495"/>
              </w:tabs>
              <w:ind w:left="176" w:hanging="142"/>
              <w:rPr>
                <w:color w:val="000000"/>
              </w:rPr>
            </w:pPr>
            <w:r w:rsidRPr="00FE67BD">
              <w:rPr>
                <w:color w:val="000000"/>
              </w:rPr>
              <w:t>ONU</w:t>
            </w:r>
          </w:p>
        </w:tc>
        <w:tc>
          <w:tcPr>
            <w:tcW w:w="6631" w:type="dxa"/>
          </w:tcPr>
          <w:p w14:paraId="0862EFB9" w14:textId="77777777" w:rsidR="00C47DB0" w:rsidRPr="00FE67BD" w:rsidRDefault="00C47DB0" w:rsidP="00524F45">
            <w:pPr>
              <w:tabs>
                <w:tab w:val="left" w:pos="624"/>
                <w:tab w:val="left" w:pos="1871"/>
                <w:tab w:val="left" w:pos="2495"/>
              </w:tabs>
              <w:ind w:left="176"/>
              <w:rPr>
                <w:color w:val="000000"/>
              </w:rPr>
            </w:pPr>
            <w:r w:rsidRPr="00FE67BD">
              <w:rPr>
                <w:color w:val="000000"/>
              </w:rPr>
              <w:t>Organisation des Nations Unies</w:t>
            </w:r>
          </w:p>
        </w:tc>
      </w:tr>
      <w:tr w:rsidR="00C47DB0" w:rsidRPr="00FE67BD" w14:paraId="2D75E062" w14:textId="77777777" w:rsidTr="00C464D7">
        <w:trPr>
          <w:cantSplit/>
          <w:jc w:val="right"/>
        </w:trPr>
        <w:tc>
          <w:tcPr>
            <w:tcW w:w="1552" w:type="dxa"/>
          </w:tcPr>
          <w:p w14:paraId="6BAB3AF9" w14:textId="77777777" w:rsidR="00C47DB0" w:rsidRPr="00FE67BD" w:rsidRDefault="00C47DB0" w:rsidP="00524F45">
            <w:pPr>
              <w:tabs>
                <w:tab w:val="left" w:pos="624"/>
                <w:tab w:val="left" w:pos="1871"/>
                <w:tab w:val="left" w:pos="2495"/>
              </w:tabs>
              <w:ind w:left="176" w:hanging="142"/>
              <w:rPr>
                <w:color w:val="000000"/>
              </w:rPr>
            </w:pPr>
          </w:p>
        </w:tc>
        <w:tc>
          <w:tcPr>
            <w:tcW w:w="6631" w:type="dxa"/>
          </w:tcPr>
          <w:p w14:paraId="230261FD" w14:textId="77777777" w:rsidR="00C47DB0" w:rsidRPr="00FE67BD" w:rsidRDefault="00C47DB0" w:rsidP="00524F45">
            <w:pPr>
              <w:tabs>
                <w:tab w:val="left" w:pos="624"/>
                <w:tab w:val="left" w:pos="1871"/>
                <w:tab w:val="left" w:pos="2495"/>
              </w:tabs>
              <w:ind w:left="176"/>
              <w:rPr>
                <w:color w:val="000000"/>
              </w:rPr>
            </w:pPr>
          </w:p>
        </w:tc>
      </w:tr>
      <w:tr w:rsidR="00C47DB0" w:rsidRPr="00FE67BD" w14:paraId="7789E7C1" w14:textId="77777777" w:rsidTr="00C464D7">
        <w:trPr>
          <w:cantSplit/>
          <w:jc w:val="right"/>
        </w:trPr>
        <w:tc>
          <w:tcPr>
            <w:tcW w:w="1552" w:type="dxa"/>
          </w:tcPr>
          <w:p w14:paraId="1E2DCF4B" w14:textId="77777777" w:rsidR="00C47DB0" w:rsidRPr="00FE67BD" w:rsidRDefault="00C47DB0" w:rsidP="00524F45">
            <w:pPr>
              <w:tabs>
                <w:tab w:val="left" w:pos="624"/>
                <w:tab w:val="left" w:pos="1871"/>
                <w:tab w:val="left" w:pos="2495"/>
              </w:tabs>
              <w:ind w:left="176" w:hanging="142"/>
              <w:rPr>
                <w:color w:val="000000"/>
              </w:rPr>
            </w:pPr>
            <w:r w:rsidRPr="00FE67BD">
              <w:rPr>
                <w:color w:val="000000"/>
              </w:rPr>
              <w:t>p.c.</w:t>
            </w:r>
          </w:p>
        </w:tc>
        <w:tc>
          <w:tcPr>
            <w:tcW w:w="6631" w:type="dxa"/>
          </w:tcPr>
          <w:p w14:paraId="5E7632DB" w14:textId="77777777" w:rsidR="00C47DB0" w:rsidRPr="00FE67BD" w:rsidRDefault="00C47DB0" w:rsidP="00524F45">
            <w:pPr>
              <w:tabs>
                <w:tab w:val="left" w:pos="624"/>
                <w:tab w:val="left" w:pos="1871"/>
                <w:tab w:val="left" w:pos="2495"/>
              </w:tabs>
              <w:ind w:left="176"/>
              <w:rPr>
                <w:color w:val="000000"/>
              </w:rPr>
            </w:pPr>
            <w:proofErr w:type="gramStart"/>
            <w:r w:rsidRPr="00FE67BD">
              <w:rPr>
                <w:color w:val="000000"/>
              </w:rPr>
              <w:t>poids</w:t>
            </w:r>
            <w:proofErr w:type="gramEnd"/>
            <w:r w:rsidRPr="00FE67BD">
              <w:rPr>
                <w:color w:val="000000"/>
              </w:rPr>
              <w:t xml:space="preserve"> corporel</w:t>
            </w:r>
          </w:p>
        </w:tc>
      </w:tr>
      <w:tr w:rsidR="00C47DB0" w:rsidRPr="00FE67BD" w14:paraId="2DB3B825" w14:textId="77777777" w:rsidTr="00C464D7">
        <w:trPr>
          <w:cantSplit/>
          <w:jc w:val="right"/>
        </w:trPr>
        <w:tc>
          <w:tcPr>
            <w:tcW w:w="1552" w:type="dxa"/>
          </w:tcPr>
          <w:p w14:paraId="008CBC0C" w14:textId="77777777" w:rsidR="00C47DB0" w:rsidRPr="00FE67BD" w:rsidRDefault="00C47DB0" w:rsidP="00524F45">
            <w:pPr>
              <w:tabs>
                <w:tab w:val="left" w:pos="624"/>
                <w:tab w:val="left" w:pos="1871"/>
                <w:tab w:val="left" w:pos="2495"/>
              </w:tabs>
              <w:ind w:left="176" w:hanging="142"/>
              <w:rPr>
                <w:color w:val="000000"/>
              </w:rPr>
            </w:pPr>
            <w:proofErr w:type="spellStart"/>
            <w:r w:rsidRPr="00FE67BD">
              <w:rPr>
                <w:color w:val="000000"/>
              </w:rPr>
              <w:t>p.s.</w:t>
            </w:r>
            <w:proofErr w:type="spellEnd"/>
          </w:p>
        </w:tc>
        <w:tc>
          <w:tcPr>
            <w:tcW w:w="6631" w:type="dxa"/>
          </w:tcPr>
          <w:p w14:paraId="3216BF40" w14:textId="77777777" w:rsidR="00C47DB0" w:rsidRPr="00FE67BD" w:rsidRDefault="00C47DB0" w:rsidP="00524F45">
            <w:pPr>
              <w:tabs>
                <w:tab w:val="left" w:pos="624"/>
                <w:tab w:val="left" w:pos="1871"/>
                <w:tab w:val="left" w:pos="2495"/>
              </w:tabs>
              <w:ind w:left="176"/>
              <w:rPr>
                <w:color w:val="000000"/>
              </w:rPr>
            </w:pPr>
            <w:proofErr w:type="gramStart"/>
            <w:r w:rsidRPr="00FE67BD">
              <w:rPr>
                <w:color w:val="000000"/>
              </w:rPr>
              <w:t>poids</w:t>
            </w:r>
            <w:proofErr w:type="gramEnd"/>
            <w:r w:rsidRPr="00FE67BD">
              <w:rPr>
                <w:color w:val="000000"/>
              </w:rPr>
              <w:t xml:space="preserve"> sec</w:t>
            </w:r>
          </w:p>
        </w:tc>
      </w:tr>
      <w:tr w:rsidR="00C47DB0" w:rsidRPr="00FE67BD" w14:paraId="6C5EFA98" w14:textId="77777777" w:rsidTr="00C464D7">
        <w:trPr>
          <w:cantSplit/>
          <w:jc w:val="right"/>
        </w:trPr>
        <w:tc>
          <w:tcPr>
            <w:tcW w:w="1552" w:type="dxa"/>
          </w:tcPr>
          <w:p w14:paraId="62AC23C4" w14:textId="77777777" w:rsidR="00C47DB0" w:rsidRPr="00FE67BD" w:rsidRDefault="00C47DB0" w:rsidP="00524F45">
            <w:pPr>
              <w:tabs>
                <w:tab w:val="left" w:pos="624"/>
                <w:tab w:val="left" w:pos="1871"/>
                <w:tab w:val="left" w:pos="2495"/>
              </w:tabs>
              <w:ind w:left="176" w:hanging="142"/>
              <w:rPr>
                <w:color w:val="000000"/>
              </w:rPr>
            </w:pPr>
            <w:r w:rsidRPr="00FE67BD">
              <w:rPr>
                <w:color w:val="000000"/>
              </w:rPr>
              <w:t>PIC</w:t>
            </w:r>
          </w:p>
        </w:tc>
        <w:tc>
          <w:tcPr>
            <w:tcW w:w="6631" w:type="dxa"/>
          </w:tcPr>
          <w:p w14:paraId="00E500DE" w14:textId="77777777" w:rsidR="00C47DB0" w:rsidRPr="00FE67BD" w:rsidRDefault="00C47DB0" w:rsidP="00524F45">
            <w:pPr>
              <w:tabs>
                <w:tab w:val="left" w:pos="624"/>
                <w:tab w:val="left" w:pos="1871"/>
                <w:tab w:val="left" w:pos="2495"/>
              </w:tabs>
              <w:ind w:left="176"/>
              <w:rPr>
                <w:color w:val="000000"/>
              </w:rPr>
            </w:pPr>
            <w:proofErr w:type="gramStart"/>
            <w:r w:rsidRPr="00FE67BD">
              <w:t>consentement</w:t>
            </w:r>
            <w:proofErr w:type="gramEnd"/>
            <w:r w:rsidRPr="00FE67BD">
              <w:t xml:space="preserve"> préalable en connaissance de cause</w:t>
            </w:r>
          </w:p>
        </w:tc>
      </w:tr>
      <w:tr w:rsidR="00C47DB0" w:rsidRPr="00FE67BD" w14:paraId="16D4F6E0" w14:textId="77777777" w:rsidTr="00C464D7">
        <w:trPr>
          <w:cantSplit/>
          <w:jc w:val="right"/>
        </w:trPr>
        <w:tc>
          <w:tcPr>
            <w:tcW w:w="1552" w:type="dxa"/>
          </w:tcPr>
          <w:p w14:paraId="12C09109" w14:textId="77777777" w:rsidR="00C47DB0" w:rsidRPr="00FE67BD" w:rsidRDefault="00C47DB0" w:rsidP="00524F45">
            <w:pPr>
              <w:tabs>
                <w:tab w:val="left" w:pos="624"/>
                <w:tab w:val="left" w:pos="1871"/>
                <w:tab w:val="left" w:pos="2495"/>
              </w:tabs>
              <w:ind w:left="176" w:hanging="142"/>
              <w:rPr>
                <w:color w:val="000000"/>
              </w:rPr>
            </w:pPr>
            <w:r w:rsidRPr="00FE67BD">
              <w:rPr>
                <w:color w:val="000000"/>
              </w:rPr>
              <w:t>PISSC</w:t>
            </w:r>
          </w:p>
        </w:tc>
        <w:tc>
          <w:tcPr>
            <w:tcW w:w="6631" w:type="dxa"/>
          </w:tcPr>
          <w:p w14:paraId="0088B002" w14:textId="77777777" w:rsidR="00C47DB0" w:rsidRPr="00FE67BD" w:rsidRDefault="00C47DB0" w:rsidP="00524F45">
            <w:pPr>
              <w:tabs>
                <w:tab w:val="left" w:pos="624"/>
                <w:tab w:val="left" w:pos="1871"/>
                <w:tab w:val="left" w:pos="2495"/>
              </w:tabs>
              <w:ind w:left="176"/>
              <w:rPr>
                <w:color w:val="000000"/>
              </w:rPr>
            </w:pPr>
            <w:r w:rsidRPr="00FE67BD">
              <w:rPr>
                <w:color w:val="000000"/>
              </w:rPr>
              <w:t>Programme international sur la sécurité des substances chimiques</w:t>
            </w:r>
          </w:p>
        </w:tc>
      </w:tr>
      <w:tr w:rsidR="00C47DB0" w:rsidRPr="00FE67BD" w14:paraId="361BAAD0" w14:textId="77777777" w:rsidTr="00C464D7">
        <w:trPr>
          <w:cantSplit/>
          <w:jc w:val="right"/>
        </w:trPr>
        <w:tc>
          <w:tcPr>
            <w:tcW w:w="1552" w:type="dxa"/>
          </w:tcPr>
          <w:p w14:paraId="030FA10F" w14:textId="77777777" w:rsidR="00C47DB0" w:rsidRPr="00FE67BD" w:rsidRDefault="00C47DB0" w:rsidP="00524F45">
            <w:pPr>
              <w:tabs>
                <w:tab w:val="left" w:pos="624"/>
                <w:tab w:val="left" w:pos="1871"/>
                <w:tab w:val="left" w:pos="2495"/>
              </w:tabs>
              <w:ind w:left="176" w:hanging="142"/>
              <w:rPr>
                <w:color w:val="000000"/>
              </w:rPr>
            </w:pPr>
            <w:r w:rsidRPr="00FE67BD">
              <w:rPr>
                <w:color w:val="000000"/>
              </w:rPr>
              <w:t>PNUE</w:t>
            </w:r>
          </w:p>
        </w:tc>
        <w:tc>
          <w:tcPr>
            <w:tcW w:w="6631" w:type="dxa"/>
          </w:tcPr>
          <w:p w14:paraId="09A2657A" w14:textId="77777777" w:rsidR="00C47DB0" w:rsidRPr="00FE67BD" w:rsidRDefault="00C47DB0" w:rsidP="00524F45">
            <w:pPr>
              <w:tabs>
                <w:tab w:val="left" w:pos="624"/>
                <w:tab w:val="left" w:pos="1871"/>
                <w:tab w:val="left" w:pos="2495"/>
              </w:tabs>
              <w:ind w:left="176"/>
              <w:rPr>
                <w:color w:val="000000"/>
              </w:rPr>
            </w:pPr>
            <w:r w:rsidRPr="00FE67BD">
              <w:rPr>
                <w:color w:val="000000"/>
              </w:rPr>
              <w:t>Programme des Nations Unies pour l’environnement</w:t>
            </w:r>
          </w:p>
        </w:tc>
      </w:tr>
      <w:tr w:rsidR="00C47DB0" w:rsidRPr="00FE67BD" w14:paraId="191D3965" w14:textId="77777777" w:rsidTr="00C464D7">
        <w:trPr>
          <w:cantSplit/>
          <w:jc w:val="right"/>
        </w:trPr>
        <w:tc>
          <w:tcPr>
            <w:tcW w:w="1552" w:type="dxa"/>
          </w:tcPr>
          <w:p w14:paraId="5E74CA33" w14:textId="77777777" w:rsidR="00C47DB0" w:rsidRPr="00FE67BD" w:rsidRDefault="00C47DB0" w:rsidP="00524F45">
            <w:pPr>
              <w:tabs>
                <w:tab w:val="left" w:pos="624"/>
                <w:tab w:val="left" w:pos="1871"/>
                <w:tab w:val="left" w:pos="2495"/>
              </w:tabs>
              <w:ind w:left="176" w:hanging="142"/>
              <w:rPr>
                <w:color w:val="000000"/>
              </w:rPr>
            </w:pPr>
            <w:r w:rsidRPr="00FE67BD">
              <w:rPr>
                <w:color w:val="000000"/>
              </w:rPr>
              <w:t>PPDB</w:t>
            </w:r>
          </w:p>
        </w:tc>
        <w:tc>
          <w:tcPr>
            <w:tcW w:w="6631" w:type="dxa"/>
          </w:tcPr>
          <w:p w14:paraId="417DFB44" w14:textId="77777777" w:rsidR="00C47DB0" w:rsidRPr="00FE67BD" w:rsidRDefault="00C47DB0" w:rsidP="00524F45">
            <w:pPr>
              <w:tabs>
                <w:tab w:val="left" w:pos="624"/>
                <w:tab w:val="left" w:pos="1871"/>
                <w:tab w:val="left" w:pos="2495"/>
              </w:tabs>
              <w:ind w:left="176"/>
              <w:rPr>
                <w:color w:val="000000"/>
              </w:rPr>
            </w:pPr>
            <w:proofErr w:type="gramStart"/>
            <w:r w:rsidRPr="00FE67BD">
              <w:rPr>
                <w:color w:val="000000"/>
              </w:rPr>
              <w:t>base</w:t>
            </w:r>
            <w:proofErr w:type="gramEnd"/>
            <w:r w:rsidRPr="00FE67BD">
              <w:rPr>
                <w:color w:val="000000"/>
              </w:rPr>
              <w:t xml:space="preserve"> de données sur les propriétés des pesticides</w:t>
            </w:r>
          </w:p>
        </w:tc>
      </w:tr>
      <w:tr w:rsidR="00C47DB0" w:rsidRPr="00FE67BD" w14:paraId="13AC52EA" w14:textId="77777777" w:rsidTr="00C464D7">
        <w:trPr>
          <w:cantSplit/>
          <w:jc w:val="right"/>
        </w:trPr>
        <w:tc>
          <w:tcPr>
            <w:tcW w:w="1552" w:type="dxa"/>
          </w:tcPr>
          <w:p w14:paraId="112F9B6E" w14:textId="77777777" w:rsidR="00C47DB0" w:rsidRPr="00FE67BD" w:rsidRDefault="00C47DB0" w:rsidP="00524F45">
            <w:pPr>
              <w:tabs>
                <w:tab w:val="left" w:pos="624"/>
                <w:tab w:val="left" w:pos="1871"/>
                <w:tab w:val="left" w:pos="2495"/>
              </w:tabs>
              <w:ind w:left="176" w:hanging="142"/>
              <w:rPr>
                <w:color w:val="000000"/>
              </w:rPr>
            </w:pPr>
            <w:proofErr w:type="gramStart"/>
            <w:r w:rsidRPr="00FE67BD">
              <w:rPr>
                <w:color w:val="000000"/>
              </w:rPr>
              <w:t>ppm</w:t>
            </w:r>
            <w:proofErr w:type="gramEnd"/>
          </w:p>
        </w:tc>
        <w:tc>
          <w:tcPr>
            <w:tcW w:w="6631" w:type="dxa"/>
          </w:tcPr>
          <w:p w14:paraId="6A6A863A" w14:textId="77777777" w:rsidR="00C47DB0" w:rsidRPr="00FE67BD" w:rsidRDefault="00C47DB0" w:rsidP="00524F45">
            <w:pPr>
              <w:tabs>
                <w:tab w:val="left" w:pos="624"/>
                <w:tab w:val="left" w:pos="1871"/>
                <w:tab w:val="left" w:pos="2495"/>
              </w:tabs>
              <w:ind w:left="176"/>
              <w:rPr>
                <w:color w:val="000000"/>
              </w:rPr>
            </w:pPr>
            <w:r w:rsidRPr="00FE67BD">
              <w:rPr>
                <w:color w:val="000000"/>
              </w:rPr>
              <w:t>Parties par million (unité uniquement utilisée en référence à la concentration d’un pesticide dans un régime alimentaire expérimental ; dans tous les autres cas, les unités utilisées sont le mg/kg ou le mg/L)</w:t>
            </w:r>
          </w:p>
        </w:tc>
      </w:tr>
      <w:tr w:rsidR="00C47DB0" w:rsidRPr="00FE67BD" w:rsidDel="00357419" w14:paraId="117C1684" w14:textId="77777777" w:rsidTr="00C464D7">
        <w:trPr>
          <w:cantSplit/>
          <w:jc w:val="right"/>
        </w:trPr>
        <w:tc>
          <w:tcPr>
            <w:tcW w:w="1552" w:type="dxa"/>
          </w:tcPr>
          <w:p w14:paraId="54F58770" w14:textId="77777777" w:rsidR="00C47DB0" w:rsidRPr="00FE67BD" w:rsidDel="00357419" w:rsidRDefault="00C47DB0" w:rsidP="00524F45">
            <w:pPr>
              <w:tabs>
                <w:tab w:val="left" w:pos="624"/>
                <w:tab w:val="left" w:pos="1871"/>
                <w:tab w:val="left" w:pos="2495"/>
              </w:tabs>
              <w:ind w:left="176" w:hanging="142"/>
              <w:rPr>
                <w:color w:val="000000"/>
              </w:rPr>
            </w:pPr>
            <w:proofErr w:type="spellStart"/>
            <w:r w:rsidRPr="00FE67BD">
              <w:rPr>
                <w:color w:val="000000"/>
              </w:rPr>
              <w:t>PRIMo</w:t>
            </w:r>
            <w:proofErr w:type="spellEnd"/>
          </w:p>
        </w:tc>
        <w:tc>
          <w:tcPr>
            <w:tcW w:w="6631" w:type="dxa"/>
          </w:tcPr>
          <w:p w14:paraId="6A59C8E0" w14:textId="77777777" w:rsidR="00C47DB0" w:rsidRPr="00FE67BD" w:rsidDel="00357419" w:rsidRDefault="00C47DB0" w:rsidP="00524F45">
            <w:pPr>
              <w:tabs>
                <w:tab w:val="left" w:pos="624"/>
                <w:tab w:val="left" w:pos="1871"/>
                <w:tab w:val="left" w:pos="2495"/>
              </w:tabs>
              <w:ind w:left="214"/>
              <w:rPr>
                <w:color w:val="000000"/>
              </w:rPr>
            </w:pPr>
            <w:proofErr w:type="gramStart"/>
            <w:r w:rsidRPr="00FE67BD">
              <w:rPr>
                <w:color w:val="000000"/>
              </w:rPr>
              <w:t>modèle</w:t>
            </w:r>
            <w:proofErr w:type="gramEnd"/>
            <w:r w:rsidRPr="00FE67BD">
              <w:rPr>
                <w:color w:val="000000"/>
              </w:rPr>
              <w:t xml:space="preserve"> d’absorption de résidus de pesticides</w:t>
            </w:r>
          </w:p>
        </w:tc>
      </w:tr>
      <w:tr w:rsidR="00C47DB0" w:rsidRPr="00FE67BD" w:rsidDel="00357419" w14:paraId="180F5C99" w14:textId="77777777" w:rsidTr="00C464D7">
        <w:trPr>
          <w:cantSplit/>
          <w:jc w:val="right"/>
        </w:trPr>
        <w:tc>
          <w:tcPr>
            <w:tcW w:w="1552" w:type="dxa"/>
          </w:tcPr>
          <w:p w14:paraId="607870F6" w14:textId="77777777" w:rsidR="00C47DB0" w:rsidRPr="00FE67BD" w:rsidDel="00357419" w:rsidRDefault="00C47DB0" w:rsidP="00524F45">
            <w:pPr>
              <w:tabs>
                <w:tab w:val="left" w:pos="624"/>
                <w:tab w:val="left" w:pos="1871"/>
                <w:tab w:val="left" w:pos="2495"/>
              </w:tabs>
              <w:ind w:left="176" w:hanging="142"/>
              <w:rPr>
                <w:color w:val="000000"/>
              </w:rPr>
            </w:pPr>
          </w:p>
        </w:tc>
        <w:tc>
          <w:tcPr>
            <w:tcW w:w="6631" w:type="dxa"/>
          </w:tcPr>
          <w:p w14:paraId="07927140" w14:textId="77777777" w:rsidR="00C47DB0" w:rsidRPr="00FE67BD" w:rsidDel="00357419" w:rsidRDefault="00C47DB0" w:rsidP="00524F45">
            <w:pPr>
              <w:tabs>
                <w:tab w:val="left" w:pos="624"/>
                <w:tab w:val="left" w:pos="1871"/>
                <w:tab w:val="left" w:pos="2495"/>
              </w:tabs>
              <w:ind w:left="214"/>
              <w:rPr>
                <w:color w:val="000000"/>
              </w:rPr>
            </w:pPr>
          </w:p>
        </w:tc>
      </w:tr>
      <w:tr w:rsidR="00C47DB0" w:rsidRPr="00FE67BD" w14:paraId="27B19F6A" w14:textId="77777777" w:rsidTr="00C464D7">
        <w:trPr>
          <w:cantSplit/>
          <w:jc w:val="right"/>
        </w:trPr>
        <w:tc>
          <w:tcPr>
            <w:tcW w:w="1552" w:type="dxa"/>
          </w:tcPr>
          <w:p w14:paraId="206023D7" w14:textId="77777777" w:rsidR="00C47DB0" w:rsidRPr="00FE67BD" w:rsidRDefault="00C47DB0" w:rsidP="00524F45">
            <w:pPr>
              <w:tabs>
                <w:tab w:val="left" w:pos="624"/>
                <w:tab w:val="left" w:pos="1871"/>
                <w:tab w:val="left" w:pos="2495"/>
              </w:tabs>
              <w:ind w:left="176" w:hanging="142"/>
              <w:rPr>
                <w:color w:val="000000"/>
              </w:rPr>
            </w:pPr>
            <w:r w:rsidRPr="00FE67BD">
              <w:rPr>
                <w:color w:val="000000"/>
              </w:rPr>
              <w:t>RA</w:t>
            </w:r>
          </w:p>
        </w:tc>
        <w:tc>
          <w:tcPr>
            <w:tcW w:w="6631" w:type="dxa"/>
          </w:tcPr>
          <w:p w14:paraId="234BA2CF" w14:textId="77777777" w:rsidR="00C47DB0" w:rsidRPr="00FE67BD" w:rsidRDefault="00C47DB0" w:rsidP="00524F45">
            <w:pPr>
              <w:tabs>
                <w:tab w:val="left" w:pos="624"/>
                <w:tab w:val="left" w:pos="1871"/>
                <w:tab w:val="left" w:pos="2495"/>
              </w:tabs>
              <w:ind w:left="214"/>
              <w:rPr>
                <w:color w:val="000000"/>
              </w:rPr>
            </w:pPr>
            <w:proofErr w:type="gramStart"/>
            <w:r w:rsidRPr="00FE67BD">
              <w:rPr>
                <w:color w:val="000000"/>
              </w:rPr>
              <w:t>radioactivité</w:t>
            </w:r>
            <w:proofErr w:type="gramEnd"/>
            <w:r w:rsidRPr="00FE67BD">
              <w:rPr>
                <w:color w:val="000000"/>
              </w:rPr>
              <w:t xml:space="preserve"> appliquée</w:t>
            </w:r>
          </w:p>
        </w:tc>
      </w:tr>
      <w:tr w:rsidR="00C47DB0" w:rsidRPr="00FE67BD" w14:paraId="08808374" w14:textId="77777777" w:rsidTr="00C464D7">
        <w:trPr>
          <w:cantSplit/>
          <w:jc w:val="right"/>
        </w:trPr>
        <w:tc>
          <w:tcPr>
            <w:tcW w:w="1552" w:type="dxa"/>
          </w:tcPr>
          <w:p w14:paraId="643D7288" w14:textId="77777777" w:rsidR="00C47DB0" w:rsidRPr="00FE67BD" w:rsidRDefault="00C47DB0" w:rsidP="00524F45">
            <w:pPr>
              <w:tabs>
                <w:tab w:val="left" w:pos="624"/>
                <w:tab w:val="left" w:pos="1871"/>
                <w:tab w:val="left" w:pos="2495"/>
              </w:tabs>
              <w:ind w:left="176" w:hanging="142"/>
              <w:rPr>
                <w:color w:val="000000"/>
              </w:rPr>
            </w:pPr>
            <w:r w:rsidRPr="00FE67BD">
              <w:rPr>
                <w:color w:val="000000"/>
              </w:rPr>
              <w:t>RTE</w:t>
            </w:r>
          </w:p>
        </w:tc>
        <w:tc>
          <w:tcPr>
            <w:tcW w:w="6631" w:type="dxa"/>
          </w:tcPr>
          <w:p w14:paraId="245FC11F" w14:textId="77777777" w:rsidR="00C47DB0" w:rsidRPr="00FE67BD" w:rsidDel="00710496" w:rsidRDefault="00C47DB0" w:rsidP="00524F45">
            <w:pPr>
              <w:tabs>
                <w:tab w:val="left" w:pos="624"/>
                <w:tab w:val="left" w:pos="1871"/>
                <w:tab w:val="left" w:pos="2495"/>
              </w:tabs>
              <w:ind w:left="214"/>
              <w:rPr>
                <w:color w:val="000000"/>
              </w:rPr>
            </w:pPr>
            <w:proofErr w:type="gramStart"/>
            <w:r w:rsidRPr="00FE67BD">
              <w:rPr>
                <w:color w:val="000000"/>
              </w:rPr>
              <w:t>rapport</w:t>
            </w:r>
            <w:proofErr w:type="gramEnd"/>
            <w:r w:rsidRPr="00FE67BD">
              <w:rPr>
                <w:color w:val="000000"/>
              </w:rPr>
              <w:t xml:space="preserve"> toxicité/exposition</w:t>
            </w:r>
          </w:p>
        </w:tc>
      </w:tr>
      <w:tr w:rsidR="00C47DB0" w:rsidRPr="00FE67BD" w14:paraId="1EFF8566" w14:textId="77777777" w:rsidTr="00C464D7">
        <w:trPr>
          <w:cantSplit/>
          <w:jc w:val="right"/>
        </w:trPr>
        <w:tc>
          <w:tcPr>
            <w:tcW w:w="1552" w:type="dxa"/>
          </w:tcPr>
          <w:p w14:paraId="453FADAA" w14:textId="77777777" w:rsidR="00C47DB0" w:rsidRPr="00FE67BD" w:rsidRDefault="00C47DB0" w:rsidP="00524F45">
            <w:pPr>
              <w:tabs>
                <w:tab w:val="left" w:pos="624"/>
                <w:tab w:val="left" w:pos="1871"/>
                <w:tab w:val="left" w:pos="2495"/>
              </w:tabs>
              <w:ind w:left="176" w:hanging="142"/>
              <w:rPr>
                <w:color w:val="000000"/>
              </w:rPr>
            </w:pPr>
          </w:p>
        </w:tc>
        <w:tc>
          <w:tcPr>
            <w:tcW w:w="6631" w:type="dxa"/>
          </w:tcPr>
          <w:p w14:paraId="36F63943" w14:textId="77777777" w:rsidR="00C47DB0" w:rsidRPr="00FE67BD" w:rsidRDefault="00C47DB0" w:rsidP="00524F45">
            <w:pPr>
              <w:tabs>
                <w:tab w:val="left" w:pos="624"/>
                <w:tab w:val="left" w:pos="1871"/>
                <w:tab w:val="left" w:pos="2495"/>
              </w:tabs>
              <w:ind w:left="214"/>
              <w:rPr>
                <w:color w:val="000000"/>
              </w:rPr>
            </w:pPr>
          </w:p>
        </w:tc>
      </w:tr>
      <w:tr w:rsidR="00C47DB0" w:rsidRPr="00FE67BD" w14:paraId="230E73F8" w14:textId="77777777" w:rsidTr="00C464D7">
        <w:trPr>
          <w:cantSplit/>
          <w:jc w:val="right"/>
        </w:trPr>
        <w:tc>
          <w:tcPr>
            <w:tcW w:w="1552" w:type="dxa"/>
          </w:tcPr>
          <w:p w14:paraId="4BAD6D86" w14:textId="77777777" w:rsidR="00C47DB0" w:rsidRPr="00FE67BD" w:rsidRDefault="00C47DB0" w:rsidP="00524F45">
            <w:pPr>
              <w:tabs>
                <w:tab w:val="left" w:pos="624"/>
                <w:tab w:val="left" w:pos="1871"/>
                <w:tab w:val="left" w:pos="2495"/>
              </w:tabs>
              <w:ind w:left="176" w:hanging="142"/>
              <w:rPr>
                <w:color w:val="000000"/>
              </w:rPr>
            </w:pPr>
            <w:proofErr w:type="spellStart"/>
            <w:r w:rsidRPr="00FE67BD">
              <w:rPr>
                <w:color w:val="000000"/>
              </w:rPr>
              <w:t>s.a.</w:t>
            </w:r>
            <w:proofErr w:type="spellEnd"/>
          </w:p>
        </w:tc>
        <w:tc>
          <w:tcPr>
            <w:tcW w:w="6631" w:type="dxa"/>
          </w:tcPr>
          <w:p w14:paraId="574F94DB" w14:textId="77777777" w:rsidR="00C47DB0" w:rsidRPr="00FE67BD" w:rsidRDefault="00C47DB0" w:rsidP="00524F45">
            <w:pPr>
              <w:tabs>
                <w:tab w:val="left" w:pos="624"/>
                <w:tab w:val="left" w:pos="1871"/>
                <w:tab w:val="left" w:pos="2495"/>
              </w:tabs>
              <w:ind w:left="214"/>
              <w:rPr>
                <w:color w:val="000000"/>
              </w:rPr>
            </w:pPr>
            <w:proofErr w:type="gramStart"/>
            <w:r w:rsidRPr="00FE67BD">
              <w:rPr>
                <w:color w:val="000000"/>
              </w:rPr>
              <w:t>substance</w:t>
            </w:r>
            <w:proofErr w:type="gramEnd"/>
            <w:r w:rsidRPr="00FE67BD">
              <w:rPr>
                <w:color w:val="000000"/>
              </w:rPr>
              <w:t xml:space="preserve"> active</w:t>
            </w:r>
          </w:p>
        </w:tc>
      </w:tr>
      <w:tr w:rsidR="00C47DB0" w:rsidRPr="005C45F8" w14:paraId="2EBE351D" w14:textId="77777777" w:rsidTr="00C464D7">
        <w:trPr>
          <w:cantSplit/>
          <w:jc w:val="right"/>
        </w:trPr>
        <w:tc>
          <w:tcPr>
            <w:tcW w:w="1552" w:type="dxa"/>
          </w:tcPr>
          <w:p w14:paraId="7C83C5D6" w14:textId="77777777" w:rsidR="00C47DB0" w:rsidRPr="00FE67BD" w:rsidRDefault="00C47DB0" w:rsidP="00524F45">
            <w:pPr>
              <w:tabs>
                <w:tab w:val="left" w:pos="624"/>
                <w:tab w:val="left" w:pos="1871"/>
                <w:tab w:val="left" w:pos="2495"/>
              </w:tabs>
              <w:ind w:left="176" w:hanging="142"/>
              <w:rPr>
                <w:color w:val="000000"/>
              </w:rPr>
            </w:pPr>
            <w:r w:rsidRPr="00FE67BD">
              <w:rPr>
                <w:color w:val="000000"/>
              </w:rPr>
              <w:t>SMILES</w:t>
            </w:r>
          </w:p>
        </w:tc>
        <w:tc>
          <w:tcPr>
            <w:tcW w:w="6631" w:type="dxa"/>
          </w:tcPr>
          <w:p w14:paraId="66498D4A" w14:textId="77777777" w:rsidR="00C47DB0" w:rsidRPr="006504AB" w:rsidRDefault="00C47DB0" w:rsidP="00524F45">
            <w:pPr>
              <w:tabs>
                <w:tab w:val="left" w:pos="624"/>
                <w:tab w:val="left" w:pos="1871"/>
                <w:tab w:val="left" w:pos="2495"/>
              </w:tabs>
              <w:ind w:left="214"/>
              <w:rPr>
                <w:color w:val="000000"/>
                <w:lang w:val="en-US"/>
              </w:rPr>
            </w:pPr>
            <w:r w:rsidRPr="006504AB">
              <w:rPr>
                <w:i/>
                <w:color w:val="000000"/>
                <w:lang w:val="en-US"/>
              </w:rPr>
              <w:t>Simplified Molecular Input Line Entry Specifications</w:t>
            </w:r>
            <w:r w:rsidRPr="006504AB">
              <w:rPr>
                <w:color w:val="000000"/>
                <w:lang w:val="en-US"/>
              </w:rPr>
              <w:t xml:space="preserve"> </w:t>
            </w:r>
          </w:p>
        </w:tc>
      </w:tr>
      <w:tr w:rsidR="00C47DB0" w:rsidRPr="005C45F8" w14:paraId="55473308" w14:textId="77777777" w:rsidTr="00C464D7">
        <w:trPr>
          <w:cantSplit/>
          <w:jc w:val="right"/>
        </w:trPr>
        <w:tc>
          <w:tcPr>
            <w:tcW w:w="1552" w:type="dxa"/>
          </w:tcPr>
          <w:p w14:paraId="52085C38" w14:textId="77777777" w:rsidR="00C47DB0" w:rsidRPr="006504AB" w:rsidRDefault="00C47DB0" w:rsidP="00524F45">
            <w:pPr>
              <w:tabs>
                <w:tab w:val="left" w:pos="624"/>
                <w:tab w:val="left" w:pos="1871"/>
                <w:tab w:val="left" w:pos="2495"/>
              </w:tabs>
              <w:ind w:left="176" w:hanging="142"/>
              <w:rPr>
                <w:color w:val="000000"/>
                <w:lang w:val="en-US"/>
              </w:rPr>
            </w:pPr>
          </w:p>
        </w:tc>
        <w:tc>
          <w:tcPr>
            <w:tcW w:w="6631" w:type="dxa"/>
          </w:tcPr>
          <w:p w14:paraId="25C6C383" w14:textId="77777777" w:rsidR="00C47DB0" w:rsidRPr="006504AB" w:rsidRDefault="00C47DB0" w:rsidP="00524F45">
            <w:pPr>
              <w:tabs>
                <w:tab w:val="left" w:pos="624"/>
                <w:tab w:val="left" w:pos="1871"/>
                <w:tab w:val="left" w:pos="2495"/>
              </w:tabs>
              <w:ind w:left="214"/>
              <w:rPr>
                <w:color w:val="000000"/>
                <w:lang w:val="en-US"/>
              </w:rPr>
            </w:pPr>
          </w:p>
        </w:tc>
      </w:tr>
      <w:tr w:rsidR="00C47DB0" w:rsidRPr="00FE67BD" w14:paraId="6BBA82C9" w14:textId="77777777" w:rsidTr="00C464D7">
        <w:trPr>
          <w:cantSplit/>
          <w:jc w:val="right"/>
        </w:trPr>
        <w:tc>
          <w:tcPr>
            <w:tcW w:w="1552" w:type="dxa"/>
          </w:tcPr>
          <w:p w14:paraId="277DADD2" w14:textId="77777777" w:rsidR="00C47DB0" w:rsidRPr="00FE67BD" w:rsidRDefault="00C47DB0" w:rsidP="00524F45">
            <w:pPr>
              <w:tabs>
                <w:tab w:val="left" w:pos="624"/>
                <w:tab w:val="left" w:pos="1871"/>
                <w:tab w:val="left" w:pos="2495"/>
              </w:tabs>
              <w:ind w:left="176" w:hanging="142"/>
              <w:rPr>
                <w:color w:val="000000"/>
              </w:rPr>
            </w:pPr>
            <w:r w:rsidRPr="00FE67BD">
              <w:rPr>
                <w:color w:val="000000"/>
              </w:rPr>
              <w:t>UE</w:t>
            </w:r>
          </w:p>
        </w:tc>
        <w:tc>
          <w:tcPr>
            <w:tcW w:w="6631" w:type="dxa"/>
          </w:tcPr>
          <w:p w14:paraId="1B822B0E" w14:textId="77777777" w:rsidR="00C47DB0" w:rsidRPr="00FE67BD" w:rsidRDefault="00C47DB0" w:rsidP="00524F45">
            <w:pPr>
              <w:tabs>
                <w:tab w:val="left" w:pos="624"/>
                <w:tab w:val="left" w:pos="1871"/>
                <w:tab w:val="left" w:pos="2495"/>
              </w:tabs>
              <w:ind w:left="214"/>
              <w:rPr>
                <w:color w:val="000000"/>
              </w:rPr>
            </w:pPr>
            <w:r w:rsidRPr="00FE67BD">
              <w:rPr>
                <w:color w:val="000000"/>
              </w:rPr>
              <w:t>Union européenne</w:t>
            </w:r>
          </w:p>
        </w:tc>
      </w:tr>
      <w:tr w:rsidR="00C47DB0" w:rsidRPr="00FE67BD" w14:paraId="7AF2F458" w14:textId="77777777" w:rsidTr="00C464D7">
        <w:trPr>
          <w:cantSplit/>
          <w:jc w:val="right"/>
        </w:trPr>
        <w:tc>
          <w:tcPr>
            <w:tcW w:w="1552" w:type="dxa"/>
          </w:tcPr>
          <w:p w14:paraId="6D385CE4" w14:textId="77777777" w:rsidR="00C47DB0" w:rsidRPr="00FE67BD" w:rsidRDefault="00C47DB0" w:rsidP="00524F45">
            <w:pPr>
              <w:tabs>
                <w:tab w:val="left" w:pos="624"/>
                <w:tab w:val="left" w:pos="1871"/>
                <w:tab w:val="left" w:pos="2495"/>
              </w:tabs>
              <w:ind w:left="176" w:hanging="142"/>
              <w:rPr>
                <w:color w:val="000000"/>
              </w:rPr>
            </w:pPr>
            <w:r w:rsidRPr="00FE67BD">
              <w:rPr>
                <w:color w:val="000000"/>
              </w:rPr>
              <w:t>UICPA</w:t>
            </w:r>
          </w:p>
        </w:tc>
        <w:tc>
          <w:tcPr>
            <w:tcW w:w="6631" w:type="dxa"/>
          </w:tcPr>
          <w:p w14:paraId="26508B0B" w14:textId="77777777" w:rsidR="00C47DB0" w:rsidRPr="00FE67BD" w:rsidRDefault="00C47DB0" w:rsidP="00524F45">
            <w:pPr>
              <w:tabs>
                <w:tab w:val="left" w:pos="624"/>
                <w:tab w:val="left" w:pos="1871"/>
                <w:tab w:val="left" w:pos="2495"/>
              </w:tabs>
              <w:ind w:left="214"/>
              <w:rPr>
                <w:color w:val="000000"/>
              </w:rPr>
            </w:pPr>
            <w:r w:rsidRPr="00FE67BD">
              <w:rPr>
                <w:color w:val="000000"/>
              </w:rPr>
              <w:t>Union internationale de chimie pure et appliquée</w:t>
            </w:r>
          </w:p>
        </w:tc>
      </w:tr>
      <w:tr w:rsidR="00C47DB0" w:rsidRPr="00FE67BD" w14:paraId="58AF4922" w14:textId="77777777" w:rsidTr="00C464D7">
        <w:trPr>
          <w:cantSplit/>
          <w:jc w:val="right"/>
        </w:trPr>
        <w:tc>
          <w:tcPr>
            <w:tcW w:w="1552" w:type="dxa"/>
          </w:tcPr>
          <w:p w14:paraId="5594BB85" w14:textId="77777777" w:rsidR="00C47DB0" w:rsidRPr="00FE67BD" w:rsidRDefault="00C47DB0" w:rsidP="00524F45">
            <w:pPr>
              <w:tabs>
                <w:tab w:val="left" w:pos="624"/>
                <w:tab w:val="left" w:pos="1871"/>
                <w:tab w:val="left" w:pos="2495"/>
              </w:tabs>
              <w:ind w:left="176" w:hanging="142"/>
              <w:rPr>
                <w:color w:val="000000"/>
              </w:rPr>
            </w:pPr>
          </w:p>
        </w:tc>
        <w:tc>
          <w:tcPr>
            <w:tcW w:w="6631" w:type="dxa"/>
          </w:tcPr>
          <w:p w14:paraId="45EAB85B" w14:textId="77777777" w:rsidR="00C47DB0" w:rsidRPr="00FE67BD" w:rsidRDefault="00C47DB0" w:rsidP="00524F45">
            <w:pPr>
              <w:tabs>
                <w:tab w:val="left" w:pos="624"/>
                <w:tab w:val="left" w:pos="1871"/>
                <w:tab w:val="left" w:pos="2495"/>
              </w:tabs>
              <w:ind w:left="214"/>
              <w:rPr>
                <w:color w:val="000000"/>
              </w:rPr>
            </w:pPr>
          </w:p>
        </w:tc>
      </w:tr>
    </w:tbl>
    <w:p w14:paraId="57958188" w14:textId="77777777" w:rsidR="00C47DB0" w:rsidRPr="00FE67BD" w:rsidRDefault="00C47DB0" w:rsidP="00C47DB0">
      <w:pPr>
        <w:spacing w:after="120"/>
        <w:ind w:firstLine="720"/>
        <w:jc w:val="both"/>
      </w:pPr>
      <w:r w:rsidRPr="00FE67BD">
        <w:br w:type="page"/>
      </w:r>
    </w:p>
    <w:tbl>
      <w:tblPr>
        <w:tblW w:w="8301" w:type="dxa"/>
        <w:jc w:val="right"/>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8301"/>
      </w:tblGrid>
      <w:tr w:rsidR="00C47DB0" w:rsidRPr="00FE67BD" w14:paraId="47B26442" w14:textId="77777777" w:rsidTr="00524F45">
        <w:trPr>
          <w:jc w:val="right"/>
        </w:trPr>
        <w:tc>
          <w:tcPr>
            <w:tcW w:w="8173" w:type="dxa"/>
            <w:shd w:val="pct10" w:color="auto" w:fill="auto"/>
          </w:tcPr>
          <w:p w14:paraId="1D9712A1" w14:textId="77777777" w:rsidR="00C47DB0" w:rsidRPr="00FE67BD" w:rsidRDefault="00C47DB0" w:rsidP="00524F45">
            <w:pPr>
              <w:keepNext/>
              <w:spacing w:before="40" w:after="60"/>
              <w:outlineLvl w:val="0"/>
              <w:rPr>
                <w:b/>
                <w:bCs/>
                <w:kern w:val="28"/>
                <w:sz w:val="18"/>
                <w:szCs w:val="18"/>
              </w:rPr>
            </w:pPr>
            <w:r w:rsidRPr="00FE67BD">
              <w:rPr>
                <w:b/>
                <w:kern w:val="28"/>
                <w:sz w:val="18"/>
                <w:szCs w:val="18"/>
              </w:rPr>
              <w:t>Document d’orientation des décisions pour un produit chimique interdit ou strictement réglementé</w:t>
            </w:r>
          </w:p>
        </w:tc>
      </w:tr>
    </w:tbl>
    <w:p w14:paraId="21BD138B" w14:textId="77777777" w:rsidR="00C47DB0" w:rsidRPr="00FE67BD" w:rsidRDefault="00C47DB0" w:rsidP="00C47DB0">
      <w:pPr>
        <w:tabs>
          <w:tab w:val="left" w:pos="-720"/>
          <w:tab w:val="left" w:pos="0"/>
          <w:tab w:val="left" w:pos="720"/>
        </w:tabs>
        <w:suppressAutoHyphens/>
        <w:jc w:val="both"/>
        <w:rPr>
          <w:szCs w:val="10"/>
        </w:rPr>
      </w:pPr>
    </w:p>
    <w:tbl>
      <w:tblPr>
        <w:tblW w:w="8301" w:type="dxa"/>
        <w:jc w:val="right"/>
        <w:tblLayout w:type="fixed"/>
        <w:tblLook w:val="0000" w:firstRow="0" w:lastRow="0" w:firstColumn="0" w:lastColumn="0" w:noHBand="0" w:noVBand="0"/>
      </w:tblPr>
      <w:tblGrid>
        <w:gridCol w:w="5024"/>
        <w:gridCol w:w="3277"/>
      </w:tblGrid>
      <w:tr w:rsidR="00C47DB0" w:rsidRPr="00FE67BD" w14:paraId="7BE81158" w14:textId="77777777" w:rsidTr="00524F45">
        <w:trPr>
          <w:cantSplit/>
          <w:jc w:val="right"/>
        </w:trPr>
        <w:tc>
          <w:tcPr>
            <w:tcW w:w="4947" w:type="dxa"/>
            <w:tcBorders>
              <w:top w:val="single" w:sz="6" w:space="0" w:color="808080"/>
              <w:left w:val="single" w:sz="6" w:space="0" w:color="808080"/>
              <w:bottom w:val="single" w:sz="6" w:space="0" w:color="808080"/>
            </w:tcBorders>
            <w:shd w:val="clear" w:color="auto" w:fill="FFFFFF"/>
          </w:tcPr>
          <w:p w14:paraId="6DA36D9F" w14:textId="77777777" w:rsidR="00C47DB0" w:rsidRPr="00FE67BD" w:rsidRDefault="00C47DB0" w:rsidP="00524F45">
            <w:pPr>
              <w:keepNext/>
              <w:jc w:val="both"/>
              <w:rPr>
                <w:b/>
                <w:bCs/>
                <w:kern w:val="28"/>
                <w:sz w:val="18"/>
                <w:szCs w:val="18"/>
              </w:rPr>
            </w:pPr>
            <w:r w:rsidRPr="00FE67BD">
              <w:rPr>
                <w:i/>
                <w:kern w:val="28"/>
                <w:sz w:val="18"/>
                <w:szCs w:val="18"/>
              </w:rPr>
              <w:t>Carbosulfan</w:t>
            </w:r>
          </w:p>
        </w:tc>
        <w:tc>
          <w:tcPr>
            <w:tcW w:w="3226" w:type="dxa"/>
            <w:tcBorders>
              <w:top w:val="single" w:sz="6" w:space="0" w:color="808080"/>
              <w:bottom w:val="single" w:sz="6" w:space="0" w:color="808080"/>
              <w:right w:val="single" w:sz="6" w:space="0" w:color="808080"/>
            </w:tcBorders>
            <w:shd w:val="clear" w:color="auto" w:fill="FFFFFF"/>
          </w:tcPr>
          <w:p w14:paraId="31B15A75" w14:textId="1393C07A" w:rsidR="00C47DB0" w:rsidRPr="00FE67BD" w:rsidRDefault="00C47DB0" w:rsidP="00524F45">
            <w:pPr>
              <w:keepNext/>
              <w:jc w:val="both"/>
              <w:rPr>
                <w:b/>
                <w:bCs/>
                <w:i/>
                <w:kern w:val="28"/>
                <w:sz w:val="18"/>
                <w:szCs w:val="18"/>
              </w:rPr>
            </w:pPr>
            <w:r w:rsidRPr="00FE67BD">
              <w:rPr>
                <w:b/>
                <w:kern w:val="28"/>
                <w:sz w:val="18"/>
                <w:szCs w:val="18"/>
              </w:rPr>
              <w:t xml:space="preserve">Date de publication : </w:t>
            </w:r>
            <w:r w:rsidR="006504AB" w:rsidRPr="006504AB">
              <w:rPr>
                <w:b/>
                <w:kern w:val="28"/>
                <w:sz w:val="18"/>
                <w:szCs w:val="18"/>
              </w:rPr>
              <w:t>octobre 2025</w:t>
            </w:r>
          </w:p>
        </w:tc>
      </w:tr>
      <w:tr w:rsidR="00C47DB0" w:rsidRPr="00FE67BD" w14:paraId="20B8F27E" w14:textId="77777777" w:rsidTr="00524F45">
        <w:trPr>
          <w:cantSplit/>
          <w:jc w:val="right"/>
        </w:trPr>
        <w:tc>
          <w:tcPr>
            <w:tcW w:w="8173" w:type="dxa"/>
            <w:gridSpan w:val="2"/>
            <w:tcBorders>
              <w:top w:val="single" w:sz="6" w:space="0" w:color="808080"/>
            </w:tcBorders>
          </w:tcPr>
          <w:p w14:paraId="10EE4AD1" w14:textId="77777777" w:rsidR="00C47DB0" w:rsidRPr="00FE67BD" w:rsidRDefault="00C47DB0" w:rsidP="00524F45">
            <w:pPr>
              <w:ind w:left="576"/>
              <w:jc w:val="both"/>
            </w:pPr>
          </w:p>
        </w:tc>
      </w:tr>
    </w:tbl>
    <w:p w14:paraId="723B98F2" w14:textId="77777777" w:rsidR="00C47DB0" w:rsidRPr="00FE67BD" w:rsidRDefault="00C47DB0" w:rsidP="00C47DB0">
      <w:pPr>
        <w:jc w:val="both"/>
      </w:pPr>
    </w:p>
    <w:tbl>
      <w:tblPr>
        <w:tblW w:w="8307" w:type="dxa"/>
        <w:jc w:val="right"/>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1862"/>
        <w:gridCol w:w="6445"/>
      </w:tblGrid>
      <w:tr w:rsidR="00C47DB0" w:rsidRPr="00FE67BD" w14:paraId="649596B2" w14:textId="77777777" w:rsidTr="00524F45">
        <w:trPr>
          <w:jc w:val="right"/>
        </w:trPr>
        <w:tc>
          <w:tcPr>
            <w:tcW w:w="8221" w:type="dxa"/>
            <w:gridSpan w:val="2"/>
            <w:tcBorders>
              <w:top w:val="single" w:sz="6" w:space="0" w:color="808080"/>
              <w:left w:val="single" w:sz="6" w:space="0" w:color="808080"/>
              <w:bottom w:val="single" w:sz="6" w:space="0" w:color="808080"/>
              <w:right w:val="single" w:sz="6" w:space="0" w:color="808080"/>
            </w:tcBorders>
            <w:shd w:val="pct10" w:color="auto" w:fill="auto"/>
          </w:tcPr>
          <w:p w14:paraId="73677F8F" w14:textId="77777777" w:rsidR="00C47DB0" w:rsidRPr="00FE67BD" w:rsidRDefault="00C47DB0" w:rsidP="00524F45">
            <w:pPr>
              <w:spacing w:before="40" w:after="40"/>
              <w:rPr>
                <w:b/>
                <w:sz w:val="18"/>
                <w:szCs w:val="18"/>
              </w:rPr>
            </w:pPr>
            <w:r w:rsidRPr="00FE67BD">
              <w:rPr>
                <w:b/>
                <w:sz w:val="18"/>
                <w:szCs w:val="18"/>
              </w:rPr>
              <w:t>1. Identification et usages (voir l’annexe 1 pour plus de précisions)</w:t>
            </w:r>
          </w:p>
        </w:tc>
      </w:tr>
      <w:tr w:rsidR="00C47DB0" w:rsidRPr="00FE67BD" w14:paraId="7FFA2241" w14:textId="77777777" w:rsidTr="00524F45">
        <w:tblPrEx>
          <w:tblBorders>
            <w:top w:val="none" w:sz="0" w:space="0" w:color="auto"/>
            <w:left w:val="none" w:sz="0" w:space="0" w:color="auto"/>
            <w:bottom w:val="none" w:sz="0" w:space="0" w:color="auto"/>
            <w:right w:val="none" w:sz="0" w:space="0" w:color="auto"/>
          </w:tblBorders>
        </w:tblPrEx>
        <w:trPr>
          <w:jc w:val="right"/>
        </w:trPr>
        <w:tc>
          <w:tcPr>
            <w:tcW w:w="1843" w:type="dxa"/>
          </w:tcPr>
          <w:p w14:paraId="59C30D58" w14:textId="77777777" w:rsidR="00C47DB0" w:rsidRPr="00FE67BD" w:rsidRDefault="00C47DB0" w:rsidP="00524F45">
            <w:pPr>
              <w:spacing w:before="20" w:after="20"/>
              <w:outlineLvl w:val="2"/>
              <w:rPr>
                <w:b/>
                <w:bCs/>
                <w:sz w:val="18"/>
                <w:szCs w:val="18"/>
              </w:rPr>
            </w:pPr>
            <w:r w:rsidRPr="00FE67BD">
              <w:rPr>
                <w:b/>
                <w:sz w:val="18"/>
                <w:szCs w:val="18"/>
              </w:rPr>
              <w:t>Nom commun</w:t>
            </w:r>
          </w:p>
        </w:tc>
        <w:tc>
          <w:tcPr>
            <w:tcW w:w="6378" w:type="dxa"/>
          </w:tcPr>
          <w:p w14:paraId="2AE3CB47" w14:textId="77777777" w:rsidR="00C47DB0" w:rsidRPr="00FE67BD" w:rsidRDefault="00C47DB0" w:rsidP="00524F45">
            <w:pPr>
              <w:rPr>
                <w:sz w:val="18"/>
                <w:szCs w:val="18"/>
              </w:rPr>
            </w:pPr>
            <w:r w:rsidRPr="00FE67BD">
              <w:rPr>
                <w:sz w:val="18"/>
                <w:szCs w:val="18"/>
              </w:rPr>
              <w:t>Carbosulfan</w:t>
            </w:r>
          </w:p>
        </w:tc>
      </w:tr>
      <w:tr w:rsidR="00C47DB0" w:rsidRPr="00FE67BD" w14:paraId="1EA9AEDA" w14:textId="77777777" w:rsidTr="00524F45">
        <w:tblPrEx>
          <w:tblBorders>
            <w:top w:val="none" w:sz="0" w:space="0" w:color="auto"/>
            <w:left w:val="none" w:sz="0" w:space="0" w:color="auto"/>
            <w:bottom w:val="none" w:sz="0" w:space="0" w:color="auto"/>
            <w:right w:val="none" w:sz="0" w:space="0" w:color="auto"/>
          </w:tblBorders>
        </w:tblPrEx>
        <w:trPr>
          <w:jc w:val="right"/>
        </w:trPr>
        <w:tc>
          <w:tcPr>
            <w:tcW w:w="1843" w:type="dxa"/>
          </w:tcPr>
          <w:p w14:paraId="3A01120C" w14:textId="77777777" w:rsidR="00C47DB0" w:rsidRPr="00FE67BD" w:rsidRDefault="00C47DB0" w:rsidP="00524F45">
            <w:pPr>
              <w:outlineLvl w:val="2"/>
              <w:rPr>
                <w:b/>
                <w:bCs/>
                <w:sz w:val="18"/>
                <w:szCs w:val="18"/>
              </w:rPr>
            </w:pPr>
            <w:r w:rsidRPr="00FE67BD">
              <w:rPr>
                <w:b/>
                <w:sz w:val="18"/>
                <w:szCs w:val="18"/>
              </w:rPr>
              <w:t>Nom chimique et autres noms ou synonymes</w:t>
            </w:r>
          </w:p>
        </w:tc>
        <w:tc>
          <w:tcPr>
            <w:tcW w:w="6378" w:type="dxa"/>
          </w:tcPr>
          <w:p w14:paraId="561E28B4" w14:textId="77777777" w:rsidR="00C47DB0" w:rsidRPr="00FE67BD" w:rsidRDefault="00C47DB0" w:rsidP="00524F45">
            <w:pPr>
              <w:rPr>
                <w:sz w:val="18"/>
                <w:szCs w:val="18"/>
              </w:rPr>
            </w:pPr>
            <w:r w:rsidRPr="00FE67BD">
              <w:rPr>
                <w:sz w:val="18"/>
                <w:szCs w:val="18"/>
              </w:rPr>
              <w:t>UICPA : 2,3</w:t>
            </w:r>
            <w:r w:rsidRPr="00FE67BD">
              <w:rPr>
                <w:sz w:val="18"/>
                <w:szCs w:val="18"/>
              </w:rPr>
              <w:noBreakHyphen/>
              <w:t>dihydro-2,2</w:t>
            </w:r>
            <w:r w:rsidRPr="00FE67BD">
              <w:rPr>
                <w:sz w:val="18"/>
                <w:szCs w:val="18"/>
              </w:rPr>
              <w:noBreakHyphen/>
              <w:t>diméthylbenzofuran-7</w:t>
            </w:r>
            <w:r w:rsidRPr="00FE67BD">
              <w:rPr>
                <w:sz w:val="18"/>
                <w:szCs w:val="18"/>
              </w:rPr>
              <w:noBreakHyphen/>
              <w:t>yl(dibutylaminothio)</w:t>
            </w:r>
            <w:r w:rsidRPr="00FE67BD">
              <w:rPr>
                <w:sz w:val="18"/>
                <w:szCs w:val="18"/>
              </w:rPr>
              <w:softHyphen/>
              <w:t>méthylcarbamate</w:t>
            </w:r>
          </w:p>
          <w:p w14:paraId="5E0C7321" w14:textId="77777777" w:rsidR="00C47DB0" w:rsidRPr="00FE67BD" w:rsidRDefault="00C47DB0" w:rsidP="00524F45">
            <w:pPr>
              <w:rPr>
                <w:sz w:val="18"/>
                <w:szCs w:val="18"/>
              </w:rPr>
            </w:pPr>
            <w:r w:rsidRPr="00FE67BD">
              <w:rPr>
                <w:sz w:val="18"/>
                <w:szCs w:val="18"/>
              </w:rPr>
              <w:t>CA : 2, 3</w:t>
            </w:r>
            <w:r w:rsidRPr="00FE67BD">
              <w:rPr>
                <w:sz w:val="18"/>
                <w:szCs w:val="18"/>
              </w:rPr>
              <w:noBreakHyphen/>
              <w:t>dihydro-2, 2</w:t>
            </w:r>
            <w:r w:rsidRPr="00FE67BD">
              <w:rPr>
                <w:sz w:val="18"/>
                <w:szCs w:val="18"/>
              </w:rPr>
              <w:noBreakHyphen/>
              <w:t>diméthyl-7</w:t>
            </w:r>
            <w:r w:rsidRPr="00FE67BD">
              <w:rPr>
                <w:sz w:val="18"/>
                <w:szCs w:val="18"/>
              </w:rPr>
              <w:noBreakHyphen/>
              <w:t>benzofuranyl[(dibutylamino)thio]</w:t>
            </w:r>
            <w:r w:rsidRPr="00FE67BD">
              <w:rPr>
                <w:sz w:val="18"/>
                <w:szCs w:val="18"/>
              </w:rPr>
              <w:softHyphen/>
              <w:t>méthylcarbamate</w:t>
            </w:r>
          </w:p>
        </w:tc>
      </w:tr>
      <w:tr w:rsidR="00C47DB0" w:rsidRPr="00FE67BD" w14:paraId="306BE5A7" w14:textId="77777777" w:rsidTr="00524F45">
        <w:tblPrEx>
          <w:tblBorders>
            <w:top w:val="none" w:sz="0" w:space="0" w:color="auto"/>
            <w:left w:val="none" w:sz="0" w:space="0" w:color="auto"/>
            <w:bottom w:val="none" w:sz="0" w:space="0" w:color="auto"/>
            <w:right w:val="none" w:sz="0" w:space="0" w:color="auto"/>
          </w:tblBorders>
        </w:tblPrEx>
        <w:trPr>
          <w:jc w:val="right"/>
        </w:trPr>
        <w:tc>
          <w:tcPr>
            <w:tcW w:w="1843" w:type="dxa"/>
          </w:tcPr>
          <w:p w14:paraId="6EA5B051" w14:textId="77777777" w:rsidR="00C47DB0" w:rsidRPr="00FE67BD" w:rsidRDefault="00C47DB0" w:rsidP="00524F45">
            <w:pPr>
              <w:outlineLvl w:val="2"/>
              <w:rPr>
                <w:b/>
                <w:bCs/>
                <w:sz w:val="18"/>
                <w:szCs w:val="18"/>
              </w:rPr>
            </w:pPr>
            <w:r w:rsidRPr="00FE67BD">
              <w:rPr>
                <w:b/>
                <w:sz w:val="18"/>
                <w:szCs w:val="18"/>
              </w:rPr>
              <w:t>Formule moléculaire</w:t>
            </w:r>
          </w:p>
        </w:tc>
        <w:tc>
          <w:tcPr>
            <w:tcW w:w="6378" w:type="dxa"/>
          </w:tcPr>
          <w:p w14:paraId="656A0C6F" w14:textId="77777777" w:rsidR="00C47DB0" w:rsidRPr="00FE67BD" w:rsidRDefault="00C47DB0" w:rsidP="00524F45">
            <w:pPr>
              <w:rPr>
                <w:sz w:val="18"/>
                <w:szCs w:val="18"/>
              </w:rPr>
            </w:pPr>
            <w:r w:rsidRPr="00FE67BD">
              <w:rPr>
                <w:sz w:val="18"/>
                <w:szCs w:val="18"/>
              </w:rPr>
              <w:t>C</w:t>
            </w:r>
            <w:r w:rsidRPr="00FE67BD">
              <w:rPr>
                <w:sz w:val="18"/>
                <w:szCs w:val="18"/>
                <w:vertAlign w:val="subscript"/>
              </w:rPr>
              <w:t>20</w:t>
            </w:r>
            <w:r w:rsidRPr="00FE67BD">
              <w:rPr>
                <w:sz w:val="18"/>
                <w:szCs w:val="18"/>
              </w:rPr>
              <w:t>H</w:t>
            </w:r>
            <w:r w:rsidRPr="00FE67BD">
              <w:rPr>
                <w:sz w:val="18"/>
                <w:szCs w:val="18"/>
                <w:vertAlign w:val="subscript"/>
              </w:rPr>
              <w:t>32</w:t>
            </w:r>
            <w:r w:rsidRPr="00FE67BD">
              <w:rPr>
                <w:sz w:val="18"/>
                <w:szCs w:val="18"/>
              </w:rPr>
              <w:t>N</w:t>
            </w:r>
            <w:r w:rsidRPr="00FE67BD">
              <w:rPr>
                <w:sz w:val="18"/>
                <w:szCs w:val="18"/>
                <w:vertAlign w:val="subscript"/>
              </w:rPr>
              <w:t>2</w:t>
            </w:r>
            <w:r w:rsidRPr="00FE67BD">
              <w:rPr>
                <w:sz w:val="18"/>
                <w:szCs w:val="18"/>
              </w:rPr>
              <w:t>O</w:t>
            </w:r>
            <w:r w:rsidRPr="00FE67BD">
              <w:rPr>
                <w:sz w:val="18"/>
                <w:szCs w:val="18"/>
                <w:vertAlign w:val="subscript"/>
              </w:rPr>
              <w:t>3</w:t>
            </w:r>
            <w:r w:rsidRPr="00FE67BD">
              <w:rPr>
                <w:sz w:val="18"/>
                <w:szCs w:val="18"/>
              </w:rPr>
              <w:t>S</w:t>
            </w:r>
          </w:p>
        </w:tc>
      </w:tr>
      <w:tr w:rsidR="00C47DB0" w:rsidRPr="00FE67BD" w14:paraId="3FB01D68" w14:textId="77777777" w:rsidTr="00524F45">
        <w:tblPrEx>
          <w:tblBorders>
            <w:top w:val="none" w:sz="0" w:space="0" w:color="auto"/>
            <w:left w:val="none" w:sz="0" w:space="0" w:color="auto"/>
            <w:bottom w:val="none" w:sz="0" w:space="0" w:color="auto"/>
            <w:right w:val="none" w:sz="0" w:space="0" w:color="auto"/>
          </w:tblBorders>
        </w:tblPrEx>
        <w:trPr>
          <w:jc w:val="right"/>
        </w:trPr>
        <w:tc>
          <w:tcPr>
            <w:tcW w:w="1843" w:type="dxa"/>
          </w:tcPr>
          <w:p w14:paraId="3655FDA7" w14:textId="77777777" w:rsidR="00C47DB0" w:rsidRPr="00FE67BD" w:rsidRDefault="00C47DB0" w:rsidP="00524F45">
            <w:pPr>
              <w:outlineLvl w:val="2"/>
              <w:rPr>
                <w:b/>
                <w:bCs/>
                <w:sz w:val="18"/>
                <w:szCs w:val="18"/>
              </w:rPr>
            </w:pPr>
            <w:r w:rsidRPr="00FE67BD">
              <w:rPr>
                <w:b/>
                <w:sz w:val="18"/>
                <w:szCs w:val="18"/>
              </w:rPr>
              <w:t>Structure chimique</w:t>
            </w:r>
          </w:p>
        </w:tc>
        <w:tc>
          <w:tcPr>
            <w:tcW w:w="6378" w:type="dxa"/>
          </w:tcPr>
          <w:p w14:paraId="1BF0BC2C" w14:textId="77777777" w:rsidR="00C47DB0" w:rsidRPr="00FE67BD" w:rsidRDefault="00C47DB0" w:rsidP="00524F45">
            <w:pPr>
              <w:autoSpaceDE w:val="0"/>
              <w:autoSpaceDN w:val="0"/>
              <w:adjustRightInd w:val="0"/>
              <w:spacing w:before="56"/>
              <w:ind w:right="-20"/>
              <w:rPr>
                <w:sz w:val="18"/>
                <w:szCs w:val="18"/>
                <w:lang w:eastAsia="en-CA"/>
              </w:rPr>
            </w:pPr>
            <w:r w:rsidRPr="00FE67BD">
              <w:rPr>
                <w:noProof/>
                <w:sz w:val="18"/>
                <w:szCs w:val="18"/>
                <w:lang w:eastAsia="fr-FR"/>
              </w:rPr>
              <w:drawing>
                <wp:inline distT="0" distB="0" distL="0" distR="0" wp14:anchorId="65332455" wp14:editId="04C638FF">
                  <wp:extent cx="1926590" cy="1346835"/>
                  <wp:effectExtent l="0" t="0" r="0" b="5715"/>
                  <wp:docPr id="3" name="Picture 3" descr="A black and white drawing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black and white drawing of a molecule&#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26590" cy="1346835"/>
                          </a:xfrm>
                          <a:prstGeom prst="rect">
                            <a:avLst/>
                          </a:prstGeom>
                          <a:noFill/>
                          <a:ln>
                            <a:noFill/>
                          </a:ln>
                        </pic:spPr>
                      </pic:pic>
                    </a:graphicData>
                  </a:graphic>
                </wp:inline>
              </w:drawing>
            </w:r>
          </w:p>
          <w:p w14:paraId="7D6FA8EA" w14:textId="77777777" w:rsidR="00C47DB0" w:rsidRPr="00FE67BD" w:rsidRDefault="00C47DB0" w:rsidP="00524F45">
            <w:pPr>
              <w:rPr>
                <w:b/>
                <w:sz w:val="18"/>
                <w:szCs w:val="18"/>
              </w:rPr>
            </w:pPr>
          </w:p>
        </w:tc>
      </w:tr>
      <w:tr w:rsidR="00C47DB0" w:rsidRPr="00FE67BD" w14:paraId="1EC9DEE7" w14:textId="77777777" w:rsidTr="00524F45">
        <w:tblPrEx>
          <w:tblBorders>
            <w:top w:val="none" w:sz="0" w:space="0" w:color="auto"/>
            <w:left w:val="none" w:sz="0" w:space="0" w:color="auto"/>
            <w:bottom w:val="none" w:sz="0" w:space="0" w:color="auto"/>
            <w:right w:val="none" w:sz="0" w:space="0" w:color="auto"/>
          </w:tblBorders>
        </w:tblPrEx>
        <w:trPr>
          <w:jc w:val="right"/>
        </w:trPr>
        <w:tc>
          <w:tcPr>
            <w:tcW w:w="1843" w:type="dxa"/>
          </w:tcPr>
          <w:p w14:paraId="6264F71F" w14:textId="77777777" w:rsidR="00C47DB0" w:rsidRPr="00FE67BD" w:rsidRDefault="00C47DB0" w:rsidP="00524F45">
            <w:pPr>
              <w:rPr>
                <w:sz w:val="18"/>
                <w:szCs w:val="18"/>
              </w:rPr>
            </w:pPr>
            <w:r w:rsidRPr="00FE67BD">
              <w:rPr>
                <w:b/>
                <w:sz w:val="18"/>
                <w:szCs w:val="18"/>
              </w:rPr>
              <w:t>N</w:t>
            </w:r>
            <w:r w:rsidRPr="00FE67BD">
              <w:rPr>
                <w:b/>
                <w:sz w:val="18"/>
                <w:szCs w:val="18"/>
                <w:vertAlign w:val="superscript"/>
              </w:rPr>
              <w:t>o(s)</w:t>
            </w:r>
            <w:r w:rsidRPr="00FE67BD">
              <w:rPr>
                <w:b/>
                <w:sz w:val="18"/>
                <w:szCs w:val="18"/>
              </w:rPr>
              <w:t xml:space="preserve"> CAS</w:t>
            </w:r>
          </w:p>
        </w:tc>
        <w:tc>
          <w:tcPr>
            <w:tcW w:w="6378" w:type="dxa"/>
          </w:tcPr>
          <w:p w14:paraId="56694005" w14:textId="77777777" w:rsidR="00C47DB0" w:rsidRPr="00FE67BD" w:rsidRDefault="00C47DB0" w:rsidP="00524F45">
            <w:pPr>
              <w:rPr>
                <w:sz w:val="18"/>
                <w:szCs w:val="18"/>
              </w:rPr>
            </w:pPr>
            <w:r w:rsidRPr="00FE67BD">
              <w:rPr>
                <w:sz w:val="18"/>
                <w:szCs w:val="18"/>
              </w:rPr>
              <w:t>55285</w:t>
            </w:r>
            <w:r w:rsidRPr="00FE67BD">
              <w:rPr>
                <w:sz w:val="18"/>
                <w:szCs w:val="18"/>
              </w:rPr>
              <w:noBreakHyphen/>
              <w:t>14</w:t>
            </w:r>
            <w:r w:rsidRPr="00FE67BD">
              <w:rPr>
                <w:sz w:val="18"/>
                <w:szCs w:val="18"/>
              </w:rPr>
              <w:noBreakHyphen/>
              <w:t>8</w:t>
            </w:r>
          </w:p>
        </w:tc>
      </w:tr>
      <w:tr w:rsidR="00C47DB0" w:rsidRPr="00FE67BD" w14:paraId="12AC7CB0" w14:textId="77777777" w:rsidTr="00524F45">
        <w:tblPrEx>
          <w:tblBorders>
            <w:top w:val="none" w:sz="0" w:space="0" w:color="auto"/>
            <w:left w:val="none" w:sz="0" w:space="0" w:color="auto"/>
            <w:bottom w:val="none" w:sz="0" w:space="0" w:color="auto"/>
            <w:right w:val="none" w:sz="0" w:space="0" w:color="auto"/>
          </w:tblBorders>
        </w:tblPrEx>
        <w:trPr>
          <w:jc w:val="right"/>
        </w:trPr>
        <w:tc>
          <w:tcPr>
            <w:tcW w:w="1843" w:type="dxa"/>
          </w:tcPr>
          <w:p w14:paraId="41790AA7" w14:textId="77777777" w:rsidR="00C47DB0" w:rsidRPr="00FE67BD" w:rsidRDefault="00C47DB0" w:rsidP="00524F45">
            <w:pPr>
              <w:outlineLvl w:val="2"/>
              <w:rPr>
                <w:b/>
                <w:bCs/>
                <w:sz w:val="18"/>
                <w:szCs w:val="18"/>
              </w:rPr>
            </w:pPr>
            <w:r w:rsidRPr="00FE67BD">
              <w:rPr>
                <w:b/>
                <w:sz w:val="18"/>
                <w:szCs w:val="18"/>
              </w:rPr>
              <w:t xml:space="preserve">Code douanier </w:t>
            </w:r>
            <w:r w:rsidRPr="00FE67BD">
              <w:rPr>
                <w:b/>
                <w:sz w:val="18"/>
                <w:szCs w:val="18"/>
              </w:rPr>
              <w:br/>
              <w:t>du Système harmonisé</w:t>
            </w:r>
          </w:p>
        </w:tc>
        <w:tc>
          <w:tcPr>
            <w:tcW w:w="6378" w:type="dxa"/>
          </w:tcPr>
          <w:p w14:paraId="5B9A6E20" w14:textId="77777777" w:rsidR="00C47DB0" w:rsidRPr="00FE67BD" w:rsidRDefault="00C47DB0" w:rsidP="00524F45">
            <w:pPr>
              <w:rPr>
                <w:bCs/>
                <w:sz w:val="18"/>
                <w:szCs w:val="18"/>
              </w:rPr>
            </w:pPr>
            <w:r w:rsidRPr="00FE67BD">
              <w:rPr>
                <w:sz w:val="18"/>
                <w:szCs w:val="18"/>
              </w:rPr>
              <w:t>2932 99</w:t>
            </w:r>
          </w:p>
          <w:p w14:paraId="4E7FAA13" w14:textId="77777777" w:rsidR="00C47DB0" w:rsidRPr="00FE67BD" w:rsidRDefault="00C47DB0" w:rsidP="00524F45">
            <w:pPr>
              <w:rPr>
                <w:sz w:val="18"/>
                <w:szCs w:val="18"/>
              </w:rPr>
            </w:pPr>
            <w:r w:rsidRPr="00FE67BD">
              <w:rPr>
                <w:sz w:val="18"/>
                <w:szCs w:val="18"/>
              </w:rPr>
              <w:t>3808.9190</w:t>
            </w:r>
          </w:p>
        </w:tc>
      </w:tr>
      <w:tr w:rsidR="00C47DB0" w:rsidRPr="00FE67BD" w14:paraId="26246F1E" w14:textId="77777777" w:rsidTr="00524F45">
        <w:tblPrEx>
          <w:tblBorders>
            <w:top w:val="none" w:sz="0" w:space="0" w:color="auto"/>
            <w:left w:val="none" w:sz="0" w:space="0" w:color="auto"/>
            <w:bottom w:val="none" w:sz="0" w:space="0" w:color="auto"/>
            <w:right w:val="none" w:sz="0" w:space="0" w:color="auto"/>
          </w:tblBorders>
        </w:tblPrEx>
        <w:trPr>
          <w:jc w:val="right"/>
        </w:trPr>
        <w:tc>
          <w:tcPr>
            <w:tcW w:w="1843" w:type="dxa"/>
          </w:tcPr>
          <w:p w14:paraId="7E3820FC" w14:textId="77777777" w:rsidR="00C47DB0" w:rsidRPr="00FE67BD" w:rsidRDefault="00C47DB0" w:rsidP="00524F45">
            <w:pPr>
              <w:outlineLvl w:val="2"/>
              <w:rPr>
                <w:b/>
                <w:bCs/>
                <w:sz w:val="18"/>
                <w:szCs w:val="18"/>
              </w:rPr>
            </w:pPr>
            <w:r w:rsidRPr="00FE67BD">
              <w:rPr>
                <w:b/>
                <w:sz w:val="18"/>
                <w:szCs w:val="18"/>
              </w:rPr>
              <w:t>Autres numéros</w:t>
            </w:r>
          </w:p>
        </w:tc>
        <w:tc>
          <w:tcPr>
            <w:tcW w:w="6378" w:type="dxa"/>
          </w:tcPr>
          <w:p w14:paraId="4A565477" w14:textId="77777777" w:rsidR="00C47DB0" w:rsidRPr="00FE67BD" w:rsidRDefault="00C47DB0" w:rsidP="00524F45">
            <w:pPr>
              <w:rPr>
                <w:bCs/>
                <w:sz w:val="18"/>
                <w:szCs w:val="18"/>
              </w:rPr>
            </w:pPr>
            <w:r w:rsidRPr="00FE67BD">
              <w:rPr>
                <w:sz w:val="18"/>
                <w:szCs w:val="18"/>
              </w:rPr>
              <w:t>EINECS : 259</w:t>
            </w:r>
            <w:r w:rsidRPr="00FE67BD">
              <w:rPr>
                <w:sz w:val="18"/>
                <w:szCs w:val="18"/>
              </w:rPr>
              <w:noBreakHyphen/>
              <w:t>565</w:t>
            </w:r>
            <w:r w:rsidRPr="00FE67BD">
              <w:rPr>
                <w:sz w:val="18"/>
                <w:szCs w:val="18"/>
              </w:rPr>
              <w:noBreakHyphen/>
              <w:t>9</w:t>
            </w:r>
          </w:p>
          <w:p w14:paraId="6CF328E0" w14:textId="77777777" w:rsidR="00C47DB0" w:rsidRPr="00FE67BD" w:rsidRDefault="00C47DB0" w:rsidP="00524F45">
            <w:pPr>
              <w:rPr>
                <w:bCs/>
                <w:sz w:val="18"/>
                <w:szCs w:val="18"/>
              </w:rPr>
            </w:pPr>
            <w:r w:rsidRPr="00FE67BD">
              <w:rPr>
                <w:sz w:val="18"/>
                <w:szCs w:val="18"/>
              </w:rPr>
              <w:t>N</w:t>
            </w:r>
            <w:r w:rsidRPr="00FE67BD">
              <w:rPr>
                <w:sz w:val="18"/>
                <w:szCs w:val="18"/>
                <w:vertAlign w:val="superscript"/>
              </w:rPr>
              <w:t>o</w:t>
            </w:r>
            <w:r w:rsidRPr="00FE67BD">
              <w:rPr>
                <w:sz w:val="18"/>
                <w:szCs w:val="18"/>
              </w:rPr>
              <w:t xml:space="preserve"> CIMAP : 417</w:t>
            </w:r>
          </w:p>
          <w:p w14:paraId="47741CCD" w14:textId="77777777" w:rsidR="00C47DB0" w:rsidRPr="00FE67BD" w:rsidRDefault="00C47DB0" w:rsidP="00524F45">
            <w:pPr>
              <w:rPr>
                <w:bCs/>
                <w:sz w:val="18"/>
                <w:szCs w:val="18"/>
              </w:rPr>
            </w:pPr>
            <w:r w:rsidRPr="00FE67BD">
              <w:rPr>
                <w:sz w:val="18"/>
                <w:szCs w:val="18"/>
              </w:rPr>
              <w:t>Code de la nomenclature combinée de l’UE : 2932 99 00</w:t>
            </w:r>
          </w:p>
          <w:p w14:paraId="4C81AF07" w14:textId="77777777" w:rsidR="00C47DB0" w:rsidRPr="00FE67BD" w:rsidRDefault="00C47DB0" w:rsidP="00524F45">
            <w:pPr>
              <w:rPr>
                <w:bCs/>
                <w:sz w:val="18"/>
                <w:szCs w:val="18"/>
              </w:rPr>
            </w:pPr>
            <w:r w:rsidRPr="00FE67BD">
              <w:rPr>
                <w:sz w:val="18"/>
                <w:szCs w:val="18"/>
              </w:rPr>
              <w:t>N</w:t>
            </w:r>
            <w:r w:rsidRPr="00FE67BD">
              <w:rPr>
                <w:sz w:val="18"/>
                <w:szCs w:val="18"/>
                <w:vertAlign w:val="superscript"/>
              </w:rPr>
              <w:t>o</w:t>
            </w:r>
            <w:r w:rsidRPr="00FE67BD">
              <w:rPr>
                <w:sz w:val="18"/>
                <w:szCs w:val="18"/>
              </w:rPr>
              <w:t xml:space="preserve"> ONU : 2992</w:t>
            </w:r>
          </w:p>
        </w:tc>
      </w:tr>
      <w:tr w:rsidR="00C47DB0" w:rsidRPr="00FE67BD" w14:paraId="73A73EBB" w14:textId="77777777" w:rsidTr="00524F45">
        <w:tblPrEx>
          <w:tblBorders>
            <w:top w:val="none" w:sz="0" w:space="0" w:color="auto"/>
            <w:left w:val="none" w:sz="0" w:space="0" w:color="auto"/>
            <w:bottom w:val="none" w:sz="0" w:space="0" w:color="auto"/>
            <w:right w:val="none" w:sz="0" w:space="0" w:color="auto"/>
          </w:tblBorders>
        </w:tblPrEx>
        <w:trPr>
          <w:jc w:val="right"/>
        </w:trPr>
        <w:tc>
          <w:tcPr>
            <w:tcW w:w="1843" w:type="dxa"/>
          </w:tcPr>
          <w:p w14:paraId="5EC7A7FD" w14:textId="77777777" w:rsidR="00C47DB0" w:rsidRPr="00FE67BD" w:rsidRDefault="00C47DB0" w:rsidP="00524F45">
            <w:pPr>
              <w:outlineLvl w:val="2"/>
              <w:rPr>
                <w:b/>
                <w:bCs/>
                <w:sz w:val="18"/>
                <w:szCs w:val="18"/>
              </w:rPr>
            </w:pPr>
            <w:r w:rsidRPr="00FE67BD">
              <w:rPr>
                <w:b/>
                <w:sz w:val="18"/>
                <w:szCs w:val="18"/>
              </w:rPr>
              <w:t>Catégorie</w:t>
            </w:r>
          </w:p>
        </w:tc>
        <w:tc>
          <w:tcPr>
            <w:tcW w:w="6378" w:type="dxa"/>
          </w:tcPr>
          <w:p w14:paraId="2C8489CD" w14:textId="77777777" w:rsidR="00C47DB0" w:rsidRPr="00FE67BD" w:rsidRDefault="00C47DB0" w:rsidP="00524F45">
            <w:pPr>
              <w:rPr>
                <w:sz w:val="18"/>
                <w:szCs w:val="18"/>
              </w:rPr>
            </w:pPr>
            <w:r w:rsidRPr="00FE67BD">
              <w:rPr>
                <w:sz w:val="18"/>
                <w:szCs w:val="18"/>
              </w:rPr>
              <w:t>Pesticide</w:t>
            </w:r>
          </w:p>
        </w:tc>
      </w:tr>
      <w:tr w:rsidR="00C47DB0" w:rsidRPr="00FE67BD" w14:paraId="51D76D79" w14:textId="77777777" w:rsidTr="00524F45">
        <w:tblPrEx>
          <w:tblBorders>
            <w:top w:val="none" w:sz="0" w:space="0" w:color="auto"/>
            <w:left w:val="none" w:sz="0" w:space="0" w:color="auto"/>
            <w:bottom w:val="none" w:sz="0" w:space="0" w:color="auto"/>
            <w:right w:val="none" w:sz="0" w:space="0" w:color="auto"/>
          </w:tblBorders>
        </w:tblPrEx>
        <w:trPr>
          <w:jc w:val="right"/>
        </w:trPr>
        <w:tc>
          <w:tcPr>
            <w:tcW w:w="1843" w:type="dxa"/>
          </w:tcPr>
          <w:p w14:paraId="721E9427" w14:textId="77777777" w:rsidR="00C47DB0" w:rsidRPr="00FE67BD" w:rsidRDefault="00C47DB0" w:rsidP="00524F45">
            <w:pPr>
              <w:outlineLvl w:val="2"/>
              <w:rPr>
                <w:b/>
                <w:bCs/>
                <w:sz w:val="18"/>
                <w:szCs w:val="18"/>
              </w:rPr>
            </w:pPr>
            <w:r w:rsidRPr="00FE67BD">
              <w:rPr>
                <w:b/>
                <w:sz w:val="18"/>
                <w:szCs w:val="18"/>
              </w:rPr>
              <w:t>Catégorie réglementée</w:t>
            </w:r>
          </w:p>
        </w:tc>
        <w:tc>
          <w:tcPr>
            <w:tcW w:w="6378" w:type="dxa"/>
          </w:tcPr>
          <w:p w14:paraId="1A267EB4" w14:textId="77777777" w:rsidR="00C47DB0" w:rsidRPr="00FE67BD" w:rsidRDefault="00C47DB0" w:rsidP="00524F45">
            <w:pPr>
              <w:rPr>
                <w:sz w:val="18"/>
                <w:szCs w:val="18"/>
              </w:rPr>
            </w:pPr>
            <w:r w:rsidRPr="00FE67BD">
              <w:rPr>
                <w:sz w:val="18"/>
                <w:szCs w:val="18"/>
              </w:rPr>
              <w:t>Pesticide</w:t>
            </w:r>
          </w:p>
        </w:tc>
      </w:tr>
      <w:tr w:rsidR="00C47DB0" w:rsidRPr="00FE67BD" w14:paraId="5DF3D55F" w14:textId="77777777" w:rsidTr="00524F45">
        <w:tblPrEx>
          <w:tblBorders>
            <w:top w:val="none" w:sz="0" w:space="0" w:color="auto"/>
            <w:left w:val="none" w:sz="0" w:space="0" w:color="auto"/>
            <w:bottom w:val="none" w:sz="0" w:space="0" w:color="auto"/>
            <w:right w:val="none" w:sz="0" w:space="0" w:color="auto"/>
          </w:tblBorders>
        </w:tblPrEx>
        <w:trPr>
          <w:jc w:val="right"/>
        </w:trPr>
        <w:tc>
          <w:tcPr>
            <w:tcW w:w="1843" w:type="dxa"/>
          </w:tcPr>
          <w:p w14:paraId="508F89A2" w14:textId="413B0353" w:rsidR="00C47DB0" w:rsidRPr="00FE67BD" w:rsidRDefault="00C47DB0" w:rsidP="00524F45">
            <w:pPr>
              <w:outlineLvl w:val="2"/>
              <w:rPr>
                <w:b/>
                <w:bCs/>
                <w:sz w:val="18"/>
                <w:szCs w:val="18"/>
              </w:rPr>
            </w:pPr>
            <w:r w:rsidRPr="00FE67BD">
              <w:rPr>
                <w:b/>
                <w:sz w:val="18"/>
                <w:szCs w:val="18"/>
              </w:rPr>
              <w:t>Utilisation(s) dans la</w:t>
            </w:r>
            <w:r w:rsidR="00486E17" w:rsidRPr="00FE67BD">
              <w:rPr>
                <w:b/>
                <w:sz w:val="18"/>
                <w:szCs w:val="18"/>
              </w:rPr>
              <w:t> </w:t>
            </w:r>
            <w:r w:rsidRPr="00FE67BD">
              <w:rPr>
                <w:b/>
                <w:sz w:val="18"/>
                <w:szCs w:val="18"/>
              </w:rPr>
              <w:t>catégorie réglementée</w:t>
            </w:r>
          </w:p>
        </w:tc>
        <w:tc>
          <w:tcPr>
            <w:tcW w:w="6378" w:type="dxa"/>
          </w:tcPr>
          <w:p w14:paraId="2D9FDB0D" w14:textId="77777777" w:rsidR="00C47DB0" w:rsidRPr="00FE67BD" w:rsidRDefault="00C47DB0" w:rsidP="00524F45">
            <w:pPr>
              <w:spacing w:after="120"/>
              <w:rPr>
                <w:sz w:val="18"/>
                <w:szCs w:val="18"/>
              </w:rPr>
            </w:pPr>
            <w:r w:rsidRPr="00FE67BD">
              <w:rPr>
                <w:sz w:val="18"/>
                <w:szCs w:val="18"/>
              </w:rPr>
              <w:t xml:space="preserve">Selon la notification présentée par l’UE, le carbosulfan s’utilisait, incorporé dans le sol (dans des trous) pour lutter contre les insectes nuisibles dans les cultures de maïs et de betteraves à sucre. Il a également été utilisé pour traiter les agrumes et le coton. Le carbosulfan peut être utilisé comme insecticide et nématicide. </w:t>
            </w:r>
          </w:p>
          <w:p w14:paraId="68A35B56" w14:textId="77777777" w:rsidR="00C47DB0" w:rsidRPr="00FE67BD" w:rsidRDefault="00C47DB0" w:rsidP="00524F45">
            <w:pPr>
              <w:spacing w:after="120"/>
              <w:rPr>
                <w:sz w:val="18"/>
                <w:szCs w:val="18"/>
              </w:rPr>
            </w:pPr>
            <w:r w:rsidRPr="00FE67BD">
              <w:rPr>
                <w:sz w:val="18"/>
                <w:szCs w:val="18"/>
              </w:rPr>
              <w:t>Selon les notifications présentées par le Burkina Faso, le Cabo Verde, la Gambie, la Mauritanie, le Niger, le Sénégal, le Tchad et le Togo (ci-après dénommés « pays du CILSS »), le carbosulfan était utilisé comme insecticide/nématicide. Aucune information n’a été fournie quant aux cultures concernées ou aux doses et techniques d’application employées.</w:t>
            </w:r>
          </w:p>
        </w:tc>
      </w:tr>
      <w:tr w:rsidR="00C47DB0" w:rsidRPr="00FE67BD" w14:paraId="6D0422BC" w14:textId="77777777" w:rsidTr="00524F45">
        <w:tblPrEx>
          <w:tblBorders>
            <w:top w:val="none" w:sz="0" w:space="0" w:color="auto"/>
            <w:left w:val="none" w:sz="0" w:space="0" w:color="auto"/>
            <w:bottom w:val="none" w:sz="0" w:space="0" w:color="auto"/>
            <w:right w:val="none" w:sz="0" w:space="0" w:color="auto"/>
          </w:tblBorders>
        </w:tblPrEx>
        <w:trPr>
          <w:jc w:val="right"/>
        </w:trPr>
        <w:tc>
          <w:tcPr>
            <w:tcW w:w="1843" w:type="dxa"/>
          </w:tcPr>
          <w:p w14:paraId="6E4D8343" w14:textId="77777777" w:rsidR="00C47DB0" w:rsidRPr="00FE67BD" w:rsidRDefault="00C47DB0" w:rsidP="00524F45">
            <w:pPr>
              <w:keepNext/>
              <w:keepLines/>
              <w:outlineLvl w:val="2"/>
              <w:rPr>
                <w:b/>
                <w:bCs/>
                <w:sz w:val="18"/>
                <w:szCs w:val="18"/>
              </w:rPr>
            </w:pPr>
            <w:r w:rsidRPr="00FE67BD">
              <w:rPr>
                <w:b/>
                <w:sz w:val="18"/>
                <w:szCs w:val="18"/>
              </w:rPr>
              <w:t>Appellations commerciales</w:t>
            </w:r>
          </w:p>
        </w:tc>
        <w:tc>
          <w:tcPr>
            <w:tcW w:w="6378" w:type="dxa"/>
          </w:tcPr>
          <w:p w14:paraId="2EB194CE" w14:textId="77777777" w:rsidR="00C47DB0" w:rsidRPr="00FE67BD" w:rsidRDefault="00C47DB0" w:rsidP="00524F45">
            <w:pPr>
              <w:keepNext/>
              <w:keepLines/>
              <w:spacing w:after="120"/>
              <w:rPr>
                <w:sz w:val="18"/>
                <w:szCs w:val="18"/>
              </w:rPr>
            </w:pPr>
            <w:r w:rsidRPr="00FE67BD">
              <w:rPr>
                <w:sz w:val="18"/>
                <w:szCs w:val="18"/>
              </w:rPr>
              <w:t>Appellations commerciales citées dans la notification présentée par l’UE : Marshal 10G (GR) ; Marshal 25CS ; Marshal 25 EC (UNEP/FAO/RC/CRC.11/7).</w:t>
            </w:r>
          </w:p>
          <w:p w14:paraId="6DA6793A" w14:textId="77777777" w:rsidR="00C47DB0" w:rsidRPr="00FE67BD" w:rsidRDefault="00C47DB0" w:rsidP="00524F45">
            <w:pPr>
              <w:keepNext/>
              <w:keepLines/>
              <w:spacing w:after="120"/>
              <w:rPr>
                <w:sz w:val="18"/>
                <w:szCs w:val="18"/>
              </w:rPr>
            </w:pPr>
            <w:r w:rsidRPr="00FE67BD">
              <w:rPr>
                <w:sz w:val="18"/>
                <w:szCs w:val="18"/>
              </w:rPr>
              <w:t xml:space="preserve">Appellations commerciales citées dans les notifications présentées par les pays du CILSS : PROCOT 40 WS (section 1.3, page 92, UNEP/FAO/RC/CRC.11/7) ; Posse 10G, Marshal 10G, </w:t>
            </w:r>
            <w:proofErr w:type="spellStart"/>
            <w:r w:rsidRPr="00FE67BD">
              <w:rPr>
                <w:sz w:val="18"/>
                <w:szCs w:val="18"/>
              </w:rPr>
              <w:t>Advantage</w:t>
            </w:r>
            <w:proofErr w:type="spellEnd"/>
            <w:r w:rsidRPr="00FE67BD">
              <w:rPr>
                <w:sz w:val="18"/>
                <w:szCs w:val="18"/>
              </w:rPr>
              <w:t xml:space="preserve"> (UNEP/FAO/RC/CRC.11/INF/</w:t>
            </w:r>
            <w:proofErr w:type="gramStart"/>
            <w:r w:rsidRPr="00FE67BD">
              <w:rPr>
                <w:sz w:val="18"/>
                <w:szCs w:val="18"/>
              </w:rPr>
              <w:t>15.En</w:t>
            </w:r>
            <w:proofErr w:type="gramEnd"/>
            <w:r w:rsidRPr="00FE67BD">
              <w:rPr>
                <w:sz w:val="18"/>
                <w:szCs w:val="18"/>
              </w:rPr>
              <w:t>, PPDB (2014), p. 3).</w:t>
            </w:r>
          </w:p>
          <w:p w14:paraId="26859078" w14:textId="77777777" w:rsidR="00C47DB0" w:rsidRPr="00FE67BD" w:rsidRDefault="00C47DB0" w:rsidP="00524F45">
            <w:pPr>
              <w:keepNext/>
              <w:keepLines/>
              <w:spacing w:after="120"/>
              <w:rPr>
                <w:sz w:val="18"/>
                <w:szCs w:val="18"/>
              </w:rPr>
            </w:pPr>
            <w:r w:rsidRPr="00FE67BD">
              <w:rPr>
                <w:i/>
                <w:sz w:val="18"/>
                <w:szCs w:val="18"/>
              </w:rPr>
              <w:t xml:space="preserve">Cette liste est fournie à titre indicatif et ne prétend pas être exhaustive. </w:t>
            </w:r>
          </w:p>
        </w:tc>
      </w:tr>
      <w:tr w:rsidR="00C47DB0" w:rsidRPr="00FE67BD" w14:paraId="4C482736" w14:textId="77777777" w:rsidTr="00524F45">
        <w:tblPrEx>
          <w:tblBorders>
            <w:top w:val="none" w:sz="0" w:space="0" w:color="auto"/>
            <w:left w:val="none" w:sz="0" w:space="0" w:color="auto"/>
            <w:bottom w:val="none" w:sz="0" w:space="0" w:color="auto"/>
            <w:right w:val="none" w:sz="0" w:space="0" w:color="auto"/>
          </w:tblBorders>
        </w:tblPrEx>
        <w:trPr>
          <w:jc w:val="right"/>
        </w:trPr>
        <w:tc>
          <w:tcPr>
            <w:tcW w:w="1843" w:type="dxa"/>
          </w:tcPr>
          <w:p w14:paraId="52B569A7" w14:textId="77777777" w:rsidR="00C47DB0" w:rsidRPr="00FE67BD" w:rsidRDefault="00C47DB0" w:rsidP="00524F45">
            <w:pPr>
              <w:outlineLvl w:val="2"/>
              <w:rPr>
                <w:b/>
                <w:bCs/>
                <w:sz w:val="18"/>
                <w:szCs w:val="18"/>
              </w:rPr>
            </w:pPr>
            <w:r w:rsidRPr="00FE67BD">
              <w:rPr>
                <w:b/>
                <w:sz w:val="18"/>
                <w:szCs w:val="18"/>
              </w:rPr>
              <w:t>Types de formulation</w:t>
            </w:r>
          </w:p>
        </w:tc>
        <w:tc>
          <w:tcPr>
            <w:tcW w:w="6378" w:type="dxa"/>
          </w:tcPr>
          <w:p w14:paraId="14A3001D" w14:textId="77777777" w:rsidR="00C47DB0" w:rsidRPr="00FE67BD" w:rsidRDefault="00C47DB0" w:rsidP="00524F45">
            <w:pPr>
              <w:tabs>
                <w:tab w:val="left" w:pos="1005"/>
              </w:tabs>
              <w:spacing w:after="120"/>
              <w:rPr>
                <w:sz w:val="18"/>
                <w:szCs w:val="18"/>
              </w:rPr>
            </w:pPr>
            <w:r w:rsidRPr="00FE67BD">
              <w:rPr>
                <w:sz w:val="18"/>
                <w:szCs w:val="18"/>
              </w:rPr>
              <w:t>Se présente généralement sous forme de granulés secs à appliquer directement au sol ou sur le lit de semence ; également utilisé en application foliaire (UNEP/FAO/RC/CRC.11/INF/</w:t>
            </w:r>
            <w:proofErr w:type="gramStart"/>
            <w:r w:rsidRPr="00FE67BD">
              <w:rPr>
                <w:sz w:val="18"/>
                <w:szCs w:val="18"/>
              </w:rPr>
              <w:t>15.En</w:t>
            </w:r>
            <w:proofErr w:type="gramEnd"/>
            <w:r w:rsidRPr="00FE67BD">
              <w:rPr>
                <w:sz w:val="18"/>
                <w:szCs w:val="18"/>
              </w:rPr>
              <w:t>, PPDB (2014), p. 3) (UNEP/FAO/RC/CRC.11/INF/</w:t>
            </w:r>
            <w:proofErr w:type="gramStart"/>
            <w:r w:rsidRPr="00FE67BD">
              <w:rPr>
                <w:sz w:val="18"/>
                <w:szCs w:val="18"/>
              </w:rPr>
              <w:t>14.En</w:t>
            </w:r>
            <w:proofErr w:type="gramEnd"/>
            <w:r w:rsidRPr="00FE67BD">
              <w:rPr>
                <w:sz w:val="18"/>
                <w:szCs w:val="18"/>
              </w:rPr>
              <w:t>, AESA (2006), p. 4).</w:t>
            </w:r>
          </w:p>
        </w:tc>
      </w:tr>
      <w:tr w:rsidR="00C47DB0" w:rsidRPr="00FE67BD" w14:paraId="54A68943" w14:textId="77777777" w:rsidTr="00524F45">
        <w:tblPrEx>
          <w:tblBorders>
            <w:top w:val="none" w:sz="0" w:space="0" w:color="auto"/>
            <w:left w:val="none" w:sz="0" w:space="0" w:color="auto"/>
            <w:bottom w:val="none" w:sz="0" w:space="0" w:color="auto"/>
            <w:right w:val="none" w:sz="0" w:space="0" w:color="auto"/>
          </w:tblBorders>
        </w:tblPrEx>
        <w:trPr>
          <w:jc w:val="right"/>
        </w:trPr>
        <w:tc>
          <w:tcPr>
            <w:tcW w:w="1843" w:type="dxa"/>
          </w:tcPr>
          <w:p w14:paraId="071511D2" w14:textId="77777777" w:rsidR="00C47DB0" w:rsidRPr="00FE67BD" w:rsidRDefault="00C47DB0" w:rsidP="00524F45">
            <w:pPr>
              <w:outlineLvl w:val="2"/>
              <w:rPr>
                <w:b/>
                <w:bCs/>
                <w:sz w:val="18"/>
                <w:szCs w:val="18"/>
              </w:rPr>
            </w:pPr>
            <w:r w:rsidRPr="00FE67BD">
              <w:rPr>
                <w:b/>
                <w:sz w:val="18"/>
                <w:szCs w:val="18"/>
              </w:rPr>
              <w:t>Utilisations dans d’autres catégories</w:t>
            </w:r>
          </w:p>
        </w:tc>
        <w:tc>
          <w:tcPr>
            <w:tcW w:w="6378" w:type="dxa"/>
          </w:tcPr>
          <w:p w14:paraId="4E59588A" w14:textId="77777777" w:rsidR="00C47DB0" w:rsidRPr="00FE67BD" w:rsidRDefault="00C47DB0" w:rsidP="00524F45">
            <w:pPr>
              <w:keepNext/>
              <w:keepLines/>
              <w:spacing w:after="120"/>
              <w:rPr>
                <w:sz w:val="18"/>
                <w:szCs w:val="18"/>
              </w:rPr>
            </w:pPr>
            <w:r w:rsidRPr="00FE67BD">
              <w:rPr>
                <w:sz w:val="18"/>
                <w:szCs w:val="18"/>
              </w:rPr>
              <w:t xml:space="preserve">Aucune utilisation en tant que produit chimique industriel n’a été signalée. </w:t>
            </w:r>
          </w:p>
        </w:tc>
      </w:tr>
      <w:tr w:rsidR="00C47DB0" w:rsidRPr="00FE67BD" w14:paraId="434849BD" w14:textId="77777777" w:rsidTr="00524F45">
        <w:tblPrEx>
          <w:tblBorders>
            <w:top w:val="none" w:sz="0" w:space="0" w:color="auto"/>
            <w:left w:val="none" w:sz="0" w:space="0" w:color="auto"/>
            <w:bottom w:val="none" w:sz="0" w:space="0" w:color="auto"/>
            <w:right w:val="none" w:sz="0" w:space="0" w:color="auto"/>
          </w:tblBorders>
        </w:tblPrEx>
        <w:trPr>
          <w:jc w:val="right"/>
        </w:trPr>
        <w:tc>
          <w:tcPr>
            <w:tcW w:w="1843" w:type="dxa"/>
          </w:tcPr>
          <w:p w14:paraId="13ECB518" w14:textId="77777777" w:rsidR="00C47DB0" w:rsidRPr="00FE67BD" w:rsidRDefault="00C47DB0" w:rsidP="00524F45">
            <w:pPr>
              <w:outlineLvl w:val="2"/>
              <w:rPr>
                <w:b/>
                <w:bCs/>
                <w:sz w:val="18"/>
                <w:szCs w:val="18"/>
              </w:rPr>
            </w:pPr>
            <w:r w:rsidRPr="00FE67BD">
              <w:rPr>
                <w:b/>
                <w:sz w:val="18"/>
                <w:szCs w:val="18"/>
              </w:rPr>
              <w:t>Principaux fabricants</w:t>
            </w:r>
          </w:p>
        </w:tc>
        <w:tc>
          <w:tcPr>
            <w:tcW w:w="6378" w:type="dxa"/>
          </w:tcPr>
          <w:p w14:paraId="7AEC26D1" w14:textId="77777777" w:rsidR="00C47DB0" w:rsidRPr="006504AB" w:rsidRDefault="00C47DB0" w:rsidP="00524F45">
            <w:pPr>
              <w:spacing w:after="120"/>
              <w:rPr>
                <w:sz w:val="18"/>
                <w:szCs w:val="18"/>
                <w:lang w:val="en-US"/>
              </w:rPr>
            </w:pPr>
            <w:proofErr w:type="spellStart"/>
            <w:r w:rsidRPr="006504AB">
              <w:rPr>
                <w:sz w:val="18"/>
                <w:szCs w:val="18"/>
                <w:lang w:val="en-US"/>
              </w:rPr>
              <w:t>Belchim</w:t>
            </w:r>
            <w:proofErr w:type="spellEnd"/>
            <w:r w:rsidRPr="006504AB">
              <w:rPr>
                <w:sz w:val="18"/>
                <w:szCs w:val="18"/>
                <w:lang w:val="en-US"/>
              </w:rPr>
              <w:t xml:space="preserve">, </w:t>
            </w:r>
            <w:proofErr w:type="spellStart"/>
            <w:r w:rsidRPr="006504AB">
              <w:rPr>
                <w:sz w:val="18"/>
                <w:szCs w:val="18"/>
                <w:lang w:val="en-US"/>
              </w:rPr>
              <w:t>Fargro</w:t>
            </w:r>
            <w:proofErr w:type="spellEnd"/>
            <w:r w:rsidRPr="006504AB">
              <w:rPr>
                <w:sz w:val="18"/>
                <w:szCs w:val="18"/>
                <w:lang w:val="en-US"/>
              </w:rPr>
              <w:t xml:space="preserve">, </w:t>
            </w:r>
            <w:proofErr w:type="spellStart"/>
            <w:r w:rsidRPr="006504AB">
              <w:rPr>
                <w:sz w:val="18"/>
                <w:szCs w:val="18"/>
                <w:lang w:val="en-US"/>
              </w:rPr>
              <w:t>Agrinoon</w:t>
            </w:r>
            <w:proofErr w:type="spellEnd"/>
            <w:r w:rsidRPr="006504AB">
              <w:rPr>
                <w:sz w:val="18"/>
                <w:szCs w:val="18"/>
                <w:lang w:val="en-US"/>
              </w:rPr>
              <w:t xml:space="preserve"> Enterprise Limited (UNEP/FAO/RC/CRC.11/INF/</w:t>
            </w:r>
            <w:proofErr w:type="gramStart"/>
            <w:r w:rsidRPr="006504AB">
              <w:rPr>
                <w:sz w:val="18"/>
                <w:szCs w:val="18"/>
                <w:lang w:val="en-US"/>
              </w:rPr>
              <w:t>15.En</w:t>
            </w:r>
            <w:proofErr w:type="gramEnd"/>
            <w:r w:rsidRPr="006504AB">
              <w:rPr>
                <w:sz w:val="18"/>
                <w:szCs w:val="18"/>
                <w:lang w:val="en-US"/>
              </w:rPr>
              <w:t>, PPDB (2014), p. 3).</w:t>
            </w:r>
          </w:p>
          <w:p w14:paraId="509A1C9B" w14:textId="77777777" w:rsidR="00C47DB0" w:rsidRPr="00FE67BD" w:rsidRDefault="00C47DB0" w:rsidP="00524F45">
            <w:pPr>
              <w:spacing w:after="120"/>
              <w:rPr>
                <w:sz w:val="18"/>
                <w:szCs w:val="18"/>
              </w:rPr>
            </w:pPr>
            <w:r w:rsidRPr="00FE67BD">
              <w:rPr>
                <w:i/>
                <w:sz w:val="18"/>
                <w:szCs w:val="18"/>
              </w:rPr>
              <w:t>Il s’agit là d’une liste indicative des fabricants actuels et passés qui ne prétend pas être exhaustive.</w:t>
            </w:r>
          </w:p>
        </w:tc>
      </w:tr>
    </w:tbl>
    <w:p w14:paraId="4741B2EC" w14:textId="77777777" w:rsidR="00C47DB0" w:rsidRPr="00FE67BD" w:rsidRDefault="00C47DB0" w:rsidP="00C47DB0">
      <w:pPr>
        <w:jc w:val="both"/>
        <w:rPr>
          <w:sz w:val="18"/>
          <w:szCs w:val="18"/>
        </w:rPr>
      </w:pPr>
    </w:p>
    <w:tbl>
      <w:tblPr>
        <w:tblW w:w="8301" w:type="dxa"/>
        <w:jc w:val="right"/>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1288"/>
        <w:gridCol w:w="7013"/>
      </w:tblGrid>
      <w:tr w:rsidR="00C47DB0" w:rsidRPr="00FE67BD" w14:paraId="662E464B" w14:textId="77777777" w:rsidTr="00524F45">
        <w:trPr>
          <w:trHeight w:val="57"/>
          <w:jc w:val="right"/>
        </w:trPr>
        <w:tc>
          <w:tcPr>
            <w:tcW w:w="8222" w:type="dxa"/>
            <w:gridSpan w:val="2"/>
            <w:tcBorders>
              <w:top w:val="single" w:sz="6" w:space="0" w:color="808080"/>
              <w:bottom w:val="single" w:sz="6" w:space="0" w:color="808080"/>
            </w:tcBorders>
            <w:shd w:val="pct10" w:color="auto" w:fill="auto"/>
          </w:tcPr>
          <w:p w14:paraId="3E79EAB7" w14:textId="77777777" w:rsidR="00C47DB0" w:rsidRPr="00FE67BD" w:rsidRDefault="00C47DB0" w:rsidP="00CD6330">
            <w:pPr>
              <w:keepNext/>
              <w:keepLines/>
              <w:spacing w:before="40" w:after="40"/>
              <w:rPr>
                <w:b/>
                <w:bCs/>
                <w:kern w:val="28"/>
                <w:sz w:val="18"/>
                <w:szCs w:val="18"/>
              </w:rPr>
            </w:pPr>
            <w:r w:rsidRPr="00FE67BD">
              <w:rPr>
                <w:b/>
                <w:kern w:val="28"/>
                <w:sz w:val="18"/>
                <w:szCs w:val="18"/>
              </w:rPr>
              <w:t xml:space="preserve">2. Raisons </w:t>
            </w:r>
            <w:r w:rsidRPr="00FE67BD">
              <w:rPr>
                <w:b/>
                <w:sz w:val="18"/>
                <w:szCs w:val="18"/>
              </w:rPr>
              <w:t>justifiant</w:t>
            </w:r>
            <w:r w:rsidRPr="00FE67BD">
              <w:rPr>
                <w:b/>
                <w:kern w:val="28"/>
                <w:sz w:val="18"/>
                <w:szCs w:val="18"/>
              </w:rPr>
              <w:t xml:space="preserve"> l’application de la procédure PIC</w:t>
            </w:r>
          </w:p>
        </w:tc>
      </w:tr>
      <w:tr w:rsidR="00C47DB0" w:rsidRPr="00FE67BD" w14:paraId="2950B436" w14:textId="77777777" w:rsidTr="00524F4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8222" w:type="dxa"/>
            <w:gridSpan w:val="2"/>
            <w:tcBorders>
              <w:top w:val="nil"/>
              <w:left w:val="nil"/>
              <w:bottom w:val="nil"/>
              <w:right w:val="nil"/>
            </w:tcBorders>
          </w:tcPr>
          <w:p w14:paraId="184BA6F5" w14:textId="77777777" w:rsidR="00C47DB0" w:rsidRPr="00FE67BD" w:rsidRDefault="00C47DB0" w:rsidP="00CD6330">
            <w:pPr>
              <w:keepNext/>
              <w:keepLines/>
              <w:spacing w:after="120"/>
              <w:rPr>
                <w:b/>
                <w:bCs/>
                <w:sz w:val="18"/>
                <w:szCs w:val="18"/>
              </w:rPr>
            </w:pPr>
            <w:r w:rsidRPr="00FE67BD">
              <w:rPr>
                <w:sz w:val="18"/>
                <w:szCs w:val="18"/>
              </w:rPr>
              <w:t>Le carbosulfan est soumis à la procédure PIC dans la catégorie des pesticides. Il est inscrit sur la base des mesures de réglementation finales prises par l’UE et les pays du CILSS pour interdire son utilisation en tant que pesticide. Aucune mesure de réglementation finale n’a été signalée pour les utilisations de cette substance en tant que produit chimique industriel.</w:t>
            </w:r>
          </w:p>
        </w:tc>
      </w:tr>
      <w:tr w:rsidR="00C47DB0" w:rsidRPr="00FE67BD" w14:paraId="5B7FA0AE" w14:textId="77777777" w:rsidTr="00524F4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8222" w:type="dxa"/>
            <w:gridSpan w:val="2"/>
            <w:tcBorders>
              <w:top w:val="nil"/>
              <w:left w:val="nil"/>
              <w:bottom w:val="nil"/>
              <w:right w:val="nil"/>
            </w:tcBorders>
          </w:tcPr>
          <w:p w14:paraId="181E3FBB" w14:textId="77777777" w:rsidR="00C47DB0" w:rsidRPr="00FE67BD" w:rsidRDefault="00C47DB0" w:rsidP="00524F45">
            <w:pPr>
              <w:keepNext/>
              <w:spacing w:before="20" w:after="20"/>
              <w:outlineLvl w:val="1"/>
              <w:rPr>
                <w:b/>
                <w:bCs/>
                <w:spacing w:val="-2"/>
                <w:sz w:val="18"/>
                <w:szCs w:val="18"/>
              </w:rPr>
            </w:pPr>
            <w:r w:rsidRPr="00FE67BD">
              <w:rPr>
                <w:b/>
                <w:spacing w:val="-2"/>
                <w:sz w:val="18"/>
                <w:szCs w:val="18"/>
              </w:rPr>
              <w:t xml:space="preserve">2.1 Mesures de </w:t>
            </w:r>
            <w:r w:rsidRPr="00FE67BD">
              <w:rPr>
                <w:b/>
                <w:sz w:val="18"/>
                <w:szCs w:val="18"/>
              </w:rPr>
              <w:t>réglementation</w:t>
            </w:r>
            <w:r w:rsidRPr="00FE67BD">
              <w:rPr>
                <w:b/>
                <w:spacing w:val="-2"/>
                <w:sz w:val="18"/>
                <w:szCs w:val="18"/>
              </w:rPr>
              <w:t xml:space="preserve"> finales (voir l’annexe 2 pour plus de précisions)</w:t>
            </w:r>
          </w:p>
        </w:tc>
      </w:tr>
      <w:tr w:rsidR="00C47DB0" w:rsidRPr="00FE67BD" w14:paraId="64662D35" w14:textId="77777777" w:rsidTr="00524F4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91"/>
          <w:jc w:val="right"/>
        </w:trPr>
        <w:tc>
          <w:tcPr>
            <w:tcW w:w="8222" w:type="dxa"/>
            <w:gridSpan w:val="2"/>
            <w:tcBorders>
              <w:top w:val="nil"/>
              <w:left w:val="nil"/>
              <w:bottom w:val="nil"/>
              <w:right w:val="nil"/>
            </w:tcBorders>
          </w:tcPr>
          <w:p w14:paraId="4A441272" w14:textId="77777777" w:rsidR="00C47DB0" w:rsidRPr="00FE67BD" w:rsidRDefault="00C47DB0" w:rsidP="00524F45">
            <w:pPr>
              <w:spacing w:before="120" w:after="120"/>
              <w:outlineLvl w:val="2"/>
              <w:rPr>
                <w:b/>
                <w:bCs/>
                <w:sz w:val="18"/>
                <w:szCs w:val="18"/>
                <w:u w:val="single"/>
              </w:rPr>
            </w:pPr>
            <w:r w:rsidRPr="00FE67BD">
              <w:rPr>
                <w:b/>
                <w:sz w:val="18"/>
                <w:szCs w:val="18"/>
                <w:u w:val="single"/>
              </w:rPr>
              <w:t>Union européenne</w:t>
            </w:r>
          </w:p>
          <w:p w14:paraId="30847416" w14:textId="77777777" w:rsidR="00C47DB0" w:rsidRPr="00FE67BD" w:rsidRDefault="00C47DB0" w:rsidP="00524F45">
            <w:pPr>
              <w:spacing w:after="120"/>
              <w:rPr>
                <w:sz w:val="18"/>
                <w:szCs w:val="18"/>
              </w:rPr>
            </w:pPr>
            <w:r w:rsidRPr="00FE67BD">
              <w:rPr>
                <w:sz w:val="18"/>
                <w:szCs w:val="18"/>
              </w:rPr>
              <w:t>Il est interdit de mettre sur le marché ou d’utiliser des produits phytopharmaceutiques contenant du carbosulfan. Le carbosulfan ne figure pas sur la liste des substances actives approuvées par le règlement (CE) n</w:t>
            </w:r>
            <w:r w:rsidRPr="00FE67BD">
              <w:rPr>
                <w:sz w:val="18"/>
                <w:szCs w:val="18"/>
                <w:vertAlign w:val="superscript"/>
              </w:rPr>
              <w:t>o</w:t>
            </w:r>
            <w:r w:rsidRPr="00FE67BD">
              <w:rPr>
                <w:sz w:val="18"/>
                <w:szCs w:val="18"/>
              </w:rPr>
              <w:t> 1107/2009, qui remplace la directive 91/414/CEE. Les autorisations accordées pour les produits phytopharmaceutiques contenant du carbosulfan devaient être retirées au plus tard le 13 décembre 2007. Depuis le 16 juin 2007, plus aucune autorisation d’utilisation de produits phytopharmaceutiques contenant du carbosulfan ne pouvait être délivrée ou renouvelée par les États membres et toutes les utilisations de produits phytopharmaceutiques contenant du carbosulfan ont été interdites à compter du 13 décembre 2008 (UNEP/FAO/RC/CRC.11/7).</w:t>
            </w:r>
          </w:p>
        </w:tc>
      </w:tr>
      <w:tr w:rsidR="00C47DB0" w:rsidRPr="00FE67BD" w14:paraId="208A674E" w14:textId="77777777" w:rsidTr="00524F4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8"/>
          <w:jc w:val="right"/>
        </w:trPr>
        <w:tc>
          <w:tcPr>
            <w:tcW w:w="1276" w:type="dxa"/>
            <w:tcBorders>
              <w:top w:val="nil"/>
              <w:left w:val="nil"/>
              <w:bottom w:val="nil"/>
              <w:right w:val="nil"/>
            </w:tcBorders>
          </w:tcPr>
          <w:p w14:paraId="3EE13374" w14:textId="77777777" w:rsidR="00C47DB0" w:rsidRPr="00FE67BD" w:rsidRDefault="00C47DB0" w:rsidP="00524F45">
            <w:pPr>
              <w:spacing w:before="20" w:after="120"/>
              <w:outlineLvl w:val="2"/>
              <w:rPr>
                <w:b/>
                <w:bCs/>
                <w:sz w:val="18"/>
                <w:szCs w:val="18"/>
              </w:rPr>
            </w:pPr>
            <w:r w:rsidRPr="00FE67BD">
              <w:rPr>
                <w:b/>
                <w:sz w:val="18"/>
                <w:szCs w:val="18"/>
              </w:rPr>
              <w:t>Motif :</w:t>
            </w:r>
          </w:p>
        </w:tc>
        <w:tc>
          <w:tcPr>
            <w:tcW w:w="6946" w:type="dxa"/>
            <w:tcBorders>
              <w:top w:val="nil"/>
              <w:left w:val="nil"/>
              <w:bottom w:val="nil"/>
              <w:right w:val="nil"/>
            </w:tcBorders>
          </w:tcPr>
          <w:p w14:paraId="607FC3E1" w14:textId="77777777" w:rsidR="00C47DB0" w:rsidRPr="00FE67BD" w:rsidRDefault="00C47DB0" w:rsidP="00524F45">
            <w:pPr>
              <w:spacing w:before="20" w:after="120"/>
              <w:ind w:left="34"/>
              <w:outlineLvl w:val="2"/>
              <w:rPr>
                <w:bCs/>
                <w:sz w:val="18"/>
                <w:szCs w:val="18"/>
              </w:rPr>
            </w:pPr>
            <w:r w:rsidRPr="00FE67BD">
              <w:rPr>
                <w:sz w:val="18"/>
                <w:szCs w:val="18"/>
              </w:rPr>
              <w:t>Santé humaine et environnement</w:t>
            </w:r>
          </w:p>
        </w:tc>
      </w:tr>
      <w:tr w:rsidR="00C47DB0" w:rsidRPr="00FE67BD" w14:paraId="047F930C" w14:textId="77777777" w:rsidTr="00524F4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88"/>
          <w:jc w:val="right"/>
        </w:trPr>
        <w:tc>
          <w:tcPr>
            <w:tcW w:w="8222" w:type="dxa"/>
            <w:gridSpan w:val="2"/>
            <w:tcBorders>
              <w:top w:val="nil"/>
              <w:left w:val="nil"/>
              <w:bottom w:val="nil"/>
              <w:right w:val="nil"/>
            </w:tcBorders>
          </w:tcPr>
          <w:p w14:paraId="78A9E9A2" w14:textId="77777777" w:rsidR="00C47DB0" w:rsidRPr="00FE67BD" w:rsidRDefault="00C47DB0" w:rsidP="00524F45">
            <w:pPr>
              <w:spacing w:before="20" w:after="120"/>
              <w:outlineLvl w:val="2"/>
              <w:rPr>
                <w:b/>
                <w:bCs/>
                <w:sz w:val="18"/>
                <w:szCs w:val="18"/>
                <w:u w:val="single"/>
              </w:rPr>
            </w:pPr>
            <w:r w:rsidRPr="00FE67BD">
              <w:rPr>
                <w:b/>
                <w:sz w:val="18"/>
                <w:szCs w:val="18"/>
                <w:u w:val="single"/>
              </w:rPr>
              <w:t>Pays du CILSS</w:t>
            </w:r>
          </w:p>
          <w:p w14:paraId="2974E4F0" w14:textId="77777777" w:rsidR="00C47DB0" w:rsidRPr="00FE67BD" w:rsidRDefault="00C47DB0" w:rsidP="00524F45">
            <w:pPr>
              <w:spacing w:after="120"/>
              <w:rPr>
                <w:sz w:val="18"/>
                <w:szCs w:val="18"/>
              </w:rPr>
            </w:pPr>
            <w:r w:rsidRPr="00FE67BD">
              <w:rPr>
                <w:sz w:val="18"/>
                <w:szCs w:val="18"/>
              </w:rPr>
              <w:t>Tous les produits contenant du carbosulfan sont interdits en raison de leur potentiel toxique extrêmement élevé pour l’homme et, surtout, pour l’environnement (UNEP/FAO/RC/CRC.11/7). Sur recommandation du CSP, le carbosulfan a été interdit par la décision N007/MAE</w:t>
            </w:r>
            <w:r w:rsidRPr="00FE67BD">
              <w:rPr>
                <w:sz w:val="18"/>
                <w:szCs w:val="18"/>
              </w:rPr>
              <w:noBreakHyphen/>
              <w:t>MC/2015 du 8 avril 2015 du ministre coordonnateur du CILSS (UNEP/FAO/RC/CRC.11/7).</w:t>
            </w:r>
          </w:p>
        </w:tc>
      </w:tr>
      <w:tr w:rsidR="00C47DB0" w:rsidRPr="00FE67BD" w14:paraId="66D2BC12" w14:textId="77777777" w:rsidTr="00524F4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8"/>
          <w:jc w:val="right"/>
        </w:trPr>
        <w:tc>
          <w:tcPr>
            <w:tcW w:w="1276" w:type="dxa"/>
            <w:tcBorders>
              <w:top w:val="nil"/>
              <w:left w:val="nil"/>
              <w:bottom w:val="nil"/>
              <w:right w:val="nil"/>
            </w:tcBorders>
          </w:tcPr>
          <w:p w14:paraId="2D38EE41" w14:textId="77777777" w:rsidR="00C47DB0" w:rsidRPr="00FE67BD" w:rsidRDefault="00C47DB0" w:rsidP="00524F45">
            <w:pPr>
              <w:spacing w:before="20" w:after="120"/>
              <w:outlineLvl w:val="2"/>
              <w:rPr>
                <w:b/>
                <w:bCs/>
                <w:sz w:val="18"/>
                <w:szCs w:val="18"/>
              </w:rPr>
            </w:pPr>
            <w:r w:rsidRPr="00FE67BD">
              <w:rPr>
                <w:b/>
                <w:sz w:val="18"/>
                <w:szCs w:val="18"/>
              </w:rPr>
              <w:t>Motif :</w:t>
            </w:r>
          </w:p>
        </w:tc>
        <w:tc>
          <w:tcPr>
            <w:tcW w:w="6946" w:type="dxa"/>
            <w:tcBorders>
              <w:top w:val="nil"/>
              <w:left w:val="nil"/>
              <w:bottom w:val="nil"/>
              <w:right w:val="nil"/>
            </w:tcBorders>
          </w:tcPr>
          <w:p w14:paraId="7C19049C" w14:textId="77777777" w:rsidR="00C47DB0" w:rsidRPr="00FE67BD" w:rsidRDefault="00C47DB0" w:rsidP="00524F45">
            <w:pPr>
              <w:spacing w:before="20" w:after="120"/>
              <w:outlineLvl w:val="2"/>
              <w:rPr>
                <w:bCs/>
                <w:sz w:val="18"/>
                <w:szCs w:val="18"/>
              </w:rPr>
            </w:pPr>
            <w:r w:rsidRPr="00FE67BD">
              <w:rPr>
                <w:sz w:val="18"/>
                <w:szCs w:val="18"/>
              </w:rPr>
              <w:t>Santé humaine et environnement</w:t>
            </w:r>
          </w:p>
        </w:tc>
      </w:tr>
    </w:tbl>
    <w:p w14:paraId="3D85F1DB" w14:textId="77777777" w:rsidR="00C47DB0" w:rsidRPr="00FE67BD" w:rsidRDefault="00C47DB0" w:rsidP="00C47DB0">
      <w:pPr>
        <w:tabs>
          <w:tab w:val="left" w:pos="-720"/>
          <w:tab w:val="left" w:pos="0"/>
          <w:tab w:val="left" w:pos="720"/>
        </w:tabs>
        <w:suppressAutoHyphens/>
        <w:jc w:val="both"/>
        <w:rPr>
          <w:sz w:val="18"/>
          <w:szCs w:val="18"/>
        </w:rPr>
      </w:pPr>
    </w:p>
    <w:tbl>
      <w:tblPr>
        <w:tblW w:w="8301" w:type="dxa"/>
        <w:jc w:val="right"/>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8301"/>
      </w:tblGrid>
      <w:tr w:rsidR="00C47DB0" w:rsidRPr="00FE67BD" w14:paraId="3F8EB0DC" w14:textId="77777777" w:rsidTr="00524F45">
        <w:trPr>
          <w:trHeight w:val="57"/>
          <w:jc w:val="right"/>
        </w:trPr>
        <w:tc>
          <w:tcPr>
            <w:tcW w:w="8176" w:type="dxa"/>
            <w:tcBorders>
              <w:top w:val="single" w:sz="4" w:space="0" w:color="auto"/>
              <w:left w:val="single" w:sz="4" w:space="0" w:color="auto"/>
              <w:bottom w:val="single" w:sz="4" w:space="0" w:color="auto"/>
              <w:right w:val="single" w:sz="4" w:space="0" w:color="auto"/>
            </w:tcBorders>
          </w:tcPr>
          <w:p w14:paraId="569C26F0" w14:textId="77777777" w:rsidR="00C47DB0" w:rsidRPr="00FE67BD" w:rsidRDefault="00C47DB0" w:rsidP="00524F45">
            <w:pPr>
              <w:keepNext/>
              <w:spacing w:before="20" w:after="20"/>
              <w:outlineLvl w:val="1"/>
              <w:rPr>
                <w:b/>
                <w:bCs/>
                <w:sz w:val="18"/>
                <w:szCs w:val="18"/>
              </w:rPr>
            </w:pPr>
            <w:r w:rsidRPr="00FE67BD">
              <w:rPr>
                <w:b/>
                <w:sz w:val="18"/>
                <w:szCs w:val="18"/>
              </w:rPr>
              <w:t>2.2 Évaluation des risques (voir l’annexe 1 pour plus de précisions)</w:t>
            </w:r>
          </w:p>
        </w:tc>
      </w:tr>
    </w:tbl>
    <w:p w14:paraId="6023C26F" w14:textId="77777777" w:rsidR="00C47DB0" w:rsidRPr="00FE67BD" w:rsidRDefault="00C47DB0" w:rsidP="00C47DB0">
      <w:pPr>
        <w:pStyle w:val="NormalNonumber"/>
        <w:spacing w:before="120" w:after="60"/>
        <w:rPr>
          <w:b/>
          <w:bCs/>
          <w:snapToGrid w:val="0"/>
          <w:sz w:val="18"/>
          <w:szCs w:val="18"/>
          <w:u w:val="single"/>
        </w:rPr>
      </w:pPr>
      <w:r w:rsidRPr="00FE67BD">
        <w:rPr>
          <w:b/>
          <w:bCs/>
          <w:snapToGrid w:val="0"/>
          <w:sz w:val="18"/>
          <w:szCs w:val="18"/>
          <w:u w:val="single"/>
        </w:rPr>
        <w:t>Union européenne</w:t>
      </w:r>
    </w:p>
    <w:p w14:paraId="56E70659" w14:textId="77777777" w:rsidR="00C47DB0" w:rsidRPr="00FE67BD" w:rsidRDefault="00C47DB0" w:rsidP="00C47DB0">
      <w:pPr>
        <w:pStyle w:val="NormalNonumber"/>
        <w:rPr>
          <w:b/>
          <w:bCs/>
          <w:snapToGrid w:val="0"/>
          <w:sz w:val="18"/>
          <w:szCs w:val="18"/>
        </w:rPr>
      </w:pPr>
      <w:r w:rsidRPr="00FE67BD">
        <w:rPr>
          <w:b/>
          <w:bCs/>
          <w:snapToGrid w:val="0"/>
          <w:sz w:val="18"/>
          <w:szCs w:val="18"/>
        </w:rPr>
        <w:t>Santé humaine</w:t>
      </w:r>
    </w:p>
    <w:p w14:paraId="77EB5EFE" w14:textId="77777777" w:rsidR="00C47DB0" w:rsidRPr="00FE67BD" w:rsidRDefault="00C47DB0" w:rsidP="00C47DB0">
      <w:pPr>
        <w:pStyle w:val="NormalNonumber"/>
        <w:rPr>
          <w:iCs/>
          <w:sz w:val="18"/>
          <w:szCs w:val="18"/>
        </w:rPr>
      </w:pPr>
      <w:r w:rsidRPr="00FE67BD">
        <w:rPr>
          <w:sz w:val="18"/>
          <w:szCs w:val="18"/>
        </w:rPr>
        <w:t xml:space="preserve">Il a été conclu qu’il n’avait pas été démontré que le carbosulfan remplissait les exigences de sécurité stipulées à l’article 5 (1), alinéas a) et b), de la directive 91/414/CEE. </w:t>
      </w:r>
    </w:p>
    <w:p w14:paraId="1BA82E3C" w14:textId="77777777" w:rsidR="00C47DB0" w:rsidRPr="00FE67BD" w:rsidRDefault="00C47DB0" w:rsidP="00C47DB0">
      <w:pPr>
        <w:pStyle w:val="NormalNonumber"/>
        <w:rPr>
          <w:iCs/>
          <w:sz w:val="18"/>
          <w:szCs w:val="18"/>
        </w:rPr>
      </w:pPr>
      <w:r w:rsidRPr="00FE67BD">
        <w:rPr>
          <w:sz w:val="18"/>
          <w:szCs w:val="18"/>
        </w:rPr>
        <w:t>L’utilisation du carbosulfan entraîne la formation de métabolites au profil dangereux, dont certains pourraient être génotoxiques. Compte tenu des incertitudes qui persistent sur ce point, et à la lumière des connaissances actuelles et des données disponibles, les risques sanitaires liés à l’exposition des consommateurs n’ont pu être écartés.</w:t>
      </w:r>
    </w:p>
    <w:p w14:paraId="1E02864C" w14:textId="77777777" w:rsidR="00C47DB0" w:rsidRPr="00FE67BD" w:rsidRDefault="00C47DB0" w:rsidP="00C47DB0">
      <w:pPr>
        <w:pStyle w:val="NormalNonumber"/>
        <w:rPr>
          <w:iCs/>
          <w:sz w:val="18"/>
          <w:szCs w:val="18"/>
        </w:rPr>
      </w:pPr>
      <w:r w:rsidRPr="00FE67BD">
        <w:rPr>
          <w:sz w:val="18"/>
          <w:szCs w:val="18"/>
        </w:rPr>
        <w:t xml:space="preserve">Par ailleurs, des impuretés, dont au moins </w:t>
      </w:r>
      <w:proofErr w:type="gramStart"/>
      <w:r w:rsidRPr="00FE67BD">
        <w:rPr>
          <w:sz w:val="18"/>
          <w:szCs w:val="18"/>
        </w:rPr>
        <w:t>une est cancérigène</w:t>
      </w:r>
      <w:proofErr w:type="gramEnd"/>
      <w:r w:rsidRPr="00FE67BD">
        <w:rPr>
          <w:sz w:val="18"/>
          <w:szCs w:val="18"/>
        </w:rPr>
        <w:t xml:space="preserve"> (la N</w:t>
      </w:r>
      <w:r w:rsidRPr="00FE67BD">
        <w:rPr>
          <w:sz w:val="18"/>
          <w:szCs w:val="18"/>
        </w:rPr>
        <w:noBreakHyphen/>
      </w:r>
      <w:proofErr w:type="spellStart"/>
      <w:r w:rsidRPr="00FE67BD">
        <w:rPr>
          <w:sz w:val="18"/>
          <w:szCs w:val="18"/>
        </w:rPr>
        <w:t>nitrosodibutylamine</w:t>
      </w:r>
      <w:proofErr w:type="spellEnd"/>
      <w:r w:rsidRPr="00FE67BD">
        <w:rPr>
          <w:sz w:val="18"/>
          <w:szCs w:val="18"/>
        </w:rPr>
        <w:t>), ont été décelées dans la substance vendue sur le marché (substance technique) à des niveaux préoccupants. De surcroît, ces taux inconnus d’impuretés cancérigènes peuvent augmenter pendant le stockage de la substance technique. Les données fournies par l’auteur de la notification se sont révélées insuffisantes pour répondre à cette préoccupation et évaluer correctement les risques pour les opérateurs.</w:t>
      </w:r>
    </w:p>
    <w:p w14:paraId="61E6C48F" w14:textId="77777777" w:rsidR="00C47DB0" w:rsidRPr="00FE67BD" w:rsidRDefault="00C47DB0" w:rsidP="00C47DB0">
      <w:pPr>
        <w:pStyle w:val="NormalNonumber"/>
        <w:rPr>
          <w:sz w:val="18"/>
          <w:szCs w:val="18"/>
        </w:rPr>
      </w:pPr>
      <w:r w:rsidRPr="00FE67BD">
        <w:rPr>
          <w:sz w:val="18"/>
          <w:szCs w:val="18"/>
        </w:rPr>
        <w:t>La nouvelle évaluation effectuée en 2009 notait que la DJA pouvait être dépassée chez les jeunes enfants et que la consommation d’un certain nombre de produits agricoles présentait un risque aigu tant pour les enfants que pour les adultes (UNEP/FAO/RC/CRC.11/7).</w:t>
      </w:r>
    </w:p>
    <w:p w14:paraId="6D0F8F91" w14:textId="77777777" w:rsidR="00C47DB0" w:rsidRPr="00FE67BD" w:rsidRDefault="00C47DB0" w:rsidP="00C47DB0">
      <w:pPr>
        <w:pStyle w:val="NormalNonumber"/>
        <w:rPr>
          <w:b/>
          <w:bCs/>
          <w:snapToGrid w:val="0"/>
          <w:sz w:val="18"/>
          <w:szCs w:val="18"/>
        </w:rPr>
      </w:pPr>
      <w:r w:rsidRPr="00FE67BD">
        <w:rPr>
          <w:b/>
          <w:bCs/>
          <w:snapToGrid w:val="0"/>
          <w:sz w:val="18"/>
          <w:szCs w:val="18"/>
        </w:rPr>
        <w:t>Environnement</w:t>
      </w:r>
    </w:p>
    <w:p w14:paraId="0903A3EB" w14:textId="77777777" w:rsidR="00C47DB0" w:rsidRPr="00FE67BD" w:rsidRDefault="00C47DB0" w:rsidP="00C47DB0">
      <w:pPr>
        <w:pStyle w:val="NormalNonumber"/>
        <w:rPr>
          <w:bCs/>
          <w:snapToGrid w:val="0"/>
          <w:sz w:val="18"/>
          <w:szCs w:val="18"/>
        </w:rPr>
      </w:pPr>
      <w:r w:rsidRPr="00FE67BD">
        <w:rPr>
          <w:snapToGrid w:val="0"/>
          <w:sz w:val="18"/>
          <w:szCs w:val="18"/>
        </w:rPr>
        <w:t xml:space="preserve">Il a été conclu qu’il n’avait pas été démontré que le carbosulfan remplissait les exigences de sécurité stipulées à l’article 5 (1), alinéas (a) et (b), de la directive 91/414/CEE. </w:t>
      </w:r>
    </w:p>
    <w:p w14:paraId="6BB413C2" w14:textId="77777777" w:rsidR="00C47DB0" w:rsidRPr="00FE67BD" w:rsidRDefault="00C47DB0" w:rsidP="00C47DB0">
      <w:pPr>
        <w:pStyle w:val="NormalNonumber"/>
        <w:rPr>
          <w:bCs/>
          <w:snapToGrid w:val="0"/>
          <w:sz w:val="18"/>
          <w:szCs w:val="18"/>
        </w:rPr>
      </w:pPr>
      <w:r w:rsidRPr="00FE67BD">
        <w:rPr>
          <w:snapToGrid w:val="0"/>
          <w:sz w:val="18"/>
          <w:szCs w:val="18"/>
        </w:rPr>
        <w:t>L’évaluation a fait craindre un risque pour les eaux souterraines du fait d’une possible contamination par la substance mère et certains de ses métabolites.</w:t>
      </w:r>
    </w:p>
    <w:p w14:paraId="7666EBD0" w14:textId="77777777" w:rsidR="00C47DB0" w:rsidRPr="00FE67BD" w:rsidRDefault="00C47DB0" w:rsidP="00C47DB0">
      <w:pPr>
        <w:pStyle w:val="NormalNonumber"/>
        <w:rPr>
          <w:sz w:val="18"/>
          <w:szCs w:val="18"/>
        </w:rPr>
      </w:pPr>
      <w:r w:rsidRPr="00FE67BD">
        <w:rPr>
          <w:sz w:val="18"/>
          <w:szCs w:val="18"/>
        </w:rPr>
        <w:t>De plus</w:t>
      </w:r>
      <w:r w:rsidRPr="00FE67BD">
        <w:rPr>
          <w:snapToGrid w:val="0"/>
          <w:sz w:val="18"/>
          <w:szCs w:val="18"/>
        </w:rPr>
        <w:t xml:space="preserve">, les risques pour les oiseaux et les mammifères ainsi que pour les organismes aquatiques, les abeilles et les vers de terre n’ont pu être évalués correctement, faute de données concrètes. L’évaluation des risques pour ces espèces continue donc de susciter des préoccupations. Les données complémentaires apportées par l’examen de 2009 ont permis d’aborder d’autres aspects de l’évaluation des risques. Il existait un risque pour les oiseaux et les mammifères lié à l’absorption de résidus dans des aliments contaminés. Le carbosulfan est toxique pour les abeilles et les arthropodes non visés, mais ce risque a été jugé faible dans les utilisations représentatives évaluées. Le risque pour les organismes aquatiques, les micro-organismes du sol et les plantes a été jugé faible dans les utilisations représentatives évaluées. </w:t>
      </w:r>
      <w:r w:rsidRPr="00FE67BD">
        <w:rPr>
          <w:sz w:val="18"/>
          <w:szCs w:val="18"/>
        </w:rPr>
        <w:t>(UNEP/FAO/RC/CRC.11/7)</w:t>
      </w:r>
    </w:p>
    <w:p w14:paraId="657191F5" w14:textId="77777777" w:rsidR="00C47DB0" w:rsidRPr="00FE67BD" w:rsidRDefault="00C47DB0" w:rsidP="00AE3E0F">
      <w:pPr>
        <w:pStyle w:val="NormalNonumber"/>
        <w:keepNext/>
        <w:keepLines/>
        <w:spacing w:before="120" w:after="60"/>
        <w:rPr>
          <w:b/>
          <w:bCs/>
          <w:snapToGrid w:val="0"/>
          <w:sz w:val="18"/>
          <w:szCs w:val="18"/>
          <w:u w:val="single"/>
        </w:rPr>
      </w:pPr>
      <w:r w:rsidRPr="00FE67BD">
        <w:rPr>
          <w:b/>
          <w:snapToGrid w:val="0"/>
          <w:sz w:val="18"/>
          <w:szCs w:val="18"/>
          <w:u w:val="single"/>
        </w:rPr>
        <w:t>Pays du CILSS</w:t>
      </w:r>
    </w:p>
    <w:p w14:paraId="50F94689" w14:textId="77777777" w:rsidR="00C47DB0" w:rsidRPr="00FE67BD" w:rsidRDefault="00C47DB0" w:rsidP="00AE3E0F">
      <w:pPr>
        <w:pStyle w:val="NormalNonumber"/>
        <w:keepNext/>
        <w:keepLines/>
        <w:rPr>
          <w:b/>
          <w:bCs/>
          <w:snapToGrid w:val="0"/>
          <w:sz w:val="18"/>
          <w:szCs w:val="18"/>
        </w:rPr>
      </w:pPr>
      <w:r w:rsidRPr="00FE67BD">
        <w:rPr>
          <w:b/>
          <w:bCs/>
          <w:snapToGrid w:val="0"/>
          <w:sz w:val="18"/>
          <w:szCs w:val="18"/>
        </w:rPr>
        <w:t>Santé humaine</w:t>
      </w:r>
    </w:p>
    <w:p w14:paraId="0613CA25" w14:textId="77777777" w:rsidR="00C47DB0" w:rsidRPr="00FE67BD" w:rsidRDefault="00C47DB0" w:rsidP="00AE3E0F">
      <w:pPr>
        <w:pStyle w:val="NormalNonumber"/>
        <w:keepNext/>
        <w:keepLines/>
        <w:rPr>
          <w:sz w:val="18"/>
          <w:szCs w:val="18"/>
        </w:rPr>
      </w:pPr>
      <w:r w:rsidRPr="00FE67BD">
        <w:rPr>
          <w:sz w:val="18"/>
          <w:szCs w:val="18"/>
        </w:rPr>
        <w:t>Le CSP a cessé d’homologuer les pesticides à base de carbosulfan en 2006, pour les raisons ci-après (UNEP/FAO/RC/CRC.11/INF/</w:t>
      </w:r>
      <w:proofErr w:type="gramStart"/>
      <w:r w:rsidRPr="00FE67BD">
        <w:rPr>
          <w:sz w:val="18"/>
          <w:szCs w:val="18"/>
        </w:rPr>
        <w:t>15.En</w:t>
      </w:r>
      <w:proofErr w:type="gramEnd"/>
      <w:r w:rsidRPr="00FE67BD">
        <w:rPr>
          <w:sz w:val="18"/>
          <w:szCs w:val="18"/>
        </w:rPr>
        <w:t>, CSP (2014), p. 5) :</w:t>
      </w:r>
    </w:p>
    <w:p w14:paraId="403E8EC9" w14:textId="77777777" w:rsidR="00C47DB0" w:rsidRPr="00FE67BD" w:rsidRDefault="00C47DB0" w:rsidP="00AE3E0F">
      <w:pPr>
        <w:pStyle w:val="NormalNonumber"/>
        <w:keepNext/>
        <w:keepLines/>
        <w:rPr>
          <w:sz w:val="18"/>
          <w:szCs w:val="18"/>
        </w:rPr>
      </w:pPr>
      <w:r w:rsidRPr="00FE67BD">
        <w:rPr>
          <w:sz w:val="18"/>
          <w:szCs w:val="18"/>
        </w:rPr>
        <w:t>a)</w:t>
      </w:r>
      <w:r w:rsidRPr="00FE67BD">
        <w:rPr>
          <w:sz w:val="18"/>
          <w:szCs w:val="18"/>
        </w:rPr>
        <w:tab/>
        <w:t>L’écologie fragile des pays du CILSS, déjà caractérisée par un déséquilibre des écosystèmes et la disparition d’organismes utiles à l’environnement ;</w:t>
      </w:r>
    </w:p>
    <w:p w14:paraId="3AF88857" w14:textId="77777777" w:rsidR="00C47DB0" w:rsidRPr="00FE67BD" w:rsidRDefault="00C47DB0" w:rsidP="00C47DB0">
      <w:pPr>
        <w:pStyle w:val="NormalNonumber"/>
        <w:rPr>
          <w:sz w:val="18"/>
          <w:szCs w:val="18"/>
        </w:rPr>
      </w:pPr>
      <w:r w:rsidRPr="00FE67BD">
        <w:rPr>
          <w:sz w:val="18"/>
          <w:szCs w:val="18"/>
        </w:rPr>
        <w:t>b)</w:t>
      </w:r>
      <w:r w:rsidRPr="00FE67BD">
        <w:rPr>
          <w:sz w:val="18"/>
          <w:szCs w:val="18"/>
        </w:rPr>
        <w:tab/>
        <w:t>Le non-respect des mesures recommandées pour une utilisation sans danger du carbofuran par les utilisateurs des pays du CILSS ;</w:t>
      </w:r>
    </w:p>
    <w:p w14:paraId="6B934AD8" w14:textId="77777777" w:rsidR="00C47DB0" w:rsidRPr="00FE67BD" w:rsidRDefault="00C47DB0" w:rsidP="00C47DB0">
      <w:pPr>
        <w:pStyle w:val="NormalNonumber"/>
        <w:rPr>
          <w:sz w:val="18"/>
          <w:szCs w:val="18"/>
        </w:rPr>
      </w:pPr>
      <w:r w:rsidRPr="00FE67BD">
        <w:rPr>
          <w:sz w:val="18"/>
          <w:szCs w:val="18"/>
        </w:rPr>
        <w:t>c)</w:t>
      </w:r>
      <w:r w:rsidRPr="00FE67BD">
        <w:rPr>
          <w:sz w:val="18"/>
          <w:szCs w:val="18"/>
        </w:rPr>
        <w:tab/>
        <w:t>Le faible taux d’utilisation d’équipements de protection chez les agriculteurs ;</w:t>
      </w:r>
    </w:p>
    <w:p w14:paraId="0CAB2720" w14:textId="77777777" w:rsidR="00C47DB0" w:rsidRPr="00FE67BD" w:rsidRDefault="00C47DB0" w:rsidP="00C47DB0">
      <w:pPr>
        <w:pStyle w:val="NormalNonumber"/>
        <w:rPr>
          <w:sz w:val="18"/>
          <w:szCs w:val="18"/>
        </w:rPr>
      </w:pPr>
      <w:r w:rsidRPr="00FE67BD">
        <w:rPr>
          <w:sz w:val="18"/>
          <w:szCs w:val="18"/>
        </w:rPr>
        <w:t>d)</w:t>
      </w:r>
      <w:r w:rsidRPr="00FE67BD">
        <w:rPr>
          <w:sz w:val="18"/>
          <w:szCs w:val="18"/>
        </w:rPr>
        <w:tab/>
        <w:t>Le manque de solutions de remplacement pouvant se substituer au carbofuran.</w:t>
      </w:r>
    </w:p>
    <w:p w14:paraId="1D08A469" w14:textId="77777777" w:rsidR="00C47DB0" w:rsidRPr="00FE67BD" w:rsidRDefault="00C47DB0" w:rsidP="00C47DB0">
      <w:pPr>
        <w:pStyle w:val="NormalNonumber"/>
        <w:rPr>
          <w:sz w:val="18"/>
          <w:szCs w:val="18"/>
        </w:rPr>
      </w:pPr>
      <w:r w:rsidRPr="00FE67BD">
        <w:rPr>
          <w:sz w:val="18"/>
          <w:szCs w:val="18"/>
        </w:rPr>
        <w:t>Les notifications font état d’un certain nombre de dangers pour la santé humaine : le carbosulfan appartient à la classe II de l’OMS (modérément dangereux) (</w:t>
      </w:r>
      <w:proofErr w:type="spellStart"/>
      <w:r w:rsidRPr="00FE67BD">
        <w:rPr>
          <w:sz w:val="18"/>
          <w:szCs w:val="18"/>
        </w:rPr>
        <w:t>Footprint</w:t>
      </w:r>
      <w:proofErr w:type="spellEnd"/>
      <w:r w:rsidRPr="00FE67BD">
        <w:rPr>
          <w:sz w:val="18"/>
          <w:szCs w:val="18"/>
        </w:rPr>
        <w:t>, 2011 ; OMS, 2008) ; c’est un inhibiteur de la cholinestérase (FAO, 2003). Par ailleurs, une notification précise que, dans le cadre d’une étude pilote menée au Burkina Faso en juin 2010 et reposant sur des enquêtes rétrospectives et prospectives, une préparation contenant du carbosulfan a été impliquée dans un cas d’intoxication : le PROCOT 40 WS, préparation tertiaire contenant du carbosulfan (250 g/kg), de la carbendazime (100 g/kg) et du métalaxyl</w:t>
      </w:r>
      <w:r w:rsidRPr="00FE67BD">
        <w:rPr>
          <w:sz w:val="18"/>
          <w:szCs w:val="18"/>
        </w:rPr>
        <w:noBreakHyphen/>
        <w:t>M (50 g/kg).</w:t>
      </w:r>
    </w:p>
    <w:p w14:paraId="6F9802F1" w14:textId="77777777" w:rsidR="00C47DB0" w:rsidRPr="00FE67BD" w:rsidRDefault="00C47DB0" w:rsidP="00C47DB0">
      <w:pPr>
        <w:pStyle w:val="NormalNonumber"/>
        <w:rPr>
          <w:sz w:val="18"/>
          <w:szCs w:val="18"/>
        </w:rPr>
      </w:pPr>
      <w:r w:rsidRPr="00FE67BD">
        <w:rPr>
          <w:sz w:val="18"/>
          <w:szCs w:val="18"/>
        </w:rPr>
        <w:t>L’annexe à la décision portant interdiction du carbosulfan spécifie les risques pour la santé humaine et l’environnement posés par l’utilisation de pesticides, et plus précisément par l’utilisation de pesticides contenant du carbosulfan, dans les pays qui ont soumis des notifications. Les agriculteurs n’observent pas les bonnes pratiques, négligeant en particulier de porter les EPI appropriés. Les distributeurs leur vendent des équipements de protection (masques anti-poussières, bottes et gants, principalement) dans 20 % des cas. Or, ces accessoires ne sont pas spécialement conçus pour le traitement des cultures. Pour ce type de traitement, les agriculteurs portent surtout des masques (39,08 % des cas) et des bottes (28,8 % des cas), les combinaisons étant l’équipement le moins utilisé (4,5 %) (UNEP/FAO/RC/CRC.11/INF/</w:t>
      </w:r>
      <w:proofErr w:type="gramStart"/>
      <w:r w:rsidRPr="00FE67BD">
        <w:rPr>
          <w:sz w:val="18"/>
          <w:szCs w:val="18"/>
        </w:rPr>
        <w:t>15.En</w:t>
      </w:r>
      <w:proofErr w:type="gramEnd"/>
      <w:r w:rsidRPr="00FE67BD">
        <w:rPr>
          <w:sz w:val="18"/>
          <w:szCs w:val="18"/>
        </w:rPr>
        <w:t>, CSP (2014), p. 4).</w:t>
      </w:r>
    </w:p>
    <w:p w14:paraId="35B5DD99" w14:textId="77777777" w:rsidR="00C47DB0" w:rsidRPr="00FE67BD" w:rsidRDefault="00C47DB0" w:rsidP="00C47DB0">
      <w:pPr>
        <w:pStyle w:val="NormalNonumber"/>
        <w:rPr>
          <w:sz w:val="18"/>
          <w:szCs w:val="18"/>
        </w:rPr>
      </w:pPr>
      <w:r w:rsidRPr="00FE67BD">
        <w:rPr>
          <w:sz w:val="18"/>
          <w:szCs w:val="18"/>
        </w:rPr>
        <w:t>Plus de la moitié des agriculteurs (67,5 %) disposaient d’une source d’eau dans leurs champs ou à proximité. La majorité des points d’eau se situaient à moins de 100 m des champs et cette proximité pouvait entraîner une contamination de l’eau par des pesticides. Cette eau servait d’eau de boisson dans 50 % des cas ; elle était utilisée pour préparer ou diluer les pesticides dans 29,26 % des cas et pour rafraîchir les animaux dans 26,96 % des cas (UNEP/FAO/RC/CRC.11/INF/</w:t>
      </w:r>
      <w:proofErr w:type="gramStart"/>
      <w:r w:rsidRPr="00FE67BD">
        <w:rPr>
          <w:sz w:val="18"/>
          <w:szCs w:val="18"/>
        </w:rPr>
        <w:t>15.En</w:t>
      </w:r>
      <w:proofErr w:type="gramEnd"/>
      <w:r w:rsidRPr="00FE67BD">
        <w:rPr>
          <w:sz w:val="18"/>
          <w:szCs w:val="18"/>
        </w:rPr>
        <w:t>, CSP (2014), p. 4).</w:t>
      </w:r>
    </w:p>
    <w:p w14:paraId="1D030EC6" w14:textId="77777777" w:rsidR="00C47DB0" w:rsidRPr="00FE67BD" w:rsidRDefault="00C47DB0" w:rsidP="00C47DB0">
      <w:pPr>
        <w:pStyle w:val="NormalNonumber"/>
        <w:rPr>
          <w:b/>
          <w:bCs/>
          <w:sz w:val="18"/>
          <w:szCs w:val="18"/>
        </w:rPr>
      </w:pPr>
      <w:r w:rsidRPr="00FE67BD">
        <w:rPr>
          <w:b/>
          <w:bCs/>
          <w:sz w:val="18"/>
          <w:szCs w:val="18"/>
        </w:rPr>
        <w:t>Environnement</w:t>
      </w:r>
    </w:p>
    <w:p w14:paraId="195A93C1" w14:textId="77777777" w:rsidR="00C47DB0" w:rsidRPr="00FE67BD" w:rsidRDefault="00C47DB0" w:rsidP="00C47DB0">
      <w:pPr>
        <w:pStyle w:val="NormalNonumber"/>
        <w:rPr>
          <w:sz w:val="18"/>
          <w:szCs w:val="18"/>
        </w:rPr>
      </w:pPr>
      <w:r w:rsidRPr="00FE67BD">
        <w:rPr>
          <w:sz w:val="18"/>
          <w:szCs w:val="18"/>
        </w:rPr>
        <w:t>Le carbosulfan est hautement toxique pour les oiseaux (DL</w:t>
      </w:r>
      <w:r w:rsidRPr="00FE67BD">
        <w:rPr>
          <w:sz w:val="18"/>
          <w:szCs w:val="18"/>
          <w:vertAlign w:val="subscript"/>
        </w:rPr>
        <w:t>50</w:t>
      </w:r>
      <w:r w:rsidRPr="00FE67BD">
        <w:rPr>
          <w:sz w:val="18"/>
          <w:szCs w:val="18"/>
        </w:rPr>
        <w:t xml:space="preserve">, </w:t>
      </w:r>
      <w:r w:rsidRPr="00FE67BD">
        <w:rPr>
          <w:i/>
          <w:sz w:val="18"/>
          <w:szCs w:val="18"/>
        </w:rPr>
        <w:t xml:space="preserve">Anas </w:t>
      </w:r>
      <w:proofErr w:type="spellStart"/>
      <w:r w:rsidRPr="00FE67BD">
        <w:rPr>
          <w:i/>
          <w:sz w:val="18"/>
          <w:szCs w:val="18"/>
        </w:rPr>
        <w:t>platyrhynchos</w:t>
      </w:r>
      <w:proofErr w:type="spellEnd"/>
      <w:r w:rsidRPr="00FE67BD">
        <w:rPr>
          <w:sz w:val="18"/>
          <w:szCs w:val="18"/>
        </w:rPr>
        <w:t> = 10 mg/kg), les poissons (CL</w:t>
      </w:r>
      <w:r w:rsidRPr="00FE67BD">
        <w:rPr>
          <w:sz w:val="18"/>
          <w:szCs w:val="18"/>
          <w:vertAlign w:val="subscript"/>
        </w:rPr>
        <w:t>50</w:t>
      </w:r>
      <w:r w:rsidRPr="00FE67BD">
        <w:rPr>
          <w:sz w:val="18"/>
          <w:szCs w:val="18"/>
        </w:rPr>
        <w:noBreakHyphen/>
        <w:t xml:space="preserve">96 h, </w:t>
      </w:r>
      <w:proofErr w:type="spellStart"/>
      <w:r w:rsidRPr="00FE67BD">
        <w:rPr>
          <w:i/>
          <w:sz w:val="18"/>
          <w:szCs w:val="18"/>
        </w:rPr>
        <w:t>Lepomis</w:t>
      </w:r>
      <w:proofErr w:type="spellEnd"/>
      <w:r w:rsidRPr="00FE67BD">
        <w:rPr>
          <w:i/>
          <w:sz w:val="18"/>
          <w:szCs w:val="18"/>
        </w:rPr>
        <w:t xml:space="preserve"> </w:t>
      </w:r>
      <w:proofErr w:type="spellStart"/>
      <w:r w:rsidRPr="00FE67BD">
        <w:rPr>
          <w:i/>
          <w:sz w:val="18"/>
          <w:szCs w:val="18"/>
        </w:rPr>
        <w:t>macrochirus</w:t>
      </w:r>
      <w:proofErr w:type="spellEnd"/>
      <w:r w:rsidRPr="00FE67BD">
        <w:rPr>
          <w:sz w:val="18"/>
          <w:szCs w:val="18"/>
        </w:rPr>
        <w:t> = 0,015 mg/L), les invertébrés aquatiques (CE</w:t>
      </w:r>
      <w:r w:rsidRPr="00FE67BD">
        <w:rPr>
          <w:sz w:val="18"/>
          <w:szCs w:val="18"/>
          <w:vertAlign w:val="subscript"/>
        </w:rPr>
        <w:t>50</w:t>
      </w:r>
      <w:r w:rsidRPr="00FE67BD">
        <w:rPr>
          <w:sz w:val="18"/>
          <w:szCs w:val="18"/>
        </w:rPr>
        <w:noBreakHyphen/>
        <w:t xml:space="preserve">48 h, </w:t>
      </w:r>
      <w:proofErr w:type="spellStart"/>
      <w:r w:rsidRPr="00FE67BD">
        <w:rPr>
          <w:i/>
          <w:sz w:val="18"/>
          <w:szCs w:val="18"/>
        </w:rPr>
        <w:t>Daphnia</w:t>
      </w:r>
      <w:proofErr w:type="spellEnd"/>
      <w:r w:rsidRPr="00FE67BD">
        <w:rPr>
          <w:i/>
          <w:sz w:val="18"/>
          <w:szCs w:val="18"/>
        </w:rPr>
        <w:t xml:space="preserve"> magna</w:t>
      </w:r>
      <w:r w:rsidRPr="00FE67BD">
        <w:rPr>
          <w:sz w:val="18"/>
          <w:szCs w:val="18"/>
        </w:rPr>
        <w:t> = 0,003 2 mg/L) et les abeilles (DL</w:t>
      </w:r>
      <w:r w:rsidRPr="00FE67BD">
        <w:rPr>
          <w:sz w:val="18"/>
          <w:szCs w:val="18"/>
          <w:vertAlign w:val="subscript"/>
        </w:rPr>
        <w:t>50</w:t>
      </w:r>
      <w:r w:rsidRPr="00FE67BD">
        <w:rPr>
          <w:sz w:val="18"/>
          <w:szCs w:val="18"/>
        </w:rPr>
        <w:noBreakHyphen/>
        <w:t>48 h = 0,18 µg/abeille) (UNEP/FAO/RC/CRC.11/7).</w:t>
      </w:r>
    </w:p>
    <w:p w14:paraId="42E31414" w14:textId="77777777" w:rsidR="00C47DB0" w:rsidRPr="00FE67BD" w:rsidRDefault="00C47DB0" w:rsidP="00C47DB0">
      <w:pPr>
        <w:pStyle w:val="NormalNonumber"/>
        <w:rPr>
          <w:sz w:val="18"/>
          <w:szCs w:val="18"/>
        </w:rPr>
      </w:pPr>
      <w:r w:rsidRPr="00FE67BD">
        <w:rPr>
          <w:sz w:val="18"/>
          <w:szCs w:val="18"/>
        </w:rPr>
        <w:t>En avril 2015, sur recommandation du CSP, le carbosulfan a été interdit par décision du ministre coordonnateur du CILSS (ministre de l’Agriculture et de l’Environnement) en raison d’un risque inacceptable pour la santé humaine (découlant des difficultés éprouvées par les utilisateurs des pays du Sahel au plan de la manipulation sans risque du carbosulfan) et pour les organismes non visés présents dans le milieu (UNEP/FAO/RC/CRC.11/INF/</w:t>
      </w:r>
      <w:proofErr w:type="gramStart"/>
      <w:r w:rsidRPr="00FE67BD">
        <w:rPr>
          <w:sz w:val="18"/>
          <w:szCs w:val="18"/>
        </w:rPr>
        <w:t>15.En</w:t>
      </w:r>
      <w:proofErr w:type="gramEnd"/>
      <w:r w:rsidRPr="00FE67BD">
        <w:rPr>
          <w:sz w:val="18"/>
          <w:szCs w:val="18"/>
        </w:rPr>
        <w:t>, CSP (2014), p. 5). L’interdiction du carbosulfan dans plusieurs autres pays tels que ceux de l’UE a également été mentionnée (UNEP/FAO/RC/CRC.11/INF/</w:t>
      </w:r>
      <w:proofErr w:type="gramStart"/>
      <w:r w:rsidRPr="00FE67BD">
        <w:rPr>
          <w:sz w:val="18"/>
          <w:szCs w:val="18"/>
        </w:rPr>
        <w:t>15.En</w:t>
      </w:r>
      <w:proofErr w:type="gramEnd"/>
      <w:r w:rsidRPr="00FE67BD">
        <w:rPr>
          <w:sz w:val="18"/>
          <w:szCs w:val="18"/>
        </w:rPr>
        <w:t>, CSP (2014), p. 3).</w:t>
      </w:r>
    </w:p>
    <w:tbl>
      <w:tblPr>
        <w:tblW w:w="8301" w:type="dxa"/>
        <w:jc w:val="right"/>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8301"/>
      </w:tblGrid>
      <w:tr w:rsidR="00C47DB0" w:rsidRPr="00FE67BD" w14:paraId="5D1DA8C0" w14:textId="77777777" w:rsidTr="00524F45">
        <w:trPr>
          <w:jc w:val="right"/>
        </w:trPr>
        <w:tc>
          <w:tcPr>
            <w:tcW w:w="8080" w:type="dxa"/>
            <w:shd w:val="pct10" w:color="auto" w:fill="auto"/>
          </w:tcPr>
          <w:p w14:paraId="1C860940" w14:textId="77777777" w:rsidR="00C47DB0" w:rsidRPr="00FE67BD" w:rsidRDefault="00C47DB0" w:rsidP="00524F45">
            <w:pPr>
              <w:spacing w:before="40" w:after="40"/>
              <w:rPr>
                <w:b/>
                <w:bCs/>
                <w:kern w:val="28"/>
                <w:sz w:val="18"/>
                <w:szCs w:val="18"/>
              </w:rPr>
            </w:pPr>
            <w:r w:rsidRPr="00FE67BD">
              <w:rPr>
                <w:b/>
                <w:kern w:val="28"/>
                <w:sz w:val="18"/>
                <w:szCs w:val="18"/>
              </w:rPr>
              <w:t>3. Mesures de protection prises au sujet du produit chimique</w:t>
            </w:r>
          </w:p>
        </w:tc>
      </w:tr>
    </w:tbl>
    <w:p w14:paraId="55DFB90C" w14:textId="77777777" w:rsidR="00C47DB0" w:rsidRPr="00FE67BD" w:rsidRDefault="00C47DB0" w:rsidP="00C47DB0">
      <w:pPr>
        <w:tabs>
          <w:tab w:val="left" w:pos="-720"/>
          <w:tab w:val="left" w:pos="0"/>
          <w:tab w:val="left" w:pos="720"/>
        </w:tabs>
        <w:suppressAutoHyphens/>
        <w:jc w:val="both"/>
        <w:rPr>
          <w:sz w:val="18"/>
          <w:szCs w:val="18"/>
        </w:rPr>
      </w:pPr>
    </w:p>
    <w:tbl>
      <w:tblPr>
        <w:tblW w:w="8301" w:type="dxa"/>
        <w:jc w:val="right"/>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166"/>
        <w:gridCol w:w="7135"/>
      </w:tblGrid>
      <w:tr w:rsidR="00C47DB0" w:rsidRPr="00FE67BD" w14:paraId="3BE8FDF5" w14:textId="77777777" w:rsidTr="00524F45">
        <w:trPr>
          <w:jc w:val="right"/>
        </w:trPr>
        <w:tc>
          <w:tcPr>
            <w:tcW w:w="8080" w:type="dxa"/>
            <w:gridSpan w:val="2"/>
            <w:tcBorders>
              <w:top w:val="single" w:sz="4" w:space="0" w:color="auto"/>
              <w:left w:val="single" w:sz="4" w:space="0" w:color="auto"/>
              <w:bottom w:val="single" w:sz="4" w:space="0" w:color="auto"/>
              <w:right w:val="single" w:sz="4" w:space="0" w:color="auto"/>
            </w:tcBorders>
          </w:tcPr>
          <w:p w14:paraId="02CADF66" w14:textId="77777777" w:rsidR="00C47DB0" w:rsidRPr="00FE67BD" w:rsidRDefault="00C47DB0" w:rsidP="00524F45">
            <w:pPr>
              <w:keepNext/>
              <w:spacing w:before="20" w:after="20"/>
              <w:outlineLvl w:val="1"/>
              <w:rPr>
                <w:b/>
                <w:bCs/>
                <w:sz w:val="18"/>
                <w:szCs w:val="18"/>
              </w:rPr>
            </w:pPr>
            <w:r w:rsidRPr="00FE67BD">
              <w:rPr>
                <w:b/>
                <w:sz w:val="18"/>
                <w:szCs w:val="18"/>
              </w:rPr>
              <w:t>3.1 Mesures de réglementation destinées à réduire l’exposition</w:t>
            </w:r>
          </w:p>
        </w:tc>
      </w:tr>
      <w:tr w:rsidR="00C47DB0" w:rsidRPr="00FE67BD" w14:paraId="44A45D5F" w14:textId="77777777" w:rsidTr="00524F45">
        <w:tblPrEx>
          <w:tblBorders>
            <w:top w:val="none" w:sz="0" w:space="0" w:color="auto"/>
            <w:left w:val="none" w:sz="0" w:space="0" w:color="auto"/>
            <w:bottom w:val="none" w:sz="0" w:space="0" w:color="auto"/>
            <w:right w:val="none" w:sz="0" w:space="0" w:color="auto"/>
          </w:tblBorders>
        </w:tblPrEx>
        <w:trPr>
          <w:jc w:val="right"/>
        </w:trPr>
        <w:tc>
          <w:tcPr>
            <w:tcW w:w="1135" w:type="dxa"/>
          </w:tcPr>
          <w:p w14:paraId="746378CB" w14:textId="77777777" w:rsidR="00C47DB0" w:rsidRPr="00FE67BD" w:rsidRDefault="00C47DB0" w:rsidP="00524F45">
            <w:pPr>
              <w:spacing w:before="20" w:after="120"/>
              <w:ind w:left="-108"/>
              <w:outlineLvl w:val="2"/>
              <w:rPr>
                <w:b/>
                <w:bCs/>
                <w:sz w:val="18"/>
                <w:szCs w:val="18"/>
                <w:u w:val="single"/>
              </w:rPr>
            </w:pPr>
            <w:r w:rsidRPr="00FE67BD">
              <w:rPr>
                <w:b/>
                <w:sz w:val="18"/>
                <w:szCs w:val="18"/>
                <w:u w:val="single"/>
              </w:rPr>
              <w:t>Union européenne</w:t>
            </w:r>
          </w:p>
        </w:tc>
        <w:tc>
          <w:tcPr>
            <w:tcW w:w="6945" w:type="dxa"/>
          </w:tcPr>
          <w:p w14:paraId="271DFDF5" w14:textId="77777777" w:rsidR="00C47DB0" w:rsidRPr="00FE67BD" w:rsidRDefault="00C47DB0" w:rsidP="00524F45">
            <w:pPr>
              <w:spacing w:before="20" w:after="120"/>
              <w:rPr>
                <w:b/>
                <w:bCs/>
                <w:sz w:val="18"/>
                <w:szCs w:val="18"/>
              </w:rPr>
            </w:pPr>
            <w:r w:rsidRPr="00FE67BD">
              <w:rPr>
                <w:sz w:val="18"/>
                <w:szCs w:val="18"/>
              </w:rPr>
              <w:t>Les mesures de réglementation prises ont consisté à interdire l’utilisation du carbosulfan. Aucune autre mesure n’a été prise pour réduire l’exposition.</w:t>
            </w:r>
          </w:p>
        </w:tc>
      </w:tr>
      <w:tr w:rsidR="00C47DB0" w:rsidRPr="00FE67BD" w14:paraId="54554FD7" w14:textId="77777777" w:rsidTr="00524F45">
        <w:tblPrEx>
          <w:tblBorders>
            <w:top w:val="none" w:sz="0" w:space="0" w:color="auto"/>
            <w:left w:val="none" w:sz="0" w:space="0" w:color="auto"/>
            <w:bottom w:val="none" w:sz="0" w:space="0" w:color="auto"/>
            <w:right w:val="none" w:sz="0" w:space="0" w:color="auto"/>
          </w:tblBorders>
        </w:tblPrEx>
        <w:trPr>
          <w:jc w:val="right"/>
        </w:trPr>
        <w:tc>
          <w:tcPr>
            <w:tcW w:w="1135" w:type="dxa"/>
          </w:tcPr>
          <w:p w14:paraId="709ED648" w14:textId="77777777" w:rsidR="00C47DB0" w:rsidRPr="00FE67BD" w:rsidRDefault="00C47DB0" w:rsidP="00524F45">
            <w:pPr>
              <w:spacing w:before="20" w:after="120"/>
              <w:ind w:left="-108"/>
              <w:outlineLvl w:val="2"/>
              <w:rPr>
                <w:b/>
                <w:bCs/>
                <w:sz w:val="18"/>
                <w:szCs w:val="18"/>
                <w:u w:val="single"/>
              </w:rPr>
            </w:pPr>
            <w:r w:rsidRPr="00FE67BD">
              <w:rPr>
                <w:b/>
                <w:sz w:val="18"/>
                <w:szCs w:val="18"/>
                <w:u w:val="single"/>
              </w:rPr>
              <w:t>Pays du CILSS</w:t>
            </w:r>
          </w:p>
        </w:tc>
        <w:tc>
          <w:tcPr>
            <w:tcW w:w="6945" w:type="dxa"/>
          </w:tcPr>
          <w:p w14:paraId="188F8105" w14:textId="77777777" w:rsidR="00C47DB0" w:rsidRPr="00FE67BD" w:rsidRDefault="00C47DB0" w:rsidP="00524F45">
            <w:pPr>
              <w:spacing w:before="20" w:after="120"/>
              <w:rPr>
                <w:b/>
                <w:bCs/>
                <w:i/>
                <w:sz w:val="18"/>
                <w:szCs w:val="18"/>
              </w:rPr>
            </w:pPr>
            <w:r w:rsidRPr="00FE67BD">
              <w:rPr>
                <w:sz w:val="18"/>
                <w:szCs w:val="18"/>
              </w:rPr>
              <w:t>Les mesures de réglementation prises ont consisté à interdire l’utilisation du carbosulfan. Aucune autre mesure n’a été prise pour réduire l’exposition.</w:t>
            </w:r>
          </w:p>
        </w:tc>
      </w:tr>
    </w:tbl>
    <w:p w14:paraId="67E4DFB1" w14:textId="77777777" w:rsidR="00C47DB0" w:rsidRPr="00FE67BD" w:rsidRDefault="00C47DB0" w:rsidP="00C47DB0">
      <w:pPr>
        <w:tabs>
          <w:tab w:val="left" w:pos="-720"/>
          <w:tab w:val="left" w:pos="0"/>
          <w:tab w:val="left" w:pos="720"/>
        </w:tabs>
        <w:suppressAutoHyphens/>
        <w:jc w:val="both"/>
        <w:rPr>
          <w:sz w:val="18"/>
          <w:szCs w:val="18"/>
        </w:rPr>
      </w:pPr>
    </w:p>
    <w:tbl>
      <w:tblPr>
        <w:tblW w:w="8301" w:type="dxa"/>
        <w:jc w:val="right"/>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8301"/>
      </w:tblGrid>
      <w:tr w:rsidR="00C47DB0" w:rsidRPr="00FE67BD" w14:paraId="409983D9" w14:textId="77777777" w:rsidTr="00524F45">
        <w:trPr>
          <w:jc w:val="right"/>
        </w:trPr>
        <w:tc>
          <w:tcPr>
            <w:tcW w:w="8080" w:type="dxa"/>
            <w:tcBorders>
              <w:top w:val="single" w:sz="4" w:space="0" w:color="auto"/>
              <w:left w:val="single" w:sz="4" w:space="0" w:color="auto"/>
              <w:bottom w:val="single" w:sz="4" w:space="0" w:color="auto"/>
              <w:right w:val="single" w:sz="4" w:space="0" w:color="auto"/>
            </w:tcBorders>
          </w:tcPr>
          <w:p w14:paraId="52667B6A" w14:textId="77777777" w:rsidR="00C47DB0" w:rsidRPr="00FE67BD" w:rsidRDefault="00C47DB0" w:rsidP="00524F45">
            <w:pPr>
              <w:keepNext/>
              <w:spacing w:before="20" w:after="20"/>
              <w:outlineLvl w:val="1"/>
              <w:rPr>
                <w:b/>
                <w:bCs/>
                <w:strike/>
                <w:sz w:val="18"/>
                <w:szCs w:val="18"/>
              </w:rPr>
            </w:pPr>
            <w:r w:rsidRPr="00FE67BD">
              <w:rPr>
                <w:b/>
                <w:sz w:val="18"/>
                <w:szCs w:val="18"/>
              </w:rPr>
              <w:t>3.2 Autres mesures destinées à réduire l’exposition</w:t>
            </w:r>
          </w:p>
        </w:tc>
      </w:tr>
    </w:tbl>
    <w:p w14:paraId="5C63FCB7" w14:textId="77777777" w:rsidR="00C47DB0" w:rsidRPr="00FE67BD" w:rsidRDefault="00C47DB0" w:rsidP="00C47DB0">
      <w:pPr>
        <w:pStyle w:val="NormalNonumber"/>
        <w:spacing w:before="120" w:after="60"/>
        <w:rPr>
          <w:b/>
          <w:bCs/>
          <w:sz w:val="18"/>
          <w:szCs w:val="18"/>
          <w:u w:val="single"/>
        </w:rPr>
      </w:pPr>
      <w:r w:rsidRPr="00FE67BD">
        <w:rPr>
          <w:b/>
          <w:sz w:val="18"/>
          <w:szCs w:val="18"/>
          <w:u w:val="single"/>
        </w:rPr>
        <w:t>Union européenne</w:t>
      </w:r>
    </w:p>
    <w:p w14:paraId="02E2CD01" w14:textId="77777777" w:rsidR="00C47DB0" w:rsidRPr="00FE67BD" w:rsidRDefault="00C47DB0" w:rsidP="00C47DB0">
      <w:pPr>
        <w:pStyle w:val="NormalNonumber"/>
        <w:rPr>
          <w:b/>
          <w:bCs/>
          <w:sz w:val="18"/>
          <w:szCs w:val="18"/>
        </w:rPr>
      </w:pPr>
      <w:r w:rsidRPr="00FE67BD">
        <w:rPr>
          <w:sz w:val="18"/>
          <w:szCs w:val="18"/>
        </w:rPr>
        <w:t>Néant — aucune mesure n’était nécessaire, toutes les utilisations de produits phytopharmaceutiques contenant du carbosulfan ayant été interdites dans l’UE.</w:t>
      </w:r>
    </w:p>
    <w:p w14:paraId="51DF4EA4" w14:textId="77777777" w:rsidR="00C47DB0" w:rsidRPr="00FE67BD" w:rsidRDefault="00C47DB0" w:rsidP="00C47DB0">
      <w:pPr>
        <w:pStyle w:val="NormalNonumber"/>
        <w:spacing w:before="120" w:after="60"/>
        <w:rPr>
          <w:b/>
          <w:bCs/>
          <w:sz w:val="18"/>
          <w:szCs w:val="18"/>
          <w:u w:val="single"/>
        </w:rPr>
      </w:pPr>
      <w:r w:rsidRPr="00FE67BD">
        <w:rPr>
          <w:b/>
          <w:sz w:val="18"/>
          <w:szCs w:val="18"/>
          <w:u w:val="single"/>
        </w:rPr>
        <w:t>Pays du CILSS</w:t>
      </w:r>
    </w:p>
    <w:p w14:paraId="7ED8DB05" w14:textId="77777777" w:rsidR="00C47DB0" w:rsidRPr="00FE67BD" w:rsidRDefault="00C47DB0" w:rsidP="00C47DB0">
      <w:pPr>
        <w:pStyle w:val="NormalNonumber"/>
        <w:rPr>
          <w:sz w:val="18"/>
          <w:szCs w:val="18"/>
        </w:rPr>
      </w:pPr>
      <w:r w:rsidRPr="00FE67BD">
        <w:rPr>
          <w:sz w:val="18"/>
          <w:szCs w:val="18"/>
        </w:rPr>
        <w:t>Néant — aucune mesure n’était nécessaire, les produits contenant du carbosulfan ne pouvant plus être utilisés dans les pays du CILSS.</w:t>
      </w:r>
    </w:p>
    <w:tbl>
      <w:tblPr>
        <w:tblW w:w="8301" w:type="dxa"/>
        <w:jc w:val="right"/>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8301"/>
      </w:tblGrid>
      <w:tr w:rsidR="00C47DB0" w:rsidRPr="00FE67BD" w14:paraId="0E37BEBF" w14:textId="77777777" w:rsidTr="00524F45">
        <w:trPr>
          <w:trHeight w:val="57"/>
          <w:jc w:val="right"/>
        </w:trPr>
        <w:tc>
          <w:tcPr>
            <w:tcW w:w="8080" w:type="dxa"/>
            <w:tcBorders>
              <w:top w:val="single" w:sz="4" w:space="0" w:color="auto"/>
              <w:left w:val="single" w:sz="4" w:space="0" w:color="auto"/>
              <w:bottom w:val="single" w:sz="4" w:space="0" w:color="auto"/>
              <w:right w:val="single" w:sz="4" w:space="0" w:color="auto"/>
            </w:tcBorders>
          </w:tcPr>
          <w:p w14:paraId="60573FCE" w14:textId="77777777" w:rsidR="00C47DB0" w:rsidRPr="00FE67BD" w:rsidRDefault="00C47DB0" w:rsidP="00AE3E0F">
            <w:pPr>
              <w:keepNext/>
              <w:keepLines/>
              <w:spacing w:before="20" w:after="20"/>
              <w:outlineLvl w:val="1"/>
              <w:rPr>
                <w:b/>
                <w:bCs/>
                <w:sz w:val="18"/>
                <w:szCs w:val="18"/>
              </w:rPr>
            </w:pPr>
            <w:r w:rsidRPr="00FE67BD">
              <w:rPr>
                <w:b/>
                <w:sz w:val="18"/>
                <w:szCs w:val="18"/>
              </w:rPr>
              <w:t>3.3 Solutions de remplacement</w:t>
            </w:r>
          </w:p>
        </w:tc>
      </w:tr>
      <w:tr w:rsidR="00C47DB0" w:rsidRPr="00FE67BD" w14:paraId="1D3BECD7" w14:textId="77777777" w:rsidTr="00524F45">
        <w:tblPrEx>
          <w:tblBorders>
            <w:top w:val="none" w:sz="0" w:space="0" w:color="auto"/>
            <w:left w:val="none" w:sz="0" w:space="0" w:color="auto"/>
            <w:bottom w:val="none" w:sz="0" w:space="0" w:color="auto"/>
            <w:right w:val="none" w:sz="0" w:space="0" w:color="auto"/>
          </w:tblBorders>
        </w:tblPrEx>
        <w:trPr>
          <w:jc w:val="right"/>
        </w:trPr>
        <w:tc>
          <w:tcPr>
            <w:tcW w:w="8080" w:type="dxa"/>
          </w:tcPr>
          <w:p w14:paraId="0B9D5100" w14:textId="77777777" w:rsidR="00C47DB0" w:rsidRPr="00FE67BD" w:rsidRDefault="00C47DB0" w:rsidP="00AE3E0F">
            <w:pPr>
              <w:pStyle w:val="BodyTextFirstIndent2"/>
              <w:keepNext/>
              <w:keepLines/>
              <w:spacing w:before="40" w:after="120"/>
              <w:ind w:left="0" w:firstLine="0"/>
              <w:rPr>
                <w:i/>
                <w:sz w:val="18"/>
                <w:szCs w:val="18"/>
              </w:rPr>
            </w:pPr>
            <w:r w:rsidRPr="00FE67BD">
              <w:rPr>
                <w:i/>
                <w:sz w:val="18"/>
                <w:szCs w:val="18"/>
              </w:rPr>
              <w:t>Il est essentiel qu’avant d’envisager une solution de remplacement, les pays s’assurent qu’elle est adaptée aux besoins nationaux et aux conditions d’utilisation locales prévues. Il convient également d’évaluer les risques associés aux matériaux de remplacement et les contrôles nécessaires pour l’utilisation sans danger de ces matériaux.</w:t>
            </w:r>
          </w:p>
          <w:p w14:paraId="2D39158A" w14:textId="77777777" w:rsidR="00C47DB0" w:rsidRPr="00FE67BD" w:rsidRDefault="00C47DB0" w:rsidP="00AE3E0F">
            <w:pPr>
              <w:keepNext/>
              <w:keepLines/>
              <w:spacing w:before="120" w:after="60"/>
              <w:rPr>
                <w:b/>
                <w:bCs/>
                <w:sz w:val="18"/>
                <w:szCs w:val="18"/>
                <w:u w:val="single"/>
              </w:rPr>
            </w:pPr>
            <w:r w:rsidRPr="00FE67BD">
              <w:rPr>
                <w:b/>
                <w:sz w:val="18"/>
                <w:szCs w:val="18"/>
                <w:u w:val="single"/>
              </w:rPr>
              <w:t>Union européenne</w:t>
            </w:r>
          </w:p>
          <w:p w14:paraId="01FC0CE1" w14:textId="77777777" w:rsidR="00C47DB0" w:rsidRPr="00FE67BD" w:rsidRDefault="00C47DB0" w:rsidP="00AE3E0F">
            <w:pPr>
              <w:pStyle w:val="NormalNonumber"/>
              <w:keepNext/>
              <w:keepLines/>
              <w:ind w:left="0"/>
              <w:rPr>
                <w:sz w:val="18"/>
                <w:szCs w:val="18"/>
              </w:rPr>
            </w:pPr>
            <w:r w:rsidRPr="00FE67BD">
              <w:rPr>
                <w:sz w:val="18"/>
                <w:szCs w:val="18"/>
              </w:rPr>
              <w:t xml:space="preserve">Aucune information n’a été fournie quant aux possibilités de remplacement. </w:t>
            </w:r>
          </w:p>
          <w:p w14:paraId="3D86BAA0" w14:textId="77777777" w:rsidR="00C47DB0" w:rsidRPr="00FE67BD" w:rsidRDefault="00C47DB0" w:rsidP="00AE3E0F">
            <w:pPr>
              <w:keepNext/>
              <w:keepLines/>
              <w:spacing w:before="120" w:after="60"/>
              <w:rPr>
                <w:b/>
                <w:bCs/>
                <w:sz w:val="18"/>
                <w:szCs w:val="18"/>
                <w:u w:val="single"/>
              </w:rPr>
            </w:pPr>
            <w:r w:rsidRPr="00FE67BD">
              <w:rPr>
                <w:b/>
                <w:sz w:val="18"/>
                <w:szCs w:val="18"/>
                <w:u w:val="single"/>
              </w:rPr>
              <w:t>Pays du CILSS</w:t>
            </w:r>
          </w:p>
          <w:p w14:paraId="74B27061" w14:textId="77777777" w:rsidR="00C47DB0" w:rsidRPr="00FE67BD" w:rsidRDefault="00C47DB0" w:rsidP="00AE3E0F">
            <w:pPr>
              <w:pStyle w:val="NormalNonumber"/>
              <w:keepNext/>
              <w:keepLines/>
              <w:ind w:left="0"/>
              <w:rPr>
                <w:iCs/>
                <w:sz w:val="18"/>
                <w:szCs w:val="18"/>
              </w:rPr>
            </w:pPr>
            <w:r w:rsidRPr="00FE67BD">
              <w:rPr>
                <w:sz w:val="18"/>
                <w:szCs w:val="18"/>
              </w:rPr>
              <w:t>Il existe des produits qui peuvent se substituer aux préparations contenant du carbofuran. On compte, parmi les solutions de remplacement possibles, des préparations insecticides/acaricides homologuées et autorisées à la vente dans les pays du CILSS. Au moins dix préparations insecticides/acaricides figurent dans la nomenclature des pesticides homologués par le CSP pour le blé, la canne à sucre, les légumes (CSP, 2014). Il s’agit de préparations à base de chlorpyrifos</w:t>
            </w:r>
            <w:r w:rsidRPr="00FE67BD">
              <w:rPr>
                <w:sz w:val="18"/>
                <w:szCs w:val="18"/>
              </w:rPr>
              <w:noBreakHyphen/>
              <w:t>5</w:t>
            </w:r>
            <w:r w:rsidRPr="00FE67BD">
              <w:rPr>
                <w:sz w:val="18"/>
                <w:szCs w:val="18"/>
              </w:rPr>
              <w:noBreakHyphen/>
              <w:t>éthyl, de profénofos, de cyperméthrine, d’éthoprophos, d’abamectine, de deltaméthrine et de lambda-cyhalothrine (UNEP/FAO/RC/CRC.11/7).</w:t>
            </w:r>
          </w:p>
          <w:p w14:paraId="7C8E2B6D" w14:textId="77777777" w:rsidR="00C47DB0" w:rsidRPr="00FE67BD" w:rsidRDefault="00C47DB0" w:rsidP="00AE3E0F">
            <w:pPr>
              <w:keepNext/>
              <w:keepLines/>
              <w:spacing w:before="120" w:after="60"/>
              <w:rPr>
                <w:sz w:val="18"/>
                <w:szCs w:val="18"/>
                <w:u w:val="single"/>
              </w:rPr>
            </w:pPr>
            <w:r w:rsidRPr="00FE67BD">
              <w:rPr>
                <w:b/>
                <w:sz w:val="18"/>
                <w:szCs w:val="18"/>
                <w:u w:val="single"/>
              </w:rPr>
              <w:t>Généralités</w:t>
            </w:r>
          </w:p>
          <w:p w14:paraId="7524EDE7" w14:textId="77777777" w:rsidR="00C47DB0" w:rsidRPr="00FE67BD" w:rsidRDefault="00C47DB0" w:rsidP="00AE3E0F">
            <w:pPr>
              <w:pStyle w:val="NormalNonumber"/>
              <w:keepNext/>
              <w:keepLines/>
              <w:ind w:left="0"/>
              <w:rPr>
                <w:sz w:val="18"/>
                <w:szCs w:val="18"/>
              </w:rPr>
            </w:pPr>
            <w:r w:rsidRPr="00FE67BD">
              <w:rPr>
                <w:sz w:val="18"/>
                <w:szCs w:val="18"/>
              </w:rPr>
              <w:t>Un certain nombre de solutions de remplacement chimiques et non-chimiques, dont des options technologiques, sont disponibles en fonction du couple culture/ravageur considéré. Les pays devraient envisager la promotion, selon qu’il convient, de la lutte intégrée contre les ravageurs, de l’agroécologie et du recours à l’agriculture biologique comme moyens de réduire ou d’éliminer l’utilisation de pesticides dangereux.</w:t>
            </w:r>
          </w:p>
          <w:p w14:paraId="24C7BA1F" w14:textId="77777777" w:rsidR="00C47DB0" w:rsidRPr="00FE67BD" w:rsidRDefault="00C47DB0" w:rsidP="00AE3E0F">
            <w:pPr>
              <w:pStyle w:val="NormalNonumber"/>
              <w:keepNext/>
              <w:keepLines/>
              <w:ind w:left="0"/>
              <w:rPr>
                <w:sz w:val="18"/>
                <w:szCs w:val="18"/>
              </w:rPr>
            </w:pPr>
            <w:r w:rsidRPr="00FE67BD">
              <w:rPr>
                <w:sz w:val="18"/>
                <w:szCs w:val="18"/>
              </w:rPr>
              <w:t xml:space="preserve">Les points focaux nationaux en matière de lutte intégrée contre les ravageurs, la FAO, la Fédération internationale des mouvements d’agriculture biologique (IFOAM) et des organismes de recherche ou de développement agricoles seront peut-être en mesure de fournir des conseils dans ce domaine. On trouvera les éventuelles informations supplémentaires communiquées par les gouvernements au sujet des solutions de remplacement du carbosulfan sur le site de la Convention de Rotterdam, à l’adresse </w:t>
            </w:r>
            <w:hyperlink r:id="rId16" w:history="1">
              <w:r w:rsidRPr="00FE67BD">
                <w:rPr>
                  <w:color w:val="0000FF"/>
                  <w:sz w:val="18"/>
                  <w:szCs w:val="18"/>
                  <w:u w:val="single"/>
                </w:rPr>
                <w:t>www.pic.int</w:t>
              </w:r>
            </w:hyperlink>
            <w:r w:rsidRPr="00FE67BD">
              <w:rPr>
                <w:sz w:val="18"/>
                <w:szCs w:val="18"/>
              </w:rPr>
              <w:t>.</w:t>
            </w:r>
          </w:p>
        </w:tc>
      </w:tr>
    </w:tbl>
    <w:p w14:paraId="1EF9A2B7" w14:textId="77777777" w:rsidR="00C47DB0" w:rsidRPr="00FE67BD" w:rsidRDefault="00C47DB0" w:rsidP="00C47DB0">
      <w:pPr>
        <w:tabs>
          <w:tab w:val="left" w:pos="-720"/>
          <w:tab w:val="left" w:pos="0"/>
          <w:tab w:val="left" w:pos="720"/>
        </w:tabs>
        <w:suppressAutoHyphens/>
        <w:jc w:val="both"/>
        <w:rPr>
          <w:sz w:val="18"/>
          <w:szCs w:val="18"/>
        </w:rPr>
      </w:pPr>
    </w:p>
    <w:tbl>
      <w:tblPr>
        <w:tblW w:w="8301" w:type="dxa"/>
        <w:jc w:val="right"/>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8301"/>
      </w:tblGrid>
      <w:tr w:rsidR="00C47DB0" w:rsidRPr="00FE67BD" w14:paraId="69DC3EF7" w14:textId="77777777" w:rsidTr="00524F45">
        <w:trPr>
          <w:cantSplit/>
          <w:trHeight w:val="57"/>
          <w:jc w:val="right"/>
        </w:trPr>
        <w:tc>
          <w:tcPr>
            <w:tcW w:w="8222" w:type="dxa"/>
            <w:tcBorders>
              <w:top w:val="single" w:sz="6" w:space="0" w:color="auto"/>
              <w:left w:val="single" w:sz="6" w:space="0" w:color="auto"/>
              <w:bottom w:val="single" w:sz="4" w:space="0" w:color="auto"/>
              <w:right w:val="single" w:sz="6" w:space="0" w:color="auto"/>
            </w:tcBorders>
          </w:tcPr>
          <w:p w14:paraId="69E3F934" w14:textId="77777777" w:rsidR="00C47DB0" w:rsidRPr="00FE67BD" w:rsidRDefault="00C47DB0" w:rsidP="00524F45">
            <w:pPr>
              <w:keepNext/>
              <w:spacing w:before="20" w:after="20"/>
              <w:outlineLvl w:val="1"/>
              <w:rPr>
                <w:b/>
                <w:sz w:val="18"/>
                <w:szCs w:val="18"/>
              </w:rPr>
            </w:pPr>
            <w:r w:rsidRPr="00FE67BD">
              <w:rPr>
                <w:b/>
                <w:sz w:val="18"/>
                <w:szCs w:val="18"/>
              </w:rPr>
              <w:t>3.4 Effets socio-économiques</w:t>
            </w:r>
          </w:p>
        </w:tc>
      </w:tr>
      <w:tr w:rsidR="00C47DB0" w:rsidRPr="00FE67BD" w14:paraId="3BDC8907" w14:textId="77777777" w:rsidTr="00524F45">
        <w:trPr>
          <w:cantSplit/>
          <w:trHeight w:val="410"/>
          <w:jc w:val="right"/>
        </w:trPr>
        <w:tc>
          <w:tcPr>
            <w:tcW w:w="8222" w:type="dxa"/>
            <w:tcBorders>
              <w:top w:val="single" w:sz="4" w:space="0" w:color="auto"/>
              <w:left w:val="nil"/>
              <w:bottom w:val="nil"/>
              <w:right w:val="nil"/>
            </w:tcBorders>
          </w:tcPr>
          <w:p w14:paraId="41688C55" w14:textId="77777777" w:rsidR="00C47DB0" w:rsidRPr="00FE67BD" w:rsidRDefault="00C47DB0" w:rsidP="00524F45">
            <w:pPr>
              <w:spacing w:before="120" w:after="60"/>
              <w:rPr>
                <w:b/>
                <w:bCs/>
                <w:sz w:val="18"/>
                <w:szCs w:val="18"/>
                <w:u w:val="single"/>
              </w:rPr>
            </w:pPr>
            <w:r w:rsidRPr="00FE67BD">
              <w:rPr>
                <w:b/>
                <w:sz w:val="18"/>
                <w:szCs w:val="18"/>
                <w:u w:val="single"/>
              </w:rPr>
              <w:t>Union européenne</w:t>
            </w:r>
          </w:p>
          <w:p w14:paraId="62DC635B" w14:textId="77777777" w:rsidR="00C47DB0" w:rsidRPr="00FE67BD" w:rsidRDefault="00C47DB0" w:rsidP="00524F45">
            <w:pPr>
              <w:pStyle w:val="NormalNonumber"/>
              <w:ind w:left="0"/>
              <w:rPr>
                <w:sz w:val="18"/>
                <w:szCs w:val="18"/>
              </w:rPr>
            </w:pPr>
            <w:r w:rsidRPr="00FE67BD">
              <w:rPr>
                <w:sz w:val="18"/>
                <w:szCs w:val="18"/>
              </w:rPr>
              <w:t xml:space="preserve">Aucune information n’a été fournie quant aux effets socio-économiques. </w:t>
            </w:r>
          </w:p>
        </w:tc>
      </w:tr>
      <w:tr w:rsidR="00C47DB0" w:rsidRPr="00FE67BD" w14:paraId="2CA98846" w14:textId="77777777" w:rsidTr="00524F45">
        <w:trPr>
          <w:cantSplit/>
          <w:trHeight w:val="410"/>
          <w:jc w:val="right"/>
        </w:trPr>
        <w:tc>
          <w:tcPr>
            <w:tcW w:w="8222" w:type="dxa"/>
            <w:tcBorders>
              <w:top w:val="nil"/>
              <w:left w:val="nil"/>
              <w:bottom w:val="single" w:sz="4" w:space="0" w:color="000000"/>
              <w:right w:val="nil"/>
            </w:tcBorders>
          </w:tcPr>
          <w:p w14:paraId="1681ABC2" w14:textId="77777777" w:rsidR="00C47DB0" w:rsidRPr="00FE67BD" w:rsidRDefault="00C47DB0" w:rsidP="00524F45">
            <w:pPr>
              <w:spacing w:before="120" w:after="60"/>
              <w:rPr>
                <w:b/>
                <w:bCs/>
                <w:sz w:val="18"/>
                <w:szCs w:val="18"/>
                <w:u w:val="single"/>
              </w:rPr>
            </w:pPr>
            <w:r w:rsidRPr="00FE67BD">
              <w:rPr>
                <w:b/>
                <w:sz w:val="18"/>
                <w:szCs w:val="18"/>
                <w:u w:val="single"/>
              </w:rPr>
              <w:t>Pays du CILSS</w:t>
            </w:r>
          </w:p>
          <w:p w14:paraId="07A6FFA1" w14:textId="77777777" w:rsidR="00C47DB0" w:rsidRPr="00FE67BD" w:rsidRDefault="00C47DB0" w:rsidP="00524F45">
            <w:pPr>
              <w:pStyle w:val="NormalNonumber"/>
              <w:ind w:left="0"/>
              <w:rPr>
                <w:sz w:val="18"/>
                <w:szCs w:val="18"/>
              </w:rPr>
            </w:pPr>
            <w:r w:rsidRPr="00FE67BD">
              <w:rPr>
                <w:sz w:val="18"/>
                <w:szCs w:val="18"/>
              </w:rPr>
              <w:t xml:space="preserve">Aucune information n’a été fournie quant aux effets socio-économiques. </w:t>
            </w:r>
          </w:p>
        </w:tc>
      </w:tr>
    </w:tbl>
    <w:p w14:paraId="7EDDB586" w14:textId="77777777" w:rsidR="00C47DB0" w:rsidRPr="00FE67BD" w:rsidRDefault="00C47DB0" w:rsidP="00C47DB0">
      <w:pPr>
        <w:jc w:val="both"/>
        <w:rPr>
          <w:sz w:val="18"/>
          <w:szCs w:val="18"/>
        </w:rPr>
      </w:pPr>
    </w:p>
    <w:tbl>
      <w:tblPr>
        <w:tblW w:w="8301" w:type="dxa"/>
        <w:jc w:val="right"/>
        <w:tblLayout w:type="fixed"/>
        <w:tblCellMar>
          <w:left w:w="107" w:type="dxa"/>
          <w:right w:w="107" w:type="dxa"/>
        </w:tblCellMar>
        <w:tblLook w:val="0000" w:firstRow="0" w:lastRow="0" w:firstColumn="0" w:lastColumn="0" w:noHBand="0" w:noVBand="0"/>
      </w:tblPr>
      <w:tblGrid>
        <w:gridCol w:w="1574"/>
        <w:gridCol w:w="6727"/>
      </w:tblGrid>
      <w:tr w:rsidR="00C47DB0" w:rsidRPr="00FE67BD" w14:paraId="35DEE544" w14:textId="77777777" w:rsidTr="00524F45">
        <w:trPr>
          <w:trHeight w:val="57"/>
          <w:jc w:val="right"/>
        </w:trPr>
        <w:tc>
          <w:tcPr>
            <w:tcW w:w="8301" w:type="dxa"/>
            <w:gridSpan w:val="2"/>
            <w:tcBorders>
              <w:top w:val="single" w:sz="6" w:space="0" w:color="000000"/>
              <w:left w:val="single" w:sz="6" w:space="0" w:color="000000"/>
              <w:bottom w:val="single" w:sz="6" w:space="0" w:color="000000"/>
              <w:right w:val="single" w:sz="6" w:space="0" w:color="000000"/>
            </w:tcBorders>
            <w:shd w:val="pct15" w:color="auto" w:fill="FFFFFF"/>
          </w:tcPr>
          <w:p w14:paraId="1A89DC8E" w14:textId="77777777" w:rsidR="00C47DB0" w:rsidRPr="00FE67BD" w:rsidRDefault="00C47DB0" w:rsidP="00524F45">
            <w:pPr>
              <w:keepNext/>
              <w:keepLines/>
              <w:spacing w:before="40" w:after="40"/>
              <w:rPr>
                <w:b/>
                <w:sz w:val="16"/>
                <w:szCs w:val="16"/>
              </w:rPr>
            </w:pPr>
            <w:r w:rsidRPr="00FE67BD">
              <w:rPr>
                <w:b/>
                <w:sz w:val="16"/>
                <w:szCs w:val="16"/>
              </w:rPr>
              <w:t xml:space="preserve">4. Dangers et risques </w:t>
            </w:r>
            <w:r w:rsidRPr="00FE67BD">
              <w:rPr>
                <w:b/>
                <w:kern w:val="28"/>
                <w:sz w:val="16"/>
                <w:szCs w:val="16"/>
              </w:rPr>
              <w:t>pour</w:t>
            </w:r>
            <w:r w:rsidRPr="00FE67BD">
              <w:rPr>
                <w:b/>
                <w:sz w:val="16"/>
                <w:szCs w:val="16"/>
              </w:rPr>
              <w:t xml:space="preserve"> la santé humaine et l’environnement</w:t>
            </w:r>
          </w:p>
        </w:tc>
      </w:tr>
      <w:tr w:rsidR="00C47DB0" w:rsidRPr="00FE67BD" w14:paraId="10C4DB10" w14:textId="77777777" w:rsidTr="00524F45">
        <w:trPr>
          <w:jc w:val="right"/>
        </w:trPr>
        <w:tc>
          <w:tcPr>
            <w:tcW w:w="8301" w:type="dxa"/>
            <w:gridSpan w:val="2"/>
            <w:tcBorders>
              <w:top w:val="single" w:sz="6" w:space="0" w:color="000000"/>
              <w:left w:val="single" w:sz="6" w:space="0" w:color="808080"/>
              <w:bottom w:val="single" w:sz="6" w:space="0" w:color="808080"/>
              <w:right w:val="single" w:sz="6" w:space="0" w:color="808080"/>
            </w:tcBorders>
            <w:shd w:val="pct15" w:color="auto" w:fill="FFFFFF"/>
          </w:tcPr>
          <w:p w14:paraId="430E2597" w14:textId="77777777" w:rsidR="00C47DB0" w:rsidRPr="00FE67BD" w:rsidRDefault="00C47DB0" w:rsidP="00524F45">
            <w:pPr>
              <w:keepNext/>
              <w:spacing w:before="20" w:after="20"/>
              <w:outlineLvl w:val="1"/>
              <w:rPr>
                <w:b/>
                <w:sz w:val="16"/>
                <w:szCs w:val="16"/>
              </w:rPr>
            </w:pPr>
            <w:r w:rsidRPr="00FE67BD">
              <w:rPr>
                <w:b/>
                <w:sz w:val="16"/>
                <w:szCs w:val="16"/>
              </w:rPr>
              <w:t>4.1 Classification des dangers</w:t>
            </w:r>
          </w:p>
        </w:tc>
      </w:tr>
      <w:tr w:rsidR="00C47DB0" w:rsidRPr="00FE67BD" w14:paraId="41B15923" w14:textId="77777777" w:rsidTr="00524F45">
        <w:tblPrEx>
          <w:tblCellMar>
            <w:left w:w="108" w:type="dxa"/>
            <w:right w:w="108" w:type="dxa"/>
          </w:tblCellMar>
        </w:tblPrEx>
        <w:trPr>
          <w:cantSplit/>
          <w:jc w:val="right"/>
        </w:trPr>
        <w:tc>
          <w:tcPr>
            <w:tcW w:w="1574" w:type="dxa"/>
            <w:tcBorders>
              <w:top w:val="single" w:sz="4" w:space="0" w:color="auto"/>
              <w:left w:val="single" w:sz="4" w:space="0" w:color="auto"/>
              <w:bottom w:val="single" w:sz="4" w:space="0" w:color="auto"/>
              <w:right w:val="single" w:sz="4" w:space="0" w:color="auto"/>
            </w:tcBorders>
          </w:tcPr>
          <w:p w14:paraId="6B14BA0B" w14:textId="77777777" w:rsidR="00C47DB0" w:rsidRPr="00FE67BD" w:rsidRDefault="00C47DB0" w:rsidP="00524F45">
            <w:pPr>
              <w:spacing w:before="20" w:after="20"/>
              <w:outlineLvl w:val="2"/>
              <w:rPr>
                <w:b/>
                <w:bCs/>
                <w:sz w:val="16"/>
                <w:szCs w:val="16"/>
              </w:rPr>
            </w:pPr>
            <w:r w:rsidRPr="00FE67BD">
              <w:rPr>
                <w:b/>
                <w:sz w:val="16"/>
                <w:szCs w:val="16"/>
              </w:rPr>
              <w:t>OMS/PISSC</w:t>
            </w:r>
          </w:p>
        </w:tc>
        <w:tc>
          <w:tcPr>
            <w:tcW w:w="6727" w:type="dxa"/>
            <w:tcBorders>
              <w:top w:val="single" w:sz="4" w:space="0" w:color="auto"/>
              <w:left w:val="single" w:sz="4" w:space="0" w:color="auto"/>
              <w:bottom w:val="single" w:sz="4" w:space="0" w:color="auto"/>
              <w:right w:val="single" w:sz="4" w:space="0" w:color="auto"/>
            </w:tcBorders>
          </w:tcPr>
          <w:p w14:paraId="153231E8" w14:textId="77777777" w:rsidR="00C47DB0" w:rsidRPr="00FE67BD" w:rsidRDefault="00C47DB0" w:rsidP="00524F45">
            <w:pPr>
              <w:rPr>
                <w:sz w:val="16"/>
                <w:szCs w:val="16"/>
              </w:rPr>
            </w:pPr>
            <w:r w:rsidRPr="00FE67BD">
              <w:rPr>
                <w:sz w:val="16"/>
                <w:szCs w:val="16"/>
              </w:rPr>
              <w:t>Modérément dangereux (classe II).</w:t>
            </w:r>
          </w:p>
        </w:tc>
      </w:tr>
      <w:tr w:rsidR="00C47DB0" w:rsidRPr="00FE67BD" w14:paraId="61565A8A" w14:textId="77777777" w:rsidTr="00524F45">
        <w:tblPrEx>
          <w:tblCellMar>
            <w:left w:w="108" w:type="dxa"/>
            <w:right w:w="108" w:type="dxa"/>
          </w:tblCellMar>
        </w:tblPrEx>
        <w:trPr>
          <w:cantSplit/>
          <w:jc w:val="right"/>
        </w:trPr>
        <w:tc>
          <w:tcPr>
            <w:tcW w:w="1574" w:type="dxa"/>
            <w:tcBorders>
              <w:top w:val="single" w:sz="4" w:space="0" w:color="auto"/>
              <w:left w:val="single" w:sz="4" w:space="0" w:color="auto"/>
              <w:bottom w:val="single" w:sz="4" w:space="0" w:color="auto"/>
              <w:right w:val="single" w:sz="4" w:space="0" w:color="auto"/>
            </w:tcBorders>
          </w:tcPr>
          <w:p w14:paraId="4BB574F9" w14:textId="77777777" w:rsidR="00C47DB0" w:rsidRPr="00FE67BD" w:rsidRDefault="00C47DB0" w:rsidP="00524F45">
            <w:pPr>
              <w:spacing w:before="20" w:after="20"/>
              <w:outlineLvl w:val="2"/>
              <w:rPr>
                <w:b/>
                <w:bCs/>
                <w:sz w:val="16"/>
                <w:szCs w:val="16"/>
              </w:rPr>
            </w:pPr>
            <w:r w:rsidRPr="00FE67BD">
              <w:rPr>
                <w:b/>
                <w:sz w:val="16"/>
                <w:szCs w:val="16"/>
              </w:rPr>
              <w:t>IRAC</w:t>
            </w:r>
          </w:p>
        </w:tc>
        <w:tc>
          <w:tcPr>
            <w:tcW w:w="6727" w:type="dxa"/>
            <w:tcBorders>
              <w:top w:val="single" w:sz="4" w:space="0" w:color="auto"/>
              <w:left w:val="single" w:sz="4" w:space="0" w:color="auto"/>
              <w:bottom w:val="single" w:sz="4" w:space="0" w:color="auto"/>
              <w:right w:val="single" w:sz="4" w:space="0" w:color="auto"/>
            </w:tcBorders>
          </w:tcPr>
          <w:p w14:paraId="0B554575" w14:textId="77777777" w:rsidR="00C47DB0" w:rsidRPr="00FE67BD" w:rsidRDefault="00C47DB0" w:rsidP="00524F45">
            <w:pPr>
              <w:rPr>
                <w:sz w:val="16"/>
                <w:szCs w:val="16"/>
              </w:rPr>
            </w:pPr>
            <w:r w:rsidRPr="00FE67BD">
              <w:rPr>
                <w:sz w:val="16"/>
                <w:szCs w:val="16"/>
              </w:rPr>
              <w:t>Groupe 1 : inhibiteurs de l’acétylcholinestérase (</w:t>
            </w:r>
            <w:proofErr w:type="spellStart"/>
            <w:r w:rsidRPr="00FE67BD">
              <w:rPr>
                <w:sz w:val="16"/>
                <w:szCs w:val="16"/>
              </w:rPr>
              <w:t>AChE</w:t>
            </w:r>
            <w:proofErr w:type="spellEnd"/>
            <w:r w:rsidRPr="00FE67BD">
              <w:rPr>
                <w:sz w:val="16"/>
                <w:szCs w:val="16"/>
              </w:rPr>
              <w:t xml:space="preserve">), 1A : carbamates </w:t>
            </w:r>
          </w:p>
        </w:tc>
      </w:tr>
      <w:tr w:rsidR="00C47DB0" w:rsidRPr="00FE67BD" w14:paraId="0C870050" w14:textId="77777777" w:rsidTr="00524F45">
        <w:tblPrEx>
          <w:tblCellMar>
            <w:left w:w="108" w:type="dxa"/>
            <w:right w:w="108" w:type="dxa"/>
          </w:tblCellMar>
        </w:tblPrEx>
        <w:trPr>
          <w:cantSplit/>
          <w:jc w:val="right"/>
        </w:trPr>
        <w:tc>
          <w:tcPr>
            <w:tcW w:w="1574" w:type="dxa"/>
            <w:tcBorders>
              <w:top w:val="single" w:sz="4" w:space="0" w:color="auto"/>
              <w:left w:val="single" w:sz="6" w:space="0" w:color="auto"/>
              <w:bottom w:val="single" w:sz="6" w:space="0" w:color="auto"/>
              <w:right w:val="single" w:sz="6" w:space="0" w:color="auto"/>
            </w:tcBorders>
          </w:tcPr>
          <w:p w14:paraId="48DC5372" w14:textId="77777777" w:rsidR="00C47DB0" w:rsidRPr="00FE67BD" w:rsidRDefault="00C47DB0" w:rsidP="00524F45">
            <w:pPr>
              <w:spacing w:before="20" w:after="20"/>
              <w:outlineLvl w:val="2"/>
              <w:rPr>
                <w:b/>
                <w:bCs/>
                <w:sz w:val="16"/>
                <w:szCs w:val="16"/>
              </w:rPr>
            </w:pPr>
            <w:r w:rsidRPr="00FE67BD">
              <w:rPr>
                <w:b/>
                <w:sz w:val="16"/>
                <w:szCs w:val="16"/>
              </w:rPr>
              <w:t>Communauté européenne</w:t>
            </w:r>
          </w:p>
        </w:tc>
        <w:tc>
          <w:tcPr>
            <w:tcW w:w="6727" w:type="dxa"/>
            <w:tcBorders>
              <w:top w:val="single" w:sz="4" w:space="0" w:color="auto"/>
              <w:bottom w:val="single" w:sz="6" w:space="0" w:color="auto"/>
              <w:right w:val="single" w:sz="6" w:space="0" w:color="auto"/>
            </w:tcBorders>
          </w:tcPr>
          <w:p w14:paraId="477A2B28" w14:textId="77777777" w:rsidR="00C47DB0" w:rsidRPr="00FE67BD" w:rsidRDefault="00C47DB0" w:rsidP="00524F45">
            <w:pPr>
              <w:rPr>
                <w:sz w:val="16"/>
                <w:szCs w:val="16"/>
              </w:rPr>
            </w:pPr>
            <w:r w:rsidRPr="00FE67BD">
              <w:rPr>
                <w:sz w:val="16"/>
                <w:szCs w:val="16"/>
              </w:rPr>
              <w:t>Classification de l’UE conformément à la directive 67/548/CEE du Conseil :</w:t>
            </w:r>
          </w:p>
          <w:p w14:paraId="34D68934" w14:textId="19CA197D" w:rsidR="00C47DB0" w:rsidRPr="00FE67BD" w:rsidRDefault="00C47DB0" w:rsidP="00524F45">
            <w:pPr>
              <w:rPr>
                <w:sz w:val="16"/>
                <w:szCs w:val="16"/>
              </w:rPr>
            </w:pPr>
            <w:r w:rsidRPr="00FE67BD">
              <w:rPr>
                <w:sz w:val="16"/>
                <w:szCs w:val="16"/>
              </w:rPr>
              <w:t xml:space="preserve">T+ </w:t>
            </w:r>
            <w:r w:rsidR="00FF6132" w:rsidRPr="00FE67BD">
              <w:rPr>
                <w:sz w:val="16"/>
                <w:szCs w:val="16"/>
              </w:rPr>
              <w:t>–</w:t>
            </w:r>
            <w:r w:rsidRPr="00FE67BD">
              <w:rPr>
                <w:sz w:val="16"/>
                <w:szCs w:val="16"/>
              </w:rPr>
              <w:t xml:space="preserve"> Très toxique.</w:t>
            </w:r>
          </w:p>
          <w:p w14:paraId="255A6A68" w14:textId="3369B0CA" w:rsidR="00C47DB0" w:rsidRPr="00FE67BD" w:rsidRDefault="00C47DB0" w:rsidP="00524F45">
            <w:pPr>
              <w:rPr>
                <w:sz w:val="16"/>
                <w:szCs w:val="16"/>
              </w:rPr>
            </w:pPr>
            <w:r w:rsidRPr="00FE67BD">
              <w:rPr>
                <w:sz w:val="16"/>
                <w:szCs w:val="16"/>
              </w:rPr>
              <w:t>R26</w:t>
            </w:r>
            <w:r w:rsidR="00064CAE" w:rsidRPr="00FE67BD">
              <w:rPr>
                <w:sz w:val="16"/>
                <w:szCs w:val="16"/>
              </w:rPr>
              <w:t xml:space="preserve"> – </w:t>
            </w:r>
            <w:r w:rsidRPr="00FE67BD">
              <w:rPr>
                <w:sz w:val="16"/>
                <w:szCs w:val="16"/>
              </w:rPr>
              <w:t>Très toxique par inhalation.</w:t>
            </w:r>
          </w:p>
          <w:p w14:paraId="18B0DB72" w14:textId="670E44DA" w:rsidR="00C47DB0" w:rsidRPr="00FE67BD" w:rsidRDefault="00C47DB0" w:rsidP="00524F45">
            <w:pPr>
              <w:rPr>
                <w:sz w:val="16"/>
                <w:szCs w:val="16"/>
              </w:rPr>
            </w:pPr>
            <w:r w:rsidRPr="00FE67BD">
              <w:rPr>
                <w:sz w:val="16"/>
                <w:szCs w:val="16"/>
              </w:rPr>
              <w:t xml:space="preserve">R25 </w:t>
            </w:r>
            <w:r w:rsidR="00FF6132" w:rsidRPr="00FE67BD">
              <w:rPr>
                <w:sz w:val="16"/>
                <w:szCs w:val="16"/>
              </w:rPr>
              <w:t>–</w:t>
            </w:r>
            <w:r w:rsidRPr="00FE67BD">
              <w:rPr>
                <w:sz w:val="16"/>
                <w:szCs w:val="16"/>
              </w:rPr>
              <w:t xml:space="preserve"> Toxique en cas d’ingestion.</w:t>
            </w:r>
          </w:p>
          <w:p w14:paraId="53DF58B7" w14:textId="2378C9C5" w:rsidR="00C47DB0" w:rsidRPr="00FE67BD" w:rsidRDefault="00C47DB0" w:rsidP="00524F45">
            <w:pPr>
              <w:rPr>
                <w:sz w:val="16"/>
                <w:szCs w:val="16"/>
              </w:rPr>
            </w:pPr>
            <w:r w:rsidRPr="00FE67BD">
              <w:rPr>
                <w:sz w:val="16"/>
                <w:szCs w:val="16"/>
              </w:rPr>
              <w:t xml:space="preserve">R43 </w:t>
            </w:r>
            <w:r w:rsidR="00FF6132" w:rsidRPr="00FE67BD">
              <w:rPr>
                <w:sz w:val="16"/>
                <w:szCs w:val="16"/>
              </w:rPr>
              <w:t>–</w:t>
            </w:r>
            <w:r w:rsidRPr="00FE67BD">
              <w:rPr>
                <w:sz w:val="16"/>
                <w:szCs w:val="16"/>
              </w:rPr>
              <w:t xml:space="preserve"> Peut entraîner une sensibilisation par contact avec la peau.</w:t>
            </w:r>
          </w:p>
          <w:p w14:paraId="3A5B3614" w14:textId="082E3F26" w:rsidR="00C47DB0" w:rsidRPr="00FE67BD" w:rsidRDefault="00C47DB0" w:rsidP="00524F45">
            <w:pPr>
              <w:rPr>
                <w:sz w:val="16"/>
                <w:szCs w:val="16"/>
              </w:rPr>
            </w:pPr>
            <w:r w:rsidRPr="00FE67BD">
              <w:rPr>
                <w:sz w:val="16"/>
                <w:szCs w:val="16"/>
              </w:rPr>
              <w:t xml:space="preserve">N </w:t>
            </w:r>
            <w:r w:rsidR="00FF6132" w:rsidRPr="00FE67BD">
              <w:rPr>
                <w:sz w:val="16"/>
                <w:szCs w:val="16"/>
              </w:rPr>
              <w:t>–</w:t>
            </w:r>
            <w:r w:rsidRPr="00FE67BD">
              <w:rPr>
                <w:sz w:val="16"/>
                <w:szCs w:val="16"/>
              </w:rPr>
              <w:t xml:space="preserve"> Dangereux pour l’environnement.</w:t>
            </w:r>
          </w:p>
          <w:p w14:paraId="58366FB0" w14:textId="40A84732" w:rsidR="00C47DB0" w:rsidRPr="00FE67BD" w:rsidRDefault="00C47DB0" w:rsidP="00524F45">
            <w:pPr>
              <w:spacing w:after="80"/>
              <w:rPr>
                <w:sz w:val="16"/>
                <w:szCs w:val="16"/>
              </w:rPr>
            </w:pPr>
            <w:r w:rsidRPr="00FE67BD">
              <w:rPr>
                <w:sz w:val="16"/>
                <w:szCs w:val="16"/>
              </w:rPr>
              <w:t xml:space="preserve">R50/53 </w:t>
            </w:r>
            <w:r w:rsidR="00FF6132" w:rsidRPr="00FE67BD">
              <w:rPr>
                <w:sz w:val="16"/>
                <w:szCs w:val="16"/>
              </w:rPr>
              <w:t>–</w:t>
            </w:r>
            <w:r w:rsidRPr="00FE67BD">
              <w:rPr>
                <w:sz w:val="16"/>
                <w:szCs w:val="16"/>
              </w:rPr>
              <w:t xml:space="preserve"> Très toxique pour les organismes aquatiques, peut entraîner des effets néfastes à long terme pour l’environnement aquatique.</w:t>
            </w:r>
          </w:p>
          <w:p w14:paraId="3B678549" w14:textId="77777777" w:rsidR="00C47DB0" w:rsidRPr="00FE67BD" w:rsidRDefault="00C47DB0" w:rsidP="00524F45">
            <w:pPr>
              <w:rPr>
                <w:sz w:val="16"/>
                <w:szCs w:val="16"/>
              </w:rPr>
            </w:pPr>
            <w:r w:rsidRPr="00FE67BD">
              <w:rPr>
                <w:sz w:val="16"/>
                <w:szCs w:val="16"/>
              </w:rPr>
              <w:t>Classification de l’UE conformément au règlement (CE) n</w:t>
            </w:r>
            <w:r w:rsidRPr="00FE67BD">
              <w:rPr>
                <w:sz w:val="16"/>
                <w:szCs w:val="16"/>
                <w:vertAlign w:val="superscript"/>
              </w:rPr>
              <w:t>o</w:t>
            </w:r>
            <w:r w:rsidRPr="00FE67BD">
              <w:rPr>
                <w:sz w:val="16"/>
                <w:szCs w:val="16"/>
              </w:rPr>
              <w:t> 1272/2008, qui a mis en œuvre le Système général harmonisé de classification et d’étiquetage des produits chimiques (SGH) au sein de l’UE :</w:t>
            </w:r>
          </w:p>
          <w:p w14:paraId="0D710CE7" w14:textId="7CC59715" w:rsidR="00C47DB0" w:rsidRPr="00FE67BD" w:rsidRDefault="00C47DB0" w:rsidP="00524F45">
            <w:pPr>
              <w:rPr>
                <w:sz w:val="16"/>
                <w:szCs w:val="16"/>
              </w:rPr>
            </w:pPr>
            <w:r w:rsidRPr="00FE67BD">
              <w:rPr>
                <w:sz w:val="16"/>
                <w:szCs w:val="16"/>
              </w:rPr>
              <w:t xml:space="preserve">Toxicité aiguë 2* </w:t>
            </w:r>
            <w:r w:rsidR="00FF6132" w:rsidRPr="00FE67BD">
              <w:rPr>
                <w:sz w:val="16"/>
                <w:szCs w:val="16"/>
              </w:rPr>
              <w:t>–</w:t>
            </w:r>
            <w:r w:rsidRPr="00FE67BD">
              <w:rPr>
                <w:sz w:val="16"/>
                <w:szCs w:val="16"/>
              </w:rPr>
              <w:t xml:space="preserve"> H330 </w:t>
            </w:r>
            <w:r w:rsidR="00FF6132" w:rsidRPr="00FE67BD">
              <w:rPr>
                <w:sz w:val="16"/>
                <w:szCs w:val="16"/>
              </w:rPr>
              <w:t>–</w:t>
            </w:r>
            <w:r w:rsidRPr="00FE67BD">
              <w:rPr>
                <w:sz w:val="16"/>
                <w:szCs w:val="16"/>
              </w:rPr>
              <w:t xml:space="preserve"> Mortel par inhalation.</w:t>
            </w:r>
          </w:p>
          <w:p w14:paraId="4508A30E" w14:textId="0392BC4A" w:rsidR="00C47DB0" w:rsidRPr="00FE67BD" w:rsidRDefault="00C47DB0" w:rsidP="00524F45">
            <w:pPr>
              <w:rPr>
                <w:sz w:val="16"/>
                <w:szCs w:val="16"/>
              </w:rPr>
            </w:pPr>
            <w:r w:rsidRPr="00FE67BD">
              <w:rPr>
                <w:sz w:val="16"/>
                <w:szCs w:val="16"/>
              </w:rPr>
              <w:t xml:space="preserve">Toxicité aiguë 3* </w:t>
            </w:r>
            <w:r w:rsidR="00FF6132" w:rsidRPr="00FE67BD">
              <w:rPr>
                <w:sz w:val="16"/>
                <w:szCs w:val="16"/>
              </w:rPr>
              <w:t>–</w:t>
            </w:r>
            <w:r w:rsidRPr="00FE67BD">
              <w:rPr>
                <w:sz w:val="16"/>
                <w:szCs w:val="16"/>
              </w:rPr>
              <w:t xml:space="preserve"> H302 </w:t>
            </w:r>
            <w:r w:rsidR="00FF6132" w:rsidRPr="00FE67BD">
              <w:rPr>
                <w:sz w:val="16"/>
                <w:szCs w:val="16"/>
              </w:rPr>
              <w:t>–</w:t>
            </w:r>
            <w:r w:rsidRPr="00FE67BD">
              <w:rPr>
                <w:sz w:val="16"/>
                <w:szCs w:val="16"/>
              </w:rPr>
              <w:t xml:space="preserve"> Nocif en cas d’ingestion.</w:t>
            </w:r>
          </w:p>
          <w:p w14:paraId="77641F35" w14:textId="6E71A795" w:rsidR="00C47DB0" w:rsidRPr="00FE67BD" w:rsidRDefault="00C47DB0" w:rsidP="00524F45">
            <w:pPr>
              <w:rPr>
                <w:sz w:val="16"/>
                <w:szCs w:val="16"/>
              </w:rPr>
            </w:pPr>
            <w:r w:rsidRPr="00FE67BD">
              <w:rPr>
                <w:sz w:val="16"/>
                <w:szCs w:val="16"/>
              </w:rPr>
              <w:t xml:space="preserve">Sensibilisation cutanée 1 </w:t>
            </w:r>
            <w:r w:rsidR="00FF6132" w:rsidRPr="00FE67BD">
              <w:rPr>
                <w:sz w:val="16"/>
                <w:szCs w:val="16"/>
              </w:rPr>
              <w:t>–</w:t>
            </w:r>
            <w:r w:rsidRPr="00FE67BD">
              <w:rPr>
                <w:sz w:val="16"/>
                <w:szCs w:val="16"/>
              </w:rPr>
              <w:t xml:space="preserve"> H317 </w:t>
            </w:r>
            <w:r w:rsidR="00FF6132" w:rsidRPr="00FE67BD">
              <w:rPr>
                <w:sz w:val="16"/>
                <w:szCs w:val="16"/>
              </w:rPr>
              <w:t>–</w:t>
            </w:r>
            <w:r w:rsidRPr="00FE67BD">
              <w:rPr>
                <w:sz w:val="16"/>
                <w:szCs w:val="16"/>
              </w:rPr>
              <w:t xml:space="preserve"> Peut provoquer une allergie cutanée.</w:t>
            </w:r>
          </w:p>
          <w:p w14:paraId="570E2D43" w14:textId="0CC86521" w:rsidR="00C47DB0" w:rsidRPr="00FE67BD" w:rsidRDefault="00C47DB0" w:rsidP="00524F45">
            <w:pPr>
              <w:rPr>
                <w:sz w:val="16"/>
                <w:szCs w:val="16"/>
              </w:rPr>
            </w:pPr>
            <w:r w:rsidRPr="00FE67BD">
              <w:rPr>
                <w:sz w:val="16"/>
                <w:szCs w:val="16"/>
              </w:rPr>
              <w:t xml:space="preserve">Toxicité aquatique aiguë 1 </w:t>
            </w:r>
            <w:r w:rsidR="00FF6132" w:rsidRPr="00FE67BD">
              <w:rPr>
                <w:sz w:val="16"/>
                <w:szCs w:val="16"/>
              </w:rPr>
              <w:t>–</w:t>
            </w:r>
            <w:r w:rsidRPr="00FE67BD">
              <w:rPr>
                <w:sz w:val="16"/>
                <w:szCs w:val="16"/>
              </w:rPr>
              <w:t xml:space="preserve"> H400 </w:t>
            </w:r>
            <w:r w:rsidR="00FF6132" w:rsidRPr="00FE67BD">
              <w:rPr>
                <w:sz w:val="16"/>
                <w:szCs w:val="16"/>
              </w:rPr>
              <w:t>–</w:t>
            </w:r>
            <w:r w:rsidRPr="00FE67BD">
              <w:rPr>
                <w:sz w:val="16"/>
                <w:szCs w:val="16"/>
              </w:rPr>
              <w:t xml:space="preserve"> Très toxique pour les organismes aquatiques.</w:t>
            </w:r>
          </w:p>
          <w:p w14:paraId="55EB4AAA" w14:textId="3CB40AE0" w:rsidR="00C47DB0" w:rsidRPr="00FE67BD" w:rsidRDefault="00C47DB0" w:rsidP="00524F45">
            <w:pPr>
              <w:rPr>
                <w:sz w:val="16"/>
                <w:szCs w:val="16"/>
              </w:rPr>
            </w:pPr>
            <w:r w:rsidRPr="00FE67BD">
              <w:rPr>
                <w:sz w:val="16"/>
                <w:szCs w:val="16"/>
              </w:rPr>
              <w:t xml:space="preserve">Toxicité aquatique chronique 1 </w:t>
            </w:r>
            <w:r w:rsidR="00FF6132" w:rsidRPr="00FE67BD">
              <w:rPr>
                <w:sz w:val="16"/>
                <w:szCs w:val="16"/>
              </w:rPr>
              <w:t>–</w:t>
            </w:r>
            <w:r w:rsidRPr="00FE67BD">
              <w:rPr>
                <w:sz w:val="16"/>
                <w:szCs w:val="16"/>
              </w:rPr>
              <w:t xml:space="preserve"> H410 </w:t>
            </w:r>
            <w:r w:rsidR="00FF6132" w:rsidRPr="00FE67BD">
              <w:rPr>
                <w:sz w:val="16"/>
                <w:szCs w:val="16"/>
              </w:rPr>
              <w:t>–</w:t>
            </w:r>
            <w:r w:rsidRPr="00FE67BD">
              <w:rPr>
                <w:sz w:val="16"/>
                <w:szCs w:val="16"/>
              </w:rPr>
              <w:t xml:space="preserve"> Très toxique pour les organismes aquatiques, entraîne des effets néfastes à long terme.</w:t>
            </w:r>
          </w:p>
          <w:p w14:paraId="3E9C481B" w14:textId="77777777" w:rsidR="00C47DB0" w:rsidRPr="00FE67BD" w:rsidRDefault="00C47DB0" w:rsidP="00524F45">
            <w:pPr>
              <w:rPr>
                <w:sz w:val="16"/>
                <w:szCs w:val="16"/>
              </w:rPr>
            </w:pPr>
            <w:r w:rsidRPr="00FE67BD">
              <w:rPr>
                <w:sz w:val="16"/>
                <w:szCs w:val="16"/>
              </w:rPr>
              <w:t>* Cette classification s’entend comme une classification minimale.</w:t>
            </w:r>
          </w:p>
        </w:tc>
      </w:tr>
    </w:tbl>
    <w:p w14:paraId="026F4E09" w14:textId="77777777" w:rsidR="00165412" w:rsidRPr="00FE67BD" w:rsidRDefault="00165412">
      <w:r w:rsidRPr="00FE67BD">
        <w:br w:type="page"/>
      </w:r>
    </w:p>
    <w:tbl>
      <w:tblPr>
        <w:tblW w:w="8301" w:type="dxa"/>
        <w:jc w:val="right"/>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432"/>
        <w:gridCol w:w="6869"/>
      </w:tblGrid>
      <w:tr w:rsidR="00C47DB0" w:rsidRPr="00FE67BD" w14:paraId="20D631AD" w14:textId="77777777" w:rsidTr="00BD0F71">
        <w:trPr>
          <w:jc w:val="right"/>
        </w:trPr>
        <w:tc>
          <w:tcPr>
            <w:tcW w:w="8301" w:type="dxa"/>
            <w:gridSpan w:val="2"/>
            <w:tcBorders>
              <w:top w:val="single" w:sz="4" w:space="0" w:color="auto"/>
              <w:left w:val="single" w:sz="4" w:space="0" w:color="auto"/>
              <w:bottom w:val="single" w:sz="8" w:space="0" w:color="auto"/>
              <w:right w:val="single" w:sz="4" w:space="0" w:color="auto"/>
            </w:tcBorders>
          </w:tcPr>
          <w:p w14:paraId="3223C1FF" w14:textId="5F6D62AC" w:rsidR="00C47DB0" w:rsidRPr="00FE67BD" w:rsidRDefault="00C47DB0" w:rsidP="00490328">
            <w:pPr>
              <w:keepNext/>
              <w:keepLines/>
              <w:spacing w:before="20" w:after="20"/>
              <w:outlineLvl w:val="1"/>
              <w:rPr>
                <w:b/>
                <w:sz w:val="18"/>
                <w:szCs w:val="18"/>
              </w:rPr>
            </w:pPr>
            <w:r w:rsidRPr="00FE67BD">
              <w:rPr>
                <w:b/>
                <w:sz w:val="18"/>
                <w:szCs w:val="18"/>
              </w:rPr>
              <w:t>4.2 Limites d’exposition</w:t>
            </w:r>
          </w:p>
        </w:tc>
      </w:tr>
      <w:tr w:rsidR="00C5524E" w:rsidRPr="00FE67BD" w14:paraId="74D3CB10" w14:textId="77777777" w:rsidTr="00C5524E">
        <w:trPr>
          <w:jc w:val="right"/>
        </w:trPr>
        <w:tc>
          <w:tcPr>
            <w:tcW w:w="8301" w:type="dxa"/>
            <w:gridSpan w:val="2"/>
            <w:tcBorders>
              <w:top w:val="nil"/>
              <w:left w:val="nil"/>
              <w:bottom w:val="nil"/>
              <w:right w:val="nil"/>
            </w:tcBorders>
          </w:tcPr>
          <w:p w14:paraId="58BA0EBA" w14:textId="77777777" w:rsidR="00C5524E" w:rsidRPr="00FE67BD" w:rsidRDefault="00C5524E" w:rsidP="00C5524E">
            <w:pPr>
              <w:widowControl w:val="0"/>
              <w:rPr>
                <w:b/>
                <w:sz w:val="18"/>
                <w:szCs w:val="18"/>
                <w:u w:val="single"/>
              </w:rPr>
            </w:pPr>
          </w:p>
        </w:tc>
      </w:tr>
      <w:tr w:rsidR="00C47DB0" w:rsidRPr="00FE67BD" w14:paraId="481B7488" w14:textId="77777777" w:rsidTr="00E73D78">
        <w:trPr>
          <w:jc w:val="right"/>
        </w:trPr>
        <w:tc>
          <w:tcPr>
            <w:tcW w:w="8301" w:type="dxa"/>
            <w:gridSpan w:val="2"/>
            <w:tcBorders>
              <w:top w:val="nil"/>
              <w:left w:val="nil"/>
              <w:bottom w:val="nil"/>
              <w:right w:val="nil"/>
            </w:tcBorders>
          </w:tcPr>
          <w:p w14:paraId="543C6BC0" w14:textId="77777777" w:rsidR="00C47DB0" w:rsidRPr="00FE67BD" w:rsidRDefault="00C47DB0" w:rsidP="00051F8A">
            <w:pPr>
              <w:widowControl w:val="0"/>
              <w:spacing w:after="120"/>
              <w:rPr>
                <w:b/>
                <w:sz w:val="18"/>
                <w:szCs w:val="18"/>
                <w:u w:val="single"/>
              </w:rPr>
            </w:pPr>
            <w:r w:rsidRPr="00FE67BD">
              <w:rPr>
                <w:b/>
                <w:sz w:val="18"/>
                <w:szCs w:val="18"/>
                <w:u w:val="single"/>
              </w:rPr>
              <w:t>Union européenne</w:t>
            </w:r>
          </w:p>
          <w:p w14:paraId="2CFE7D8B" w14:textId="77777777" w:rsidR="00C47DB0" w:rsidRPr="00FE67BD" w:rsidRDefault="00C47DB0" w:rsidP="00490328">
            <w:pPr>
              <w:widowControl w:val="0"/>
              <w:spacing w:before="120" w:after="120"/>
              <w:rPr>
                <w:sz w:val="18"/>
                <w:szCs w:val="18"/>
              </w:rPr>
            </w:pPr>
            <w:r w:rsidRPr="00FE67BD">
              <w:rPr>
                <w:sz w:val="18"/>
                <w:szCs w:val="18"/>
              </w:rPr>
              <w:t>DJA : 0,005 mg/kg p.c./j (d’après une étude de neurotoxicité chez le rat avec un coefficient de sécurité de 100)</w:t>
            </w:r>
          </w:p>
          <w:p w14:paraId="3A22FA57" w14:textId="77777777" w:rsidR="00C47DB0" w:rsidRPr="00FE67BD" w:rsidRDefault="00C47DB0" w:rsidP="00490328">
            <w:pPr>
              <w:widowControl w:val="0"/>
              <w:rPr>
                <w:sz w:val="18"/>
                <w:szCs w:val="18"/>
              </w:rPr>
            </w:pPr>
            <w:r w:rsidRPr="00FE67BD">
              <w:rPr>
                <w:sz w:val="18"/>
                <w:szCs w:val="18"/>
              </w:rPr>
              <w:t>NEAO : 0,005 mg/kg p.c./j (d’après une étude de neurotoxicité chez le rat avec un coefficient de sécurité de 100)</w:t>
            </w:r>
          </w:p>
          <w:p w14:paraId="6AEAA1F6" w14:textId="77777777" w:rsidR="00C47DB0" w:rsidRPr="00FE67BD" w:rsidRDefault="00C47DB0" w:rsidP="00490328">
            <w:pPr>
              <w:widowControl w:val="0"/>
              <w:rPr>
                <w:sz w:val="18"/>
                <w:szCs w:val="18"/>
              </w:rPr>
            </w:pPr>
            <w:proofErr w:type="spellStart"/>
            <w:r w:rsidRPr="00FE67BD">
              <w:rPr>
                <w:sz w:val="18"/>
                <w:szCs w:val="18"/>
              </w:rPr>
              <w:t>DRfA</w:t>
            </w:r>
            <w:proofErr w:type="spellEnd"/>
            <w:r w:rsidRPr="00FE67BD">
              <w:rPr>
                <w:sz w:val="18"/>
                <w:szCs w:val="18"/>
              </w:rPr>
              <w:t> : 0,005 mg/kg p.c. (d’après une étude de neurotoxicité chez le rat avec un coefficient de sécurité de 100)</w:t>
            </w:r>
          </w:p>
          <w:p w14:paraId="465449B6" w14:textId="77777777" w:rsidR="00C47DB0" w:rsidRPr="00FE67BD" w:rsidRDefault="00C47DB0" w:rsidP="00490328">
            <w:pPr>
              <w:widowControl w:val="0"/>
              <w:spacing w:after="120"/>
              <w:rPr>
                <w:sz w:val="18"/>
                <w:szCs w:val="18"/>
              </w:rPr>
            </w:pPr>
            <w:r w:rsidRPr="00FE67BD">
              <w:rPr>
                <w:sz w:val="18"/>
                <w:szCs w:val="18"/>
              </w:rPr>
              <w:t>(UNEP/FAO/RC/CRC.11/INF/</w:t>
            </w:r>
            <w:proofErr w:type="gramStart"/>
            <w:r w:rsidRPr="00FE67BD">
              <w:rPr>
                <w:sz w:val="18"/>
                <w:szCs w:val="18"/>
              </w:rPr>
              <w:t>14.En</w:t>
            </w:r>
            <w:proofErr w:type="gramEnd"/>
            <w:r w:rsidRPr="00FE67BD">
              <w:rPr>
                <w:sz w:val="18"/>
                <w:szCs w:val="18"/>
              </w:rPr>
              <w:t>, AESA (2009), p. 2)</w:t>
            </w:r>
          </w:p>
          <w:p w14:paraId="2A9CA1F6" w14:textId="77777777" w:rsidR="00C47DB0" w:rsidRPr="00FE67BD" w:rsidRDefault="00C47DB0" w:rsidP="007948EA">
            <w:pPr>
              <w:widowControl w:val="0"/>
              <w:spacing w:after="120"/>
              <w:rPr>
                <w:sz w:val="18"/>
                <w:szCs w:val="18"/>
              </w:rPr>
            </w:pPr>
            <w:r w:rsidRPr="00FE67BD">
              <w:rPr>
                <w:sz w:val="18"/>
                <w:szCs w:val="18"/>
              </w:rPr>
              <w:t>Valeurs de sécurité au moment où les mesures de réglementation ont été prises au sein de l’UE :</w:t>
            </w:r>
          </w:p>
          <w:p w14:paraId="55FE21D9" w14:textId="77777777" w:rsidR="00C47DB0" w:rsidRPr="00FE67BD" w:rsidRDefault="00C47DB0" w:rsidP="007948EA">
            <w:pPr>
              <w:widowControl w:val="0"/>
              <w:spacing w:after="120"/>
              <w:rPr>
                <w:sz w:val="18"/>
                <w:szCs w:val="18"/>
              </w:rPr>
            </w:pPr>
            <w:r w:rsidRPr="00FE67BD">
              <w:rPr>
                <w:sz w:val="18"/>
                <w:szCs w:val="18"/>
              </w:rPr>
              <w:t>DJA : 0,01 mg/kg p.c./j (d’après une étude de 2 ans chez le rat avec un coefficient de sécurité de 100)</w:t>
            </w:r>
          </w:p>
          <w:p w14:paraId="1165669D" w14:textId="77777777" w:rsidR="00C47DB0" w:rsidRPr="00FE67BD" w:rsidRDefault="00C47DB0" w:rsidP="00490328">
            <w:pPr>
              <w:widowControl w:val="0"/>
              <w:rPr>
                <w:sz w:val="18"/>
                <w:szCs w:val="18"/>
              </w:rPr>
            </w:pPr>
            <w:r w:rsidRPr="00FE67BD">
              <w:rPr>
                <w:sz w:val="18"/>
                <w:szCs w:val="18"/>
              </w:rPr>
              <w:t>NEAO : 0,02 mg/kg p.c./j (d’après une étude de 90 jours chez le rat avec un coefficient de sécurité de 100)</w:t>
            </w:r>
          </w:p>
          <w:p w14:paraId="7A1E5445" w14:textId="77777777" w:rsidR="00C47DB0" w:rsidRPr="00FE67BD" w:rsidRDefault="00C47DB0" w:rsidP="00490328">
            <w:pPr>
              <w:widowControl w:val="0"/>
              <w:contextualSpacing/>
              <w:rPr>
                <w:sz w:val="18"/>
                <w:szCs w:val="18"/>
              </w:rPr>
            </w:pPr>
            <w:proofErr w:type="spellStart"/>
            <w:r w:rsidRPr="00FE67BD">
              <w:rPr>
                <w:sz w:val="18"/>
                <w:szCs w:val="18"/>
              </w:rPr>
              <w:t>DRfA</w:t>
            </w:r>
            <w:proofErr w:type="spellEnd"/>
            <w:r w:rsidRPr="00FE67BD">
              <w:rPr>
                <w:sz w:val="18"/>
                <w:szCs w:val="18"/>
              </w:rPr>
              <w:t> : 0,01 mg/kg p.c./j (d’après une étude de 2 ans chez le rat avec un coefficient de sécurité de 100)</w:t>
            </w:r>
          </w:p>
          <w:p w14:paraId="7893E6F4" w14:textId="77777777" w:rsidR="00C47DB0" w:rsidRPr="00FE67BD" w:rsidRDefault="00C47DB0" w:rsidP="00490328">
            <w:pPr>
              <w:widowControl w:val="0"/>
              <w:rPr>
                <w:sz w:val="18"/>
                <w:szCs w:val="18"/>
              </w:rPr>
            </w:pPr>
            <w:r w:rsidRPr="00FE67BD">
              <w:rPr>
                <w:sz w:val="18"/>
                <w:szCs w:val="18"/>
              </w:rPr>
              <w:t>(UNEP/FAO/RC/CRC.11/INF/</w:t>
            </w:r>
            <w:proofErr w:type="gramStart"/>
            <w:r w:rsidRPr="00FE67BD">
              <w:rPr>
                <w:sz w:val="18"/>
                <w:szCs w:val="18"/>
              </w:rPr>
              <w:t>14.En</w:t>
            </w:r>
            <w:proofErr w:type="gramEnd"/>
            <w:r w:rsidRPr="00FE67BD">
              <w:rPr>
                <w:sz w:val="18"/>
                <w:szCs w:val="18"/>
              </w:rPr>
              <w:t>, AESA (2006), p. 2)</w:t>
            </w:r>
          </w:p>
          <w:p w14:paraId="5D1023A3" w14:textId="77777777" w:rsidR="00C47DB0" w:rsidRPr="00FE67BD" w:rsidRDefault="00C47DB0" w:rsidP="00490328">
            <w:pPr>
              <w:widowControl w:val="0"/>
              <w:spacing w:before="120"/>
              <w:rPr>
                <w:sz w:val="18"/>
                <w:szCs w:val="18"/>
              </w:rPr>
            </w:pPr>
            <w:r w:rsidRPr="00FE67BD">
              <w:rPr>
                <w:sz w:val="18"/>
                <w:szCs w:val="18"/>
              </w:rPr>
              <w:t>LMR proposées :</w:t>
            </w:r>
          </w:p>
          <w:p w14:paraId="4F340DF0" w14:textId="77777777" w:rsidR="00C47DB0" w:rsidRPr="00FE67BD" w:rsidRDefault="00C47DB0" w:rsidP="00490328">
            <w:pPr>
              <w:widowControl w:val="0"/>
              <w:rPr>
                <w:sz w:val="18"/>
                <w:szCs w:val="18"/>
              </w:rPr>
            </w:pPr>
            <w:r w:rsidRPr="00FE67BD">
              <w:rPr>
                <w:sz w:val="18"/>
                <w:szCs w:val="18"/>
              </w:rPr>
              <w:t xml:space="preserve">Différentes LMR ont été proposées pour le carbosulfan et le carbofuran selon les utilisations du carbosulfan sur les cultures de betterave à sucre. </w:t>
            </w:r>
          </w:p>
          <w:p w14:paraId="1B079558" w14:textId="77777777" w:rsidR="00C47DB0" w:rsidRPr="00FE67BD" w:rsidRDefault="00C47DB0" w:rsidP="00490328">
            <w:pPr>
              <w:widowControl w:val="0"/>
              <w:rPr>
                <w:sz w:val="18"/>
                <w:szCs w:val="18"/>
              </w:rPr>
            </w:pPr>
            <w:r w:rsidRPr="00FE67BD">
              <w:rPr>
                <w:sz w:val="18"/>
                <w:szCs w:val="18"/>
              </w:rPr>
              <w:t xml:space="preserve">Carbosulfan : 0,005* mg/kg </w:t>
            </w:r>
          </w:p>
          <w:p w14:paraId="0CF90CB1" w14:textId="77777777" w:rsidR="00C47DB0" w:rsidRPr="00FE67BD" w:rsidRDefault="00C47DB0" w:rsidP="00490328">
            <w:pPr>
              <w:widowControl w:val="0"/>
              <w:rPr>
                <w:sz w:val="18"/>
                <w:szCs w:val="18"/>
              </w:rPr>
            </w:pPr>
            <w:r w:rsidRPr="00FE67BD">
              <w:rPr>
                <w:sz w:val="18"/>
                <w:szCs w:val="18"/>
              </w:rPr>
              <w:t>Carbofuran : aucune LMR ne peut être proposée pour le moment</w:t>
            </w:r>
          </w:p>
          <w:p w14:paraId="49688CDC" w14:textId="77777777" w:rsidR="00C47DB0" w:rsidRPr="00FE67BD" w:rsidRDefault="00C47DB0" w:rsidP="00490328">
            <w:pPr>
              <w:widowControl w:val="0"/>
              <w:spacing w:after="120"/>
              <w:rPr>
                <w:sz w:val="18"/>
                <w:szCs w:val="18"/>
              </w:rPr>
            </w:pPr>
            <w:r w:rsidRPr="00FE67BD">
              <w:rPr>
                <w:sz w:val="18"/>
                <w:szCs w:val="18"/>
              </w:rPr>
              <w:t>(UNEP/FAO/RC/CRC.11/INF/</w:t>
            </w:r>
            <w:proofErr w:type="gramStart"/>
            <w:r w:rsidRPr="00FE67BD">
              <w:rPr>
                <w:sz w:val="18"/>
                <w:szCs w:val="18"/>
              </w:rPr>
              <w:t>14.En</w:t>
            </w:r>
            <w:proofErr w:type="gramEnd"/>
            <w:r w:rsidRPr="00FE67BD">
              <w:rPr>
                <w:sz w:val="18"/>
                <w:szCs w:val="18"/>
              </w:rPr>
              <w:t>, AESA (2009), p. 25)</w:t>
            </w:r>
          </w:p>
          <w:p w14:paraId="4AF0B45B" w14:textId="77777777" w:rsidR="00C47DB0" w:rsidRPr="00FE67BD" w:rsidRDefault="00C47DB0" w:rsidP="00490328">
            <w:pPr>
              <w:widowControl w:val="0"/>
              <w:spacing w:before="120" w:after="120"/>
              <w:rPr>
                <w:b/>
                <w:bCs/>
                <w:sz w:val="18"/>
                <w:szCs w:val="18"/>
                <w:u w:val="single"/>
              </w:rPr>
            </w:pPr>
            <w:r w:rsidRPr="00FE67BD">
              <w:rPr>
                <w:b/>
                <w:sz w:val="18"/>
                <w:szCs w:val="18"/>
                <w:u w:val="single"/>
              </w:rPr>
              <w:t>Pays du CILSS</w:t>
            </w:r>
          </w:p>
          <w:p w14:paraId="0F43D822" w14:textId="77777777" w:rsidR="00C47DB0" w:rsidRPr="00FE67BD" w:rsidRDefault="00C47DB0" w:rsidP="00490328">
            <w:pPr>
              <w:widowControl w:val="0"/>
              <w:rPr>
                <w:sz w:val="18"/>
                <w:szCs w:val="18"/>
              </w:rPr>
            </w:pPr>
            <w:r w:rsidRPr="00FE67BD">
              <w:rPr>
                <w:sz w:val="18"/>
                <w:szCs w:val="18"/>
              </w:rPr>
              <w:t xml:space="preserve">DJA : 0,005 mg/kg p.c./j </w:t>
            </w:r>
          </w:p>
          <w:p w14:paraId="38C7585C" w14:textId="77777777" w:rsidR="00C47DB0" w:rsidRPr="006504AB" w:rsidRDefault="00C47DB0" w:rsidP="00490328">
            <w:pPr>
              <w:widowControl w:val="0"/>
              <w:rPr>
                <w:sz w:val="18"/>
                <w:szCs w:val="18"/>
                <w:lang w:val="en-US"/>
              </w:rPr>
            </w:pPr>
            <w:proofErr w:type="gramStart"/>
            <w:r w:rsidRPr="006504AB">
              <w:rPr>
                <w:sz w:val="18"/>
                <w:szCs w:val="18"/>
                <w:lang w:val="en-US"/>
              </w:rPr>
              <w:t>NEAO :</w:t>
            </w:r>
            <w:proofErr w:type="gramEnd"/>
            <w:r w:rsidRPr="006504AB">
              <w:rPr>
                <w:sz w:val="18"/>
                <w:szCs w:val="18"/>
                <w:lang w:val="en-US"/>
              </w:rPr>
              <w:t xml:space="preserve"> 0,005 mg/kg p.c./j </w:t>
            </w:r>
          </w:p>
          <w:p w14:paraId="52958A40" w14:textId="77777777" w:rsidR="00C47DB0" w:rsidRPr="006504AB" w:rsidRDefault="00C47DB0" w:rsidP="00490328">
            <w:pPr>
              <w:widowControl w:val="0"/>
              <w:rPr>
                <w:sz w:val="18"/>
                <w:szCs w:val="18"/>
                <w:lang w:val="en-US"/>
              </w:rPr>
            </w:pPr>
            <w:proofErr w:type="spellStart"/>
            <w:proofErr w:type="gramStart"/>
            <w:r w:rsidRPr="006504AB">
              <w:rPr>
                <w:sz w:val="18"/>
                <w:szCs w:val="18"/>
                <w:lang w:val="en-US"/>
              </w:rPr>
              <w:t>DRfA</w:t>
            </w:r>
            <w:proofErr w:type="spellEnd"/>
            <w:r w:rsidRPr="006504AB">
              <w:rPr>
                <w:sz w:val="18"/>
                <w:szCs w:val="18"/>
                <w:lang w:val="en-US"/>
              </w:rPr>
              <w:t> :</w:t>
            </w:r>
            <w:proofErr w:type="gramEnd"/>
            <w:r w:rsidRPr="006504AB">
              <w:rPr>
                <w:sz w:val="18"/>
                <w:szCs w:val="18"/>
                <w:lang w:val="en-US"/>
              </w:rPr>
              <w:t xml:space="preserve"> 0,005 mg/kg p.c. </w:t>
            </w:r>
          </w:p>
          <w:p w14:paraId="4DE5A85E" w14:textId="77777777" w:rsidR="00C47DB0" w:rsidRPr="00FE67BD" w:rsidRDefault="00C47DB0" w:rsidP="00490328">
            <w:pPr>
              <w:widowControl w:val="0"/>
              <w:rPr>
                <w:sz w:val="18"/>
                <w:szCs w:val="18"/>
              </w:rPr>
            </w:pPr>
            <w:r w:rsidRPr="00FE67BD">
              <w:rPr>
                <w:sz w:val="18"/>
                <w:szCs w:val="18"/>
              </w:rPr>
              <w:t>(UNEP/FAO/RC/CRC.11/INF/</w:t>
            </w:r>
            <w:proofErr w:type="gramStart"/>
            <w:r w:rsidRPr="00FE67BD">
              <w:rPr>
                <w:sz w:val="18"/>
                <w:szCs w:val="18"/>
              </w:rPr>
              <w:t>15.En</w:t>
            </w:r>
            <w:proofErr w:type="gramEnd"/>
            <w:r w:rsidRPr="00FE67BD">
              <w:rPr>
                <w:sz w:val="18"/>
                <w:szCs w:val="18"/>
              </w:rPr>
              <w:t>, PPDB (2014), p. 9)</w:t>
            </w:r>
          </w:p>
          <w:p w14:paraId="7E79064C" w14:textId="77777777" w:rsidR="00C47DB0" w:rsidRPr="00FE67BD" w:rsidRDefault="00C47DB0" w:rsidP="00490328">
            <w:pPr>
              <w:widowControl w:val="0"/>
              <w:rPr>
                <w:sz w:val="18"/>
                <w:szCs w:val="18"/>
              </w:rPr>
            </w:pPr>
            <w:r w:rsidRPr="00FE67BD">
              <w:rPr>
                <w:sz w:val="18"/>
                <w:szCs w:val="18"/>
              </w:rPr>
              <w:t>Concernant la toxicité pour la santé humaine, la DJA s’élève à environ 0,01 mg/kg p.c./j (UNEP/FAO/RC/CRC.11/INF/</w:t>
            </w:r>
            <w:proofErr w:type="gramStart"/>
            <w:r w:rsidRPr="00FE67BD">
              <w:rPr>
                <w:sz w:val="18"/>
                <w:szCs w:val="18"/>
              </w:rPr>
              <w:t>15.En</w:t>
            </w:r>
            <w:proofErr w:type="gramEnd"/>
            <w:r w:rsidRPr="00FE67BD">
              <w:rPr>
                <w:sz w:val="18"/>
                <w:szCs w:val="18"/>
              </w:rPr>
              <w:t xml:space="preserve">, </w:t>
            </w:r>
            <w:proofErr w:type="spellStart"/>
            <w:r w:rsidRPr="00FE67BD">
              <w:rPr>
                <w:sz w:val="18"/>
                <w:szCs w:val="18"/>
              </w:rPr>
              <w:t>Wikipedia</w:t>
            </w:r>
            <w:proofErr w:type="spellEnd"/>
            <w:r w:rsidRPr="00FE67BD">
              <w:rPr>
                <w:sz w:val="18"/>
                <w:szCs w:val="18"/>
              </w:rPr>
              <w:t>, p. 133)</w:t>
            </w:r>
          </w:p>
          <w:p w14:paraId="03F37DE2" w14:textId="77777777" w:rsidR="00C47DB0" w:rsidRPr="00FE67BD" w:rsidRDefault="00C47DB0" w:rsidP="00490328">
            <w:pPr>
              <w:widowControl w:val="0"/>
              <w:spacing w:before="120" w:after="120"/>
              <w:rPr>
                <w:sz w:val="18"/>
                <w:szCs w:val="18"/>
              </w:rPr>
            </w:pPr>
            <w:r w:rsidRPr="00FE67BD">
              <w:rPr>
                <w:sz w:val="18"/>
                <w:szCs w:val="18"/>
              </w:rPr>
              <w:t xml:space="preserve">Les données suivantes sont issues de la </w:t>
            </w:r>
            <w:r w:rsidRPr="00FE67BD">
              <w:rPr>
                <w:b/>
                <w:sz w:val="18"/>
                <w:szCs w:val="18"/>
              </w:rPr>
              <w:t>base de données en ligne sur les résidus de pesticides dans les aliments et les aliments pour animaux du CODEX</w:t>
            </w:r>
            <w:r w:rsidRPr="00FE67BD">
              <w:rPr>
                <w:sz w:val="18"/>
                <w:szCs w:val="18"/>
              </w:rPr>
              <w:t xml:space="preserve">, accessible à l’adresse : </w:t>
            </w:r>
            <w:hyperlink r:id="rId17" w:history="1">
              <w:r w:rsidRPr="00FE67BD">
                <w:rPr>
                  <w:sz w:val="18"/>
                  <w:szCs w:val="18"/>
                </w:rPr>
                <w:t>http://www.fao.org/fao-who-codexalimentarius/standards/pestres/pesticide-detail/fr/?p_id=145</w:t>
              </w:r>
            </w:hyperlink>
          </w:p>
          <w:p w14:paraId="2F310CB6" w14:textId="77777777" w:rsidR="00C47DB0" w:rsidRPr="00FE67BD" w:rsidRDefault="00C47DB0" w:rsidP="00490328">
            <w:pPr>
              <w:widowControl w:val="0"/>
              <w:rPr>
                <w:sz w:val="18"/>
                <w:szCs w:val="18"/>
              </w:rPr>
            </w:pPr>
            <w:r w:rsidRPr="00FE67BD">
              <w:rPr>
                <w:sz w:val="18"/>
                <w:szCs w:val="18"/>
              </w:rPr>
              <w:t>Résidus de pesticides dans les aliments et les aliments pour animaux — Détail d’un pesticide :</w:t>
            </w:r>
          </w:p>
          <w:p w14:paraId="07C17225" w14:textId="77777777" w:rsidR="00C47DB0" w:rsidRPr="00FE67BD" w:rsidRDefault="00C47DB0" w:rsidP="00490328">
            <w:pPr>
              <w:widowControl w:val="0"/>
              <w:rPr>
                <w:sz w:val="18"/>
                <w:szCs w:val="18"/>
              </w:rPr>
            </w:pPr>
            <w:r w:rsidRPr="00FE67BD">
              <w:rPr>
                <w:sz w:val="18"/>
                <w:szCs w:val="18"/>
              </w:rPr>
              <w:t>145 Carbosulfan</w:t>
            </w:r>
          </w:p>
          <w:p w14:paraId="2344A89F" w14:textId="77777777" w:rsidR="00C47DB0" w:rsidRPr="00FE67BD" w:rsidRDefault="00C47DB0" w:rsidP="00490328">
            <w:pPr>
              <w:widowControl w:val="0"/>
              <w:rPr>
                <w:sz w:val="18"/>
                <w:szCs w:val="18"/>
              </w:rPr>
            </w:pPr>
            <w:r w:rsidRPr="00FE67BD">
              <w:rPr>
                <w:sz w:val="18"/>
                <w:szCs w:val="18"/>
              </w:rPr>
              <w:t xml:space="preserve">Classe fonctionnelle : insecticide </w:t>
            </w:r>
          </w:p>
          <w:p w14:paraId="1C059190" w14:textId="77777777" w:rsidR="00C47DB0" w:rsidRPr="00FE67BD" w:rsidRDefault="00C47DB0" w:rsidP="00490328">
            <w:pPr>
              <w:widowControl w:val="0"/>
              <w:rPr>
                <w:sz w:val="18"/>
                <w:szCs w:val="18"/>
              </w:rPr>
            </w:pPr>
            <w:r w:rsidRPr="00FE67BD">
              <w:rPr>
                <w:sz w:val="18"/>
                <w:szCs w:val="18"/>
              </w:rPr>
              <w:t>LMR du carbosulfan</w:t>
            </w:r>
          </w:p>
          <w:p w14:paraId="1CAE04D3" w14:textId="77777777" w:rsidR="00C47DB0" w:rsidRPr="00FE67BD" w:rsidRDefault="00C47DB0" w:rsidP="00490328">
            <w:pPr>
              <w:widowControl w:val="0"/>
              <w:rPr>
                <w:sz w:val="18"/>
                <w:szCs w:val="18"/>
              </w:rPr>
            </w:pPr>
          </w:p>
          <w:tbl>
            <w:tblPr>
              <w:tblW w:w="7904" w:type="dxa"/>
              <w:tblInd w:w="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33"/>
              <w:gridCol w:w="1418"/>
              <w:gridCol w:w="1165"/>
              <w:gridCol w:w="1103"/>
              <w:gridCol w:w="985"/>
            </w:tblGrid>
            <w:tr w:rsidR="00C47DB0" w:rsidRPr="00FE67BD" w14:paraId="57FEB107" w14:textId="77777777" w:rsidTr="00524F45">
              <w:tc>
                <w:tcPr>
                  <w:tcW w:w="3233" w:type="dxa"/>
                  <w:shd w:val="clear" w:color="auto" w:fill="auto"/>
                </w:tcPr>
                <w:p w14:paraId="5AFBDF61" w14:textId="77777777" w:rsidR="00C47DB0" w:rsidRPr="00FE67BD" w:rsidRDefault="00C47DB0" w:rsidP="00490328">
                  <w:pPr>
                    <w:widowControl w:val="0"/>
                    <w:spacing w:before="60" w:after="60"/>
                    <w:rPr>
                      <w:sz w:val="18"/>
                      <w:szCs w:val="18"/>
                    </w:rPr>
                  </w:pPr>
                  <w:r w:rsidRPr="00FE67BD">
                    <w:rPr>
                      <w:sz w:val="18"/>
                      <w:szCs w:val="18"/>
                    </w:rPr>
                    <w:t>Produit</w:t>
                  </w:r>
                </w:p>
              </w:tc>
              <w:tc>
                <w:tcPr>
                  <w:tcW w:w="1418" w:type="dxa"/>
                  <w:shd w:val="clear" w:color="auto" w:fill="auto"/>
                </w:tcPr>
                <w:p w14:paraId="0BB56615" w14:textId="77777777" w:rsidR="00C47DB0" w:rsidRPr="00FE67BD" w:rsidRDefault="00C47DB0" w:rsidP="00490328">
                  <w:pPr>
                    <w:widowControl w:val="0"/>
                    <w:spacing w:before="60" w:after="60"/>
                    <w:rPr>
                      <w:sz w:val="18"/>
                      <w:szCs w:val="18"/>
                    </w:rPr>
                  </w:pPr>
                  <w:r w:rsidRPr="00FE67BD">
                    <w:rPr>
                      <w:sz w:val="18"/>
                      <w:szCs w:val="18"/>
                    </w:rPr>
                    <w:t>LMR</w:t>
                  </w:r>
                </w:p>
              </w:tc>
              <w:tc>
                <w:tcPr>
                  <w:tcW w:w="1165" w:type="dxa"/>
                  <w:shd w:val="clear" w:color="auto" w:fill="auto"/>
                </w:tcPr>
                <w:p w14:paraId="4919DEF0" w14:textId="77777777" w:rsidR="00C47DB0" w:rsidRPr="00FE67BD" w:rsidRDefault="00C47DB0" w:rsidP="00490328">
                  <w:pPr>
                    <w:widowControl w:val="0"/>
                    <w:spacing w:before="60" w:after="60"/>
                    <w:rPr>
                      <w:sz w:val="18"/>
                      <w:szCs w:val="18"/>
                    </w:rPr>
                  </w:pPr>
                  <w:r w:rsidRPr="00FE67BD">
                    <w:rPr>
                      <w:sz w:val="18"/>
                      <w:szCs w:val="18"/>
                    </w:rPr>
                    <w:t>Année d’adoption</w:t>
                  </w:r>
                </w:p>
              </w:tc>
              <w:tc>
                <w:tcPr>
                  <w:tcW w:w="1103" w:type="dxa"/>
                  <w:shd w:val="clear" w:color="auto" w:fill="auto"/>
                </w:tcPr>
                <w:p w14:paraId="008A7695" w14:textId="77777777" w:rsidR="00C47DB0" w:rsidRPr="00FE67BD" w:rsidRDefault="00C47DB0" w:rsidP="00490328">
                  <w:pPr>
                    <w:widowControl w:val="0"/>
                    <w:spacing w:before="60" w:after="60"/>
                    <w:rPr>
                      <w:sz w:val="18"/>
                      <w:szCs w:val="18"/>
                    </w:rPr>
                  </w:pPr>
                  <w:r w:rsidRPr="00FE67BD">
                    <w:rPr>
                      <w:sz w:val="18"/>
                      <w:szCs w:val="18"/>
                    </w:rPr>
                    <w:t>Symboles</w:t>
                  </w:r>
                </w:p>
              </w:tc>
              <w:tc>
                <w:tcPr>
                  <w:tcW w:w="985" w:type="dxa"/>
                  <w:shd w:val="clear" w:color="auto" w:fill="auto"/>
                </w:tcPr>
                <w:p w14:paraId="5AF3D9FD" w14:textId="77777777" w:rsidR="00C47DB0" w:rsidRPr="00FE67BD" w:rsidRDefault="00C47DB0" w:rsidP="00490328">
                  <w:pPr>
                    <w:widowControl w:val="0"/>
                    <w:spacing w:before="60" w:after="60"/>
                    <w:rPr>
                      <w:sz w:val="18"/>
                      <w:szCs w:val="18"/>
                    </w:rPr>
                  </w:pPr>
                  <w:r w:rsidRPr="00FE67BD">
                    <w:rPr>
                      <w:sz w:val="18"/>
                      <w:szCs w:val="18"/>
                    </w:rPr>
                    <w:t>Com</w:t>
                  </w:r>
                  <w:r w:rsidRPr="00FE67BD">
                    <w:rPr>
                      <w:sz w:val="18"/>
                      <w:szCs w:val="18"/>
                    </w:rPr>
                    <w:softHyphen/>
                    <w:t>mentaire</w:t>
                  </w:r>
                </w:p>
              </w:tc>
            </w:tr>
            <w:tr w:rsidR="00C47DB0" w:rsidRPr="00FE67BD" w14:paraId="06ED21BB" w14:textId="77777777" w:rsidTr="00524F45">
              <w:tc>
                <w:tcPr>
                  <w:tcW w:w="3233" w:type="dxa"/>
                  <w:shd w:val="clear" w:color="auto" w:fill="auto"/>
                </w:tcPr>
                <w:p w14:paraId="60DA30FC" w14:textId="77777777" w:rsidR="00C47DB0" w:rsidRPr="00FE67BD" w:rsidRDefault="00C47DB0" w:rsidP="00490328">
                  <w:pPr>
                    <w:widowControl w:val="0"/>
                    <w:rPr>
                      <w:sz w:val="18"/>
                      <w:szCs w:val="18"/>
                    </w:rPr>
                  </w:pPr>
                  <w:r w:rsidRPr="00FE67BD">
                    <w:rPr>
                      <w:sz w:val="18"/>
                      <w:szCs w:val="18"/>
                    </w:rPr>
                    <w:t>Abats comestibles (de mammifères)</w:t>
                  </w:r>
                </w:p>
              </w:tc>
              <w:tc>
                <w:tcPr>
                  <w:tcW w:w="1418" w:type="dxa"/>
                  <w:shd w:val="clear" w:color="auto" w:fill="auto"/>
                </w:tcPr>
                <w:p w14:paraId="2D960C6A" w14:textId="77777777" w:rsidR="00C47DB0" w:rsidRPr="00FE67BD" w:rsidRDefault="00C47DB0" w:rsidP="00490328">
                  <w:pPr>
                    <w:widowControl w:val="0"/>
                    <w:rPr>
                      <w:sz w:val="18"/>
                      <w:szCs w:val="18"/>
                    </w:rPr>
                  </w:pPr>
                  <w:r w:rsidRPr="00FE67BD">
                    <w:rPr>
                      <w:sz w:val="18"/>
                      <w:szCs w:val="18"/>
                    </w:rPr>
                    <w:t>0,05 mg/kg</w:t>
                  </w:r>
                </w:p>
              </w:tc>
              <w:tc>
                <w:tcPr>
                  <w:tcW w:w="1165" w:type="dxa"/>
                  <w:shd w:val="clear" w:color="auto" w:fill="auto"/>
                </w:tcPr>
                <w:p w14:paraId="70670251" w14:textId="77777777" w:rsidR="00C47DB0" w:rsidRPr="00FE67BD" w:rsidRDefault="00C47DB0" w:rsidP="00490328">
                  <w:pPr>
                    <w:widowControl w:val="0"/>
                    <w:rPr>
                      <w:sz w:val="18"/>
                      <w:szCs w:val="18"/>
                    </w:rPr>
                  </w:pPr>
                  <w:r w:rsidRPr="00FE67BD">
                    <w:rPr>
                      <w:sz w:val="18"/>
                      <w:szCs w:val="18"/>
                    </w:rPr>
                    <w:t>2005</w:t>
                  </w:r>
                </w:p>
              </w:tc>
              <w:tc>
                <w:tcPr>
                  <w:tcW w:w="1103" w:type="dxa"/>
                  <w:shd w:val="clear" w:color="auto" w:fill="auto"/>
                </w:tcPr>
                <w:p w14:paraId="3AD0C607" w14:textId="77777777" w:rsidR="00C47DB0" w:rsidRPr="00FE67BD" w:rsidRDefault="00C47DB0" w:rsidP="00490328">
                  <w:pPr>
                    <w:widowControl w:val="0"/>
                    <w:rPr>
                      <w:sz w:val="18"/>
                      <w:szCs w:val="18"/>
                    </w:rPr>
                  </w:pPr>
                  <w:r w:rsidRPr="00FE67BD">
                    <w:rPr>
                      <w:sz w:val="18"/>
                      <w:szCs w:val="18"/>
                    </w:rPr>
                    <w:t>(*)</w:t>
                  </w:r>
                </w:p>
              </w:tc>
              <w:tc>
                <w:tcPr>
                  <w:tcW w:w="985" w:type="dxa"/>
                  <w:shd w:val="clear" w:color="auto" w:fill="auto"/>
                </w:tcPr>
                <w:p w14:paraId="7649C3E5" w14:textId="77777777" w:rsidR="00C47DB0" w:rsidRPr="00FE67BD" w:rsidRDefault="00C47DB0" w:rsidP="00490328">
                  <w:pPr>
                    <w:widowControl w:val="0"/>
                    <w:rPr>
                      <w:sz w:val="18"/>
                      <w:szCs w:val="18"/>
                    </w:rPr>
                  </w:pPr>
                </w:p>
              </w:tc>
            </w:tr>
            <w:tr w:rsidR="00C47DB0" w:rsidRPr="00FE67BD" w14:paraId="48DCC22D" w14:textId="77777777" w:rsidTr="00524F45">
              <w:tc>
                <w:tcPr>
                  <w:tcW w:w="3233" w:type="dxa"/>
                  <w:shd w:val="clear" w:color="auto" w:fill="auto"/>
                </w:tcPr>
                <w:p w14:paraId="5233A806" w14:textId="77777777" w:rsidR="00C47DB0" w:rsidRPr="00FE67BD" w:rsidRDefault="00C47DB0" w:rsidP="00490328">
                  <w:pPr>
                    <w:widowControl w:val="0"/>
                    <w:rPr>
                      <w:sz w:val="18"/>
                      <w:szCs w:val="18"/>
                    </w:rPr>
                  </w:pPr>
                  <w:r w:rsidRPr="00FE67BD">
                    <w:rPr>
                      <w:sz w:val="18"/>
                      <w:szCs w:val="18"/>
                    </w:rPr>
                    <w:t>Abats comestibles de volaille</w:t>
                  </w:r>
                </w:p>
              </w:tc>
              <w:tc>
                <w:tcPr>
                  <w:tcW w:w="1418" w:type="dxa"/>
                  <w:shd w:val="clear" w:color="auto" w:fill="auto"/>
                </w:tcPr>
                <w:p w14:paraId="22C1C4A6" w14:textId="77777777" w:rsidR="00C47DB0" w:rsidRPr="00FE67BD" w:rsidRDefault="00C47DB0" w:rsidP="00490328">
                  <w:pPr>
                    <w:widowControl w:val="0"/>
                    <w:rPr>
                      <w:sz w:val="18"/>
                      <w:szCs w:val="18"/>
                    </w:rPr>
                  </w:pPr>
                  <w:r w:rsidRPr="00FE67BD">
                    <w:rPr>
                      <w:sz w:val="18"/>
                      <w:szCs w:val="18"/>
                    </w:rPr>
                    <w:t>0,05 mg/kg</w:t>
                  </w:r>
                </w:p>
              </w:tc>
              <w:tc>
                <w:tcPr>
                  <w:tcW w:w="1165" w:type="dxa"/>
                  <w:shd w:val="clear" w:color="auto" w:fill="auto"/>
                </w:tcPr>
                <w:p w14:paraId="7EA1DF4E" w14:textId="77777777" w:rsidR="00C47DB0" w:rsidRPr="00FE67BD" w:rsidRDefault="00C47DB0" w:rsidP="00490328">
                  <w:pPr>
                    <w:widowControl w:val="0"/>
                    <w:rPr>
                      <w:sz w:val="18"/>
                      <w:szCs w:val="18"/>
                    </w:rPr>
                  </w:pPr>
                  <w:r w:rsidRPr="00FE67BD">
                    <w:rPr>
                      <w:sz w:val="18"/>
                      <w:szCs w:val="18"/>
                    </w:rPr>
                    <w:t>2005</w:t>
                  </w:r>
                </w:p>
              </w:tc>
              <w:tc>
                <w:tcPr>
                  <w:tcW w:w="1103" w:type="dxa"/>
                  <w:shd w:val="clear" w:color="auto" w:fill="auto"/>
                </w:tcPr>
                <w:p w14:paraId="2300ACB9" w14:textId="77777777" w:rsidR="00C47DB0" w:rsidRPr="00FE67BD" w:rsidRDefault="00C47DB0" w:rsidP="00490328">
                  <w:pPr>
                    <w:widowControl w:val="0"/>
                    <w:rPr>
                      <w:sz w:val="18"/>
                      <w:szCs w:val="18"/>
                    </w:rPr>
                  </w:pPr>
                  <w:r w:rsidRPr="00FE67BD">
                    <w:rPr>
                      <w:sz w:val="18"/>
                      <w:szCs w:val="18"/>
                    </w:rPr>
                    <w:t>(*)</w:t>
                  </w:r>
                </w:p>
              </w:tc>
              <w:tc>
                <w:tcPr>
                  <w:tcW w:w="985" w:type="dxa"/>
                  <w:shd w:val="clear" w:color="auto" w:fill="auto"/>
                </w:tcPr>
                <w:p w14:paraId="6BEEF292" w14:textId="77777777" w:rsidR="00C47DB0" w:rsidRPr="00FE67BD" w:rsidRDefault="00C47DB0" w:rsidP="00490328">
                  <w:pPr>
                    <w:widowControl w:val="0"/>
                    <w:rPr>
                      <w:sz w:val="18"/>
                      <w:szCs w:val="18"/>
                    </w:rPr>
                  </w:pPr>
                </w:p>
              </w:tc>
            </w:tr>
            <w:tr w:rsidR="00C47DB0" w:rsidRPr="00FE67BD" w14:paraId="11B8F46D" w14:textId="77777777" w:rsidTr="00524F45">
              <w:tc>
                <w:tcPr>
                  <w:tcW w:w="3233" w:type="dxa"/>
                  <w:shd w:val="clear" w:color="auto" w:fill="auto"/>
                </w:tcPr>
                <w:p w14:paraId="58120AFE" w14:textId="77777777" w:rsidR="00C47DB0" w:rsidRPr="00FE67BD" w:rsidRDefault="00C47DB0" w:rsidP="00490328">
                  <w:pPr>
                    <w:widowControl w:val="0"/>
                    <w:rPr>
                      <w:sz w:val="18"/>
                      <w:szCs w:val="18"/>
                    </w:rPr>
                  </w:pPr>
                  <w:r w:rsidRPr="00FE67BD">
                    <w:rPr>
                      <w:sz w:val="18"/>
                      <w:szCs w:val="18"/>
                    </w:rPr>
                    <w:t>Betterave sucrière</w:t>
                  </w:r>
                </w:p>
              </w:tc>
              <w:tc>
                <w:tcPr>
                  <w:tcW w:w="1418" w:type="dxa"/>
                  <w:shd w:val="clear" w:color="auto" w:fill="auto"/>
                </w:tcPr>
                <w:p w14:paraId="473C9986" w14:textId="77777777" w:rsidR="00C47DB0" w:rsidRPr="00FE67BD" w:rsidRDefault="00C47DB0" w:rsidP="00490328">
                  <w:pPr>
                    <w:widowControl w:val="0"/>
                    <w:rPr>
                      <w:sz w:val="18"/>
                      <w:szCs w:val="18"/>
                    </w:rPr>
                  </w:pPr>
                  <w:r w:rsidRPr="00FE67BD">
                    <w:rPr>
                      <w:sz w:val="18"/>
                      <w:szCs w:val="18"/>
                    </w:rPr>
                    <w:t>0,3 mg/kg</w:t>
                  </w:r>
                </w:p>
              </w:tc>
              <w:tc>
                <w:tcPr>
                  <w:tcW w:w="1165" w:type="dxa"/>
                  <w:shd w:val="clear" w:color="auto" w:fill="auto"/>
                </w:tcPr>
                <w:p w14:paraId="7ADA8F0E" w14:textId="77777777" w:rsidR="00C47DB0" w:rsidRPr="00FE67BD" w:rsidRDefault="00C47DB0" w:rsidP="00490328">
                  <w:pPr>
                    <w:widowControl w:val="0"/>
                    <w:rPr>
                      <w:sz w:val="18"/>
                      <w:szCs w:val="18"/>
                    </w:rPr>
                  </w:pPr>
                  <w:r w:rsidRPr="00FE67BD">
                    <w:rPr>
                      <w:sz w:val="18"/>
                      <w:szCs w:val="18"/>
                    </w:rPr>
                    <w:t>2005</w:t>
                  </w:r>
                </w:p>
              </w:tc>
              <w:tc>
                <w:tcPr>
                  <w:tcW w:w="1103" w:type="dxa"/>
                  <w:shd w:val="clear" w:color="auto" w:fill="auto"/>
                </w:tcPr>
                <w:p w14:paraId="2DAF0313" w14:textId="77777777" w:rsidR="00C47DB0" w:rsidRPr="00FE67BD" w:rsidRDefault="00C47DB0" w:rsidP="00490328">
                  <w:pPr>
                    <w:widowControl w:val="0"/>
                    <w:rPr>
                      <w:sz w:val="18"/>
                      <w:szCs w:val="18"/>
                    </w:rPr>
                  </w:pPr>
                </w:p>
              </w:tc>
              <w:tc>
                <w:tcPr>
                  <w:tcW w:w="985" w:type="dxa"/>
                  <w:shd w:val="clear" w:color="auto" w:fill="auto"/>
                </w:tcPr>
                <w:p w14:paraId="2E15B477" w14:textId="77777777" w:rsidR="00C47DB0" w:rsidRPr="00FE67BD" w:rsidRDefault="00C47DB0" w:rsidP="00490328">
                  <w:pPr>
                    <w:widowControl w:val="0"/>
                    <w:rPr>
                      <w:sz w:val="18"/>
                      <w:szCs w:val="18"/>
                    </w:rPr>
                  </w:pPr>
                </w:p>
              </w:tc>
            </w:tr>
            <w:tr w:rsidR="00C47DB0" w:rsidRPr="00FE67BD" w14:paraId="629785D4" w14:textId="77777777" w:rsidTr="00524F45">
              <w:tc>
                <w:tcPr>
                  <w:tcW w:w="3233" w:type="dxa"/>
                  <w:shd w:val="clear" w:color="auto" w:fill="auto"/>
                </w:tcPr>
                <w:p w14:paraId="7F85C01A" w14:textId="77777777" w:rsidR="00C47DB0" w:rsidRPr="00FE67BD" w:rsidRDefault="00C47DB0" w:rsidP="00490328">
                  <w:pPr>
                    <w:widowControl w:val="0"/>
                    <w:rPr>
                      <w:sz w:val="18"/>
                      <w:szCs w:val="18"/>
                    </w:rPr>
                  </w:pPr>
                  <w:r w:rsidRPr="00FE67BD">
                    <w:rPr>
                      <w:sz w:val="18"/>
                      <w:szCs w:val="18"/>
                    </w:rPr>
                    <w:t>Chair de volaille</w:t>
                  </w:r>
                </w:p>
              </w:tc>
              <w:tc>
                <w:tcPr>
                  <w:tcW w:w="1418" w:type="dxa"/>
                  <w:shd w:val="clear" w:color="auto" w:fill="auto"/>
                </w:tcPr>
                <w:p w14:paraId="4927A2BA" w14:textId="77777777" w:rsidR="00C47DB0" w:rsidRPr="00FE67BD" w:rsidRDefault="00C47DB0" w:rsidP="00490328">
                  <w:pPr>
                    <w:widowControl w:val="0"/>
                    <w:rPr>
                      <w:sz w:val="18"/>
                      <w:szCs w:val="18"/>
                    </w:rPr>
                  </w:pPr>
                  <w:r w:rsidRPr="00FE67BD">
                    <w:rPr>
                      <w:sz w:val="18"/>
                      <w:szCs w:val="18"/>
                    </w:rPr>
                    <w:t>0,05 mg/kg</w:t>
                  </w:r>
                </w:p>
              </w:tc>
              <w:tc>
                <w:tcPr>
                  <w:tcW w:w="1165" w:type="dxa"/>
                  <w:shd w:val="clear" w:color="auto" w:fill="auto"/>
                </w:tcPr>
                <w:p w14:paraId="109A8806" w14:textId="77777777" w:rsidR="00C47DB0" w:rsidRPr="00FE67BD" w:rsidRDefault="00C47DB0" w:rsidP="00490328">
                  <w:pPr>
                    <w:widowControl w:val="0"/>
                    <w:rPr>
                      <w:sz w:val="18"/>
                      <w:szCs w:val="18"/>
                    </w:rPr>
                  </w:pPr>
                  <w:r w:rsidRPr="00FE67BD">
                    <w:rPr>
                      <w:sz w:val="18"/>
                      <w:szCs w:val="18"/>
                    </w:rPr>
                    <w:t>2005</w:t>
                  </w:r>
                </w:p>
              </w:tc>
              <w:tc>
                <w:tcPr>
                  <w:tcW w:w="1103" w:type="dxa"/>
                  <w:shd w:val="clear" w:color="auto" w:fill="auto"/>
                </w:tcPr>
                <w:p w14:paraId="1361087A" w14:textId="77777777" w:rsidR="00C47DB0" w:rsidRPr="00FE67BD" w:rsidRDefault="00C47DB0" w:rsidP="00490328">
                  <w:pPr>
                    <w:widowControl w:val="0"/>
                    <w:rPr>
                      <w:sz w:val="18"/>
                      <w:szCs w:val="18"/>
                    </w:rPr>
                  </w:pPr>
                  <w:r w:rsidRPr="00FE67BD">
                    <w:rPr>
                      <w:sz w:val="18"/>
                      <w:szCs w:val="18"/>
                    </w:rPr>
                    <w:t>(*)</w:t>
                  </w:r>
                </w:p>
              </w:tc>
              <w:tc>
                <w:tcPr>
                  <w:tcW w:w="985" w:type="dxa"/>
                  <w:shd w:val="clear" w:color="auto" w:fill="auto"/>
                </w:tcPr>
                <w:p w14:paraId="0C8EEFF0" w14:textId="77777777" w:rsidR="00C47DB0" w:rsidRPr="00FE67BD" w:rsidRDefault="00C47DB0" w:rsidP="00490328">
                  <w:pPr>
                    <w:widowControl w:val="0"/>
                    <w:rPr>
                      <w:sz w:val="18"/>
                      <w:szCs w:val="18"/>
                    </w:rPr>
                  </w:pPr>
                </w:p>
              </w:tc>
            </w:tr>
            <w:tr w:rsidR="00C47DB0" w:rsidRPr="00FE67BD" w14:paraId="0BE03EB0" w14:textId="77777777" w:rsidTr="00524F45">
              <w:tc>
                <w:tcPr>
                  <w:tcW w:w="3233" w:type="dxa"/>
                  <w:shd w:val="clear" w:color="auto" w:fill="auto"/>
                </w:tcPr>
                <w:p w14:paraId="69F60655" w14:textId="77777777" w:rsidR="00C47DB0" w:rsidRPr="00FE67BD" w:rsidRDefault="00C47DB0" w:rsidP="00490328">
                  <w:pPr>
                    <w:widowControl w:val="0"/>
                    <w:rPr>
                      <w:sz w:val="18"/>
                      <w:szCs w:val="18"/>
                    </w:rPr>
                  </w:pPr>
                  <w:r w:rsidRPr="00FE67BD">
                    <w:rPr>
                      <w:sz w:val="18"/>
                      <w:szCs w:val="18"/>
                    </w:rPr>
                    <w:t>Épices : fruits et baies</w:t>
                  </w:r>
                </w:p>
              </w:tc>
              <w:tc>
                <w:tcPr>
                  <w:tcW w:w="1418" w:type="dxa"/>
                  <w:shd w:val="clear" w:color="auto" w:fill="auto"/>
                </w:tcPr>
                <w:p w14:paraId="1E5DCF6F" w14:textId="77777777" w:rsidR="00C47DB0" w:rsidRPr="00FE67BD" w:rsidRDefault="00C47DB0" w:rsidP="00490328">
                  <w:pPr>
                    <w:widowControl w:val="0"/>
                    <w:rPr>
                      <w:sz w:val="18"/>
                      <w:szCs w:val="18"/>
                    </w:rPr>
                  </w:pPr>
                  <w:r w:rsidRPr="00FE67BD">
                    <w:rPr>
                      <w:sz w:val="18"/>
                      <w:szCs w:val="18"/>
                    </w:rPr>
                    <w:t>0,07 mg/kg</w:t>
                  </w:r>
                </w:p>
              </w:tc>
              <w:tc>
                <w:tcPr>
                  <w:tcW w:w="1165" w:type="dxa"/>
                  <w:shd w:val="clear" w:color="auto" w:fill="auto"/>
                </w:tcPr>
                <w:p w14:paraId="0FEBA606" w14:textId="77777777" w:rsidR="00C47DB0" w:rsidRPr="00FE67BD" w:rsidRDefault="00C47DB0" w:rsidP="00490328">
                  <w:pPr>
                    <w:widowControl w:val="0"/>
                    <w:rPr>
                      <w:sz w:val="18"/>
                      <w:szCs w:val="18"/>
                    </w:rPr>
                  </w:pPr>
                  <w:r w:rsidRPr="00FE67BD">
                    <w:rPr>
                      <w:sz w:val="18"/>
                      <w:szCs w:val="18"/>
                    </w:rPr>
                    <w:t>2011</w:t>
                  </w:r>
                </w:p>
              </w:tc>
              <w:tc>
                <w:tcPr>
                  <w:tcW w:w="1103" w:type="dxa"/>
                  <w:shd w:val="clear" w:color="auto" w:fill="auto"/>
                </w:tcPr>
                <w:p w14:paraId="5E4CFFB5" w14:textId="77777777" w:rsidR="00C47DB0" w:rsidRPr="00FE67BD" w:rsidRDefault="00C47DB0" w:rsidP="00490328">
                  <w:pPr>
                    <w:widowControl w:val="0"/>
                    <w:rPr>
                      <w:sz w:val="18"/>
                      <w:szCs w:val="18"/>
                    </w:rPr>
                  </w:pPr>
                </w:p>
              </w:tc>
              <w:tc>
                <w:tcPr>
                  <w:tcW w:w="985" w:type="dxa"/>
                  <w:shd w:val="clear" w:color="auto" w:fill="auto"/>
                </w:tcPr>
                <w:p w14:paraId="4AFAA030" w14:textId="77777777" w:rsidR="00C47DB0" w:rsidRPr="00FE67BD" w:rsidRDefault="00C47DB0" w:rsidP="00490328">
                  <w:pPr>
                    <w:widowControl w:val="0"/>
                    <w:rPr>
                      <w:sz w:val="18"/>
                      <w:szCs w:val="18"/>
                    </w:rPr>
                  </w:pPr>
                </w:p>
              </w:tc>
            </w:tr>
            <w:tr w:rsidR="00C47DB0" w:rsidRPr="00FE67BD" w14:paraId="0DC25A43" w14:textId="77777777" w:rsidTr="00524F45">
              <w:tc>
                <w:tcPr>
                  <w:tcW w:w="3233" w:type="dxa"/>
                  <w:shd w:val="clear" w:color="auto" w:fill="auto"/>
                </w:tcPr>
                <w:p w14:paraId="34D192F8" w14:textId="77777777" w:rsidR="00C47DB0" w:rsidRPr="00FE67BD" w:rsidRDefault="00C47DB0" w:rsidP="00490328">
                  <w:pPr>
                    <w:widowControl w:val="0"/>
                    <w:rPr>
                      <w:sz w:val="18"/>
                      <w:szCs w:val="18"/>
                    </w:rPr>
                  </w:pPr>
                  <w:r w:rsidRPr="00FE67BD">
                    <w:rPr>
                      <w:sz w:val="18"/>
                      <w:szCs w:val="18"/>
                    </w:rPr>
                    <w:t>Épices : racines et rhizomes</w:t>
                  </w:r>
                </w:p>
              </w:tc>
              <w:tc>
                <w:tcPr>
                  <w:tcW w:w="1418" w:type="dxa"/>
                  <w:shd w:val="clear" w:color="auto" w:fill="auto"/>
                </w:tcPr>
                <w:p w14:paraId="6700144D" w14:textId="77777777" w:rsidR="00C47DB0" w:rsidRPr="00FE67BD" w:rsidRDefault="00C47DB0" w:rsidP="00490328">
                  <w:pPr>
                    <w:widowControl w:val="0"/>
                    <w:rPr>
                      <w:sz w:val="18"/>
                      <w:szCs w:val="18"/>
                    </w:rPr>
                  </w:pPr>
                  <w:r w:rsidRPr="00FE67BD">
                    <w:rPr>
                      <w:sz w:val="18"/>
                      <w:szCs w:val="18"/>
                    </w:rPr>
                    <w:t>0,1 mg/kg</w:t>
                  </w:r>
                </w:p>
              </w:tc>
              <w:tc>
                <w:tcPr>
                  <w:tcW w:w="1165" w:type="dxa"/>
                  <w:shd w:val="clear" w:color="auto" w:fill="auto"/>
                </w:tcPr>
                <w:p w14:paraId="0917B082" w14:textId="77777777" w:rsidR="00C47DB0" w:rsidRPr="00FE67BD" w:rsidRDefault="00C47DB0" w:rsidP="00490328">
                  <w:pPr>
                    <w:widowControl w:val="0"/>
                    <w:rPr>
                      <w:sz w:val="18"/>
                      <w:szCs w:val="18"/>
                    </w:rPr>
                  </w:pPr>
                  <w:r w:rsidRPr="00FE67BD">
                    <w:rPr>
                      <w:sz w:val="18"/>
                      <w:szCs w:val="18"/>
                    </w:rPr>
                    <w:t>2011</w:t>
                  </w:r>
                </w:p>
              </w:tc>
              <w:tc>
                <w:tcPr>
                  <w:tcW w:w="1103" w:type="dxa"/>
                  <w:shd w:val="clear" w:color="auto" w:fill="auto"/>
                </w:tcPr>
                <w:p w14:paraId="6CDB193B" w14:textId="77777777" w:rsidR="00C47DB0" w:rsidRPr="00FE67BD" w:rsidRDefault="00C47DB0" w:rsidP="00490328">
                  <w:pPr>
                    <w:widowControl w:val="0"/>
                    <w:rPr>
                      <w:sz w:val="18"/>
                      <w:szCs w:val="18"/>
                    </w:rPr>
                  </w:pPr>
                </w:p>
              </w:tc>
              <w:tc>
                <w:tcPr>
                  <w:tcW w:w="985" w:type="dxa"/>
                  <w:shd w:val="clear" w:color="auto" w:fill="auto"/>
                </w:tcPr>
                <w:p w14:paraId="2C63DA81" w14:textId="77777777" w:rsidR="00C47DB0" w:rsidRPr="00FE67BD" w:rsidRDefault="00C47DB0" w:rsidP="00490328">
                  <w:pPr>
                    <w:widowControl w:val="0"/>
                    <w:rPr>
                      <w:sz w:val="18"/>
                      <w:szCs w:val="18"/>
                    </w:rPr>
                  </w:pPr>
                </w:p>
              </w:tc>
            </w:tr>
            <w:tr w:rsidR="00C47DB0" w:rsidRPr="00FE67BD" w14:paraId="4A3E3C7C" w14:textId="77777777" w:rsidTr="00524F45">
              <w:tc>
                <w:tcPr>
                  <w:tcW w:w="3233" w:type="dxa"/>
                  <w:shd w:val="clear" w:color="auto" w:fill="auto"/>
                </w:tcPr>
                <w:p w14:paraId="740D762E" w14:textId="77777777" w:rsidR="00C47DB0" w:rsidRPr="00FE67BD" w:rsidRDefault="00C47DB0" w:rsidP="00490328">
                  <w:pPr>
                    <w:widowControl w:val="0"/>
                    <w:rPr>
                      <w:sz w:val="18"/>
                      <w:szCs w:val="18"/>
                    </w:rPr>
                  </w:pPr>
                  <w:r w:rsidRPr="00FE67BD">
                    <w:rPr>
                      <w:sz w:val="18"/>
                      <w:szCs w:val="18"/>
                    </w:rPr>
                    <w:t>Graine de coton</w:t>
                  </w:r>
                </w:p>
              </w:tc>
              <w:tc>
                <w:tcPr>
                  <w:tcW w:w="1418" w:type="dxa"/>
                  <w:shd w:val="clear" w:color="auto" w:fill="auto"/>
                </w:tcPr>
                <w:p w14:paraId="437BCB9B" w14:textId="77777777" w:rsidR="00C47DB0" w:rsidRPr="00FE67BD" w:rsidRDefault="00C47DB0" w:rsidP="00490328">
                  <w:pPr>
                    <w:widowControl w:val="0"/>
                    <w:rPr>
                      <w:sz w:val="18"/>
                      <w:szCs w:val="18"/>
                    </w:rPr>
                  </w:pPr>
                  <w:r w:rsidRPr="00FE67BD">
                    <w:rPr>
                      <w:sz w:val="18"/>
                      <w:szCs w:val="18"/>
                    </w:rPr>
                    <w:t>0,05 mg/kg</w:t>
                  </w:r>
                </w:p>
              </w:tc>
              <w:tc>
                <w:tcPr>
                  <w:tcW w:w="1165" w:type="dxa"/>
                  <w:shd w:val="clear" w:color="auto" w:fill="auto"/>
                </w:tcPr>
                <w:p w14:paraId="7F3ECDC0" w14:textId="77777777" w:rsidR="00C47DB0" w:rsidRPr="00FE67BD" w:rsidRDefault="00C47DB0" w:rsidP="00490328">
                  <w:pPr>
                    <w:widowControl w:val="0"/>
                    <w:rPr>
                      <w:sz w:val="18"/>
                      <w:szCs w:val="18"/>
                    </w:rPr>
                  </w:pPr>
                  <w:r w:rsidRPr="00FE67BD">
                    <w:rPr>
                      <w:sz w:val="18"/>
                      <w:szCs w:val="18"/>
                    </w:rPr>
                    <w:t>2005</w:t>
                  </w:r>
                </w:p>
              </w:tc>
              <w:tc>
                <w:tcPr>
                  <w:tcW w:w="1103" w:type="dxa"/>
                  <w:shd w:val="clear" w:color="auto" w:fill="auto"/>
                </w:tcPr>
                <w:p w14:paraId="276833CA" w14:textId="77777777" w:rsidR="00C47DB0" w:rsidRPr="00FE67BD" w:rsidRDefault="00C47DB0" w:rsidP="00490328">
                  <w:pPr>
                    <w:widowControl w:val="0"/>
                    <w:rPr>
                      <w:sz w:val="18"/>
                      <w:szCs w:val="18"/>
                    </w:rPr>
                  </w:pPr>
                </w:p>
              </w:tc>
              <w:tc>
                <w:tcPr>
                  <w:tcW w:w="985" w:type="dxa"/>
                  <w:shd w:val="clear" w:color="auto" w:fill="auto"/>
                </w:tcPr>
                <w:p w14:paraId="63979BBB" w14:textId="77777777" w:rsidR="00C47DB0" w:rsidRPr="00FE67BD" w:rsidRDefault="00C47DB0" w:rsidP="00490328">
                  <w:pPr>
                    <w:widowControl w:val="0"/>
                    <w:rPr>
                      <w:sz w:val="18"/>
                      <w:szCs w:val="18"/>
                    </w:rPr>
                  </w:pPr>
                </w:p>
              </w:tc>
            </w:tr>
            <w:tr w:rsidR="00C47DB0" w:rsidRPr="00FE67BD" w14:paraId="0299D5DA" w14:textId="77777777" w:rsidTr="00524F45">
              <w:tc>
                <w:tcPr>
                  <w:tcW w:w="3233" w:type="dxa"/>
                  <w:shd w:val="clear" w:color="auto" w:fill="auto"/>
                </w:tcPr>
                <w:p w14:paraId="50A33BEF" w14:textId="77777777" w:rsidR="00C47DB0" w:rsidRPr="00FE67BD" w:rsidRDefault="00C47DB0" w:rsidP="00490328">
                  <w:pPr>
                    <w:widowControl w:val="0"/>
                    <w:rPr>
                      <w:sz w:val="18"/>
                      <w:szCs w:val="18"/>
                    </w:rPr>
                  </w:pPr>
                  <w:r w:rsidRPr="00FE67BD">
                    <w:rPr>
                      <w:sz w:val="18"/>
                      <w:szCs w:val="18"/>
                    </w:rPr>
                    <w:t>Maïs</w:t>
                  </w:r>
                </w:p>
              </w:tc>
              <w:tc>
                <w:tcPr>
                  <w:tcW w:w="1418" w:type="dxa"/>
                  <w:shd w:val="clear" w:color="auto" w:fill="auto"/>
                </w:tcPr>
                <w:p w14:paraId="213F2654" w14:textId="77777777" w:rsidR="00C47DB0" w:rsidRPr="00FE67BD" w:rsidRDefault="00C47DB0" w:rsidP="00490328">
                  <w:pPr>
                    <w:widowControl w:val="0"/>
                    <w:rPr>
                      <w:sz w:val="18"/>
                      <w:szCs w:val="18"/>
                    </w:rPr>
                  </w:pPr>
                  <w:r w:rsidRPr="00FE67BD">
                    <w:rPr>
                      <w:sz w:val="18"/>
                      <w:szCs w:val="18"/>
                    </w:rPr>
                    <w:t>0,05 mg/kg</w:t>
                  </w:r>
                </w:p>
              </w:tc>
              <w:tc>
                <w:tcPr>
                  <w:tcW w:w="1165" w:type="dxa"/>
                  <w:shd w:val="clear" w:color="auto" w:fill="auto"/>
                </w:tcPr>
                <w:p w14:paraId="0EAE2A94" w14:textId="77777777" w:rsidR="00C47DB0" w:rsidRPr="00FE67BD" w:rsidRDefault="00C47DB0" w:rsidP="00490328">
                  <w:pPr>
                    <w:widowControl w:val="0"/>
                    <w:rPr>
                      <w:sz w:val="18"/>
                      <w:szCs w:val="18"/>
                    </w:rPr>
                  </w:pPr>
                  <w:r w:rsidRPr="00FE67BD">
                    <w:rPr>
                      <w:sz w:val="18"/>
                      <w:szCs w:val="18"/>
                    </w:rPr>
                    <w:t>2005</w:t>
                  </w:r>
                </w:p>
              </w:tc>
              <w:tc>
                <w:tcPr>
                  <w:tcW w:w="1103" w:type="dxa"/>
                  <w:shd w:val="clear" w:color="auto" w:fill="auto"/>
                </w:tcPr>
                <w:p w14:paraId="4AA41CDF" w14:textId="77777777" w:rsidR="00C47DB0" w:rsidRPr="00FE67BD" w:rsidRDefault="00C47DB0" w:rsidP="00490328">
                  <w:pPr>
                    <w:widowControl w:val="0"/>
                    <w:rPr>
                      <w:sz w:val="18"/>
                      <w:szCs w:val="18"/>
                    </w:rPr>
                  </w:pPr>
                  <w:r w:rsidRPr="00FE67BD">
                    <w:rPr>
                      <w:sz w:val="18"/>
                      <w:szCs w:val="18"/>
                    </w:rPr>
                    <w:t>(*)</w:t>
                  </w:r>
                </w:p>
              </w:tc>
              <w:tc>
                <w:tcPr>
                  <w:tcW w:w="985" w:type="dxa"/>
                  <w:shd w:val="clear" w:color="auto" w:fill="auto"/>
                </w:tcPr>
                <w:p w14:paraId="14F47E31" w14:textId="77777777" w:rsidR="00C47DB0" w:rsidRPr="00FE67BD" w:rsidRDefault="00C47DB0" w:rsidP="00490328">
                  <w:pPr>
                    <w:widowControl w:val="0"/>
                    <w:rPr>
                      <w:sz w:val="18"/>
                      <w:szCs w:val="18"/>
                    </w:rPr>
                  </w:pPr>
                </w:p>
              </w:tc>
            </w:tr>
            <w:tr w:rsidR="00C47DB0" w:rsidRPr="00FE67BD" w14:paraId="7D3B1FD9" w14:textId="77777777" w:rsidTr="00524F45">
              <w:tc>
                <w:tcPr>
                  <w:tcW w:w="3233" w:type="dxa"/>
                  <w:shd w:val="clear" w:color="auto" w:fill="auto"/>
                </w:tcPr>
                <w:p w14:paraId="62ADBA93" w14:textId="77777777" w:rsidR="00C47DB0" w:rsidRPr="00FE67BD" w:rsidRDefault="00C47DB0" w:rsidP="00490328">
                  <w:pPr>
                    <w:widowControl w:val="0"/>
                    <w:rPr>
                      <w:sz w:val="18"/>
                      <w:szCs w:val="18"/>
                    </w:rPr>
                  </w:pPr>
                  <w:r w:rsidRPr="00FE67BD">
                    <w:rPr>
                      <w:sz w:val="18"/>
                      <w:szCs w:val="18"/>
                    </w:rPr>
                    <w:t>Mandarine</w:t>
                  </w:r>
                </w:p>
              </w:tc>
              <w:tc>
                <w:tcPr>
                  <w:tcW w:w="1418" w:type="dxa"/>
                  <w:shd w:val="clear" w:color="auto" w:fill="auto"/>
                </w:tcPr>
                <w:p w14:paraId="3DDB83F4" w14:textId="77777777" w:rsidR="00C47DB0" w:rsidRPr="00FE67BD" w:rsidRDefault="00C47DB0" w:rsidP="00490328">
                  <w:pPr>
                    <w:widowControl w:val="0"/>
                    <w:rPr>
                      <w:sz w:val="18"/>
                      <w:szCs w:val="18"/>
                    </w:rPr>
                  </w:pPr>
                  <w:r w:rsidRPr="00FE67BD">
                    <w:rPr>
                      <w:sz w:val="18"/>
                      <w:szCs w:val="18"/>
                    </w:rPr>
                    <w:t>0,1 mg/kg</w:t>
                  </w:r>
                </w:p>
              </w:tc>
              <w:tc>
                <w:tcPr>
                  <w:tcW w:w="1165" w:type="dxa"/>
                  <w:shd w:val="clear" w:color="auto" w:fill="auto"/>
                </w:tcPr>
                <w:p w14:paraId="2961FD5C" w14:textId="77777777" w:rsidR="00C47DB0" w:rsidRPr="00FE67BD" w:rsidRDefault="00C47DB0" w:rsidP="00490328">
                  <w:pPr>
                    <w:widowControl w:val="0"/>
                    <w:rPr>
                      <w:sz w:val="18"/>
                      <w:szCs w:val="18"/>
                    </w:rPr>
                  </w:pPr>
                  <w:r w:rsidRPr="00FE67BD">
                    <w:rPr>
                      <w:sz w:val="18"/>
                      <w:szCs w:val="18"/>
                    </w:rPr>
                    <w:t>2010</w:t>
                  </w:r>
                </w:p>
              </w:tc>
              <w:tc>
                <w:tcPr>
                  <w:tcW w:w="1103" w:type="dxa"/>
                  <w:shd w:val="clear" w:color="auto" w:fill="auto"/>
                </w:tcPr>
                <w:p w14:paraId="2F418478" w14:textId="77777777" w:rsidR="00C47DB0" w:rsidRPr="00FE67BD" w:rsidRDefault="00C47DB0" w:rsidP="00490328">
                  <w:pPr>
                    <w:widowControl w:val="0"/>
                    <w:rPr>
                      <w:sz w:val="18"/>
                      <w:szCs w:val="18"/>
                    </w:rPr>
                  </w:pPr>
                </w:p>
              </w:tc>
              <w:tc>
                <w:tcPr>
                  <w:tcW w:w="985" w:type="dxa"/>
                  <w:shd w:val="clear" w:color="auto" w:fill="auto"/>
                </w:tcPr>
                <w:p w14:paraId="7F83C575" w14:textId="77777777" w:rsidR="00C47DB0" w:rsidRPr="00FE67BD" w:rsidRDefault="00C47DB0" w:rsidP="00490328">
                  <w:pPr>
                    <w:widowControl w:val="0"/>
                    <w:rPr>
                      <w:sz w:val="18"/>
                      <w:szCs w:val="18"/>
                    </w:rPr>
                  </w:pPr>
                </w:p>
              </w:tc>
            </w:tr>
            <w:tr w:rsidR="00C47DB0" w:rsidRPr="00FE67BD" w14:paraId="3E3141DD" w14:textId="77777777" w:rsidTr="00524F45">
              <w:tc>
                <w:tcPr>
                  <w:tcW w:w="3233" w:type="dxa"/>
                  <w:shd w:val="clear" w:color="auto" w:fill="auto"/>
                </w:tcPr>
                <w:p w14:paraId="6041BBE5" w14:textId="77777777" w:rsidR="00C47DB0" w:rsidRPr="00FE67BD" w:rsidRDefault="00C47DB0" w:rsidP="00490328">
                  <w:pPr>
                    <w:widowControl w:val="0"/>
                    <w:rPr>
                      <w:sz w:val="18"/>
                      <w:szCs w:val="18"/>
                    </w:rPr>
                  </w:pPr>
                  <w:r w:rsidRPr="00FE67BD">
                    <w:rPr>
                      <w:sz w:val="18"/>
                      <w:szCs w:val="18"/>
                    </w:rPr>
                    <w:t>Œufs</w:t>
                  </w:r>
                </w:p>
              </w:tc>
              <w:tc>
                <w:tcPr>
                  <w:tcW w:w="1418" w:type="dxa"/>
                  <w:shd w:val="clear" w:color="auto" w:fill="auto"/>
                </w:tcPr>
                <w:p w14:paraId="54D227F7" w14:textId="77777777" w:rsidR="00C47DB0" w:rsidRPr="00FE67BD" w:rsidRDefault="00C47DB0" w:rsidP="00490328">
                  <w:pPr>
                    <w:widowControl w:val="0"/>
                    <w:rPr>
                      <w:sz w:val="18"/>
                      <w:szCs w:val="18"/>
                    </w:rPr>
                  </w:pPr>
                  <w:r w:rsidRPr="00FE67BD">
                    <w:rPr>
                      <w:sz w:val="18"/>
                      <w:szCs w:val="18"/>
                    </w:rPr>
                    <w:t>0,05 mg/kg</w:t>
                  </w:r>
                </w:p>
              </w:tc>
              <w:tc>
                <w:tcPr>
                  <w:tcW w:w="1165" w:type="dxa"/>
                  <w:shd w:val="clear" w:color="auto" w:fill="auto"/>
                </w:tcPr>
                <w:p w14:paraId="1D541E87" w14:textId="77777777" w:rsidR="00C47DB0" w:rsidRPr="00FE67BD" w:rsidRDefault="00C47DB0" w:rsidP="00490328">
                  <w:pPr>
                    <w:widowControl w:val="0"/>
                    <w:rPr>
                      <w:sz w:val="18"/>
                      <w:szCs w:val="18"/>
                    </w:rPr>
                  </w:pPr>
                  <w:r w:rsidRPr="00FE67BD">
                    <w:rPr>
                      <w:sz w:val="18"/>
                      <w:szCs w:val="18"/>
                    </w:rPr>
                    <w:t>2005</w:t>
                  </w:r>
                </w:p>
              </w:tc>
              <w:tc>
                <w:tcPr>
                  <w:tcW w:w="1103" w:type="dxa"/>
                  <w:shd w:val="clear" w:color="auto" w:fill="auto"/>
                </w:tcPr>
                <w:p w14:paraId="3F23D4D2" w14:textId="77777777" w:rsidR="00C47DB0" w:rsidRPr="00FE67BD" w:rsidRDefault="00C47DB0" w:rsidP="00490328">
                  <w:pPr>
                    <w:widowControl w:val="0"/>
                    <w:rPr>
                      <w:sz w:val="18"/>
                      <w:szCs w:val="18"/>
                    </w:rPr>
                  </w:pPr>
                  <w:r w:rsidRPr="00FE67BD">
                    <w:rPr>
                      <w:sz w:val="18"/>
                      <w:szCs w:val="18"/>
                    </w:rPr>
                    <w:t>(*)</w:t>
                  </w:r>
                </w:p>
              </w:tc>
              <w:tc>
                <w:tcPr>
                  <w:tcW w:w="985" w:type="dxa"/>
                  <w:shd w:val="clear" w:color="auto" w:fill="auto"/>
                </w:tcPr>
                <w:p w14:paraId="5CA84378" w14:textId="77777777" w:rsidR="00C47DB0" w:rsidRPr="00FE67BD" w:rsidRDefault="00C47DB0" w:rsidP="00490328">
                  <w:pPr>
                    <w:widowControl w:val="0"/>
                    <w:rPr>
                      <w:sz w:val="18"/>
                      <w:szCs w:val="18"/>
                    </w:rPr>
                  </w:pPr>
                </w:p>
              </w:tc>
            </w:tr>
            <w:tr w:rsidR="00C47DB0" w:rsidRPr="00FE67BD" w14:paraId="6A4E8174" w14:textId="77777777" w:rsidTr="00524F45">
              <w:tc>
                <w:tcPr>
                  <w:tcW w:w="3233" w:type="dxa"/>
                  <w:shd w:val="clear" w:color="auto" w:fill="auto"/>
                </w:tcPr>
                <w:p w14:paraId="02B88B03" w14:textId="77777777" w:rsidR="00C47DB0" w:rsidRPr="00FE67BD" w:rsidRDefault="00C47DB0" w:rsidP="00490328">
                  <w:pPr>
                    <w:widowControl w:val="0"/>
                    <w:rPr>
                      <w:sz w:val="18"/>
                      <w:szCs w:val="18"/>
                    </w:rPr>
                  </w:pPr>
                  <w:r w:rsidRPr="00FE67BD">
                    <w:rPr>
                      <w:sz w:val="18"/>
                      <w:szCs w:val="18"/>
                    </w:rPr>
                    <w:t>Oranges douces, oranges amères (y compris les hybrides du type Orange) : plusieurs cultivars</w:t>
                  </w:r>
                </w:p>
              </w:tc>
              <w:tc>
                <w:tcPr>
                  <w:tcW w:w="1418" w:type="dxa"/>
                  <w:shd w:val="clear" w:color="auto" w:fill="auto"/>
                </w:tcPr>
                <w:p w14:paraId="7CB9AFC1" w14:textId="77777777" w:rsidR="00C47DB0" w:rsidRPr="00FE67BD" w:rsidRDefault="00C47DB0" w:rsidP="00490328">
                  <w:pPr>
                    <w:widowControl w:val="0"/>
                    <w:rPr>
                      <w:sz w:val="18"/>
                      <w:szCs w:val="18"/>
                    </w:rPr>
                  </w:pPr>
                  <w:r w:rsidRPr="00FE67BD">
                    <w:rPr>
                      <w:sz w:val="18"/>
                      <w:szCs w:val="18"/>
                    </w:rPr>
                    <w:t>0,1 mg/kg</w:t>
                  </w:r>
                </w:p>
              </w:tc>
              <w:tc>
                <w:tcPr>
                  <w:tcW w:w="1165" w:type="dxa"/>
                  <w:shd w:val="clear" w:color="auto" w:fill="auto"/>
                </w:tcPr>
                <w:p w14:paraId="7A986BC2" w14:textId="77777777" w:rsidR="00C47DB0" w:rsidRPr="00FE67BD" w:rsidRDefault="00C47DB0" w:rsidP="00490328">
                  <w:pPr>
                    <w:widowControl w:val="0"/>
                    <w:rPr>
                      <w:sz w:val="18"/>
                      <w:szCs w:val="18"/>
                    </w:rPr>
                  </w:pPr>
                  <w:r w:rsidRPr="00FE67BD">
                    <w:rPr>
                      <w:sz w:val="18"/>
                      <w:szCs w:val="18"/>
                    </w:rPr>
                    <w:t>2010</w:t>
                  </w:r>
                </w:p>
              </w:tc>
              <w:tc>
                <w:tcPr>
                  <w:tcW w:w="1103" w:type="dxa"/>
                  <w:shd w:val="clear" w:color="auto" w:fill="auto"/>
                </w:tcPr>
                <w:p w14:paraId="446AF0EE" w14:textId="77777777" w:rsidR="00C47DB0" w:rsidRPr="00FE67BD" w:rsidRDefault="00C47DB0" w:rsidP="00490328">
                  <w:pPr>
                    <w:widowControl w:val="0"/>
                    <w:rPr>
                      <w:sz w:val="18"/>
                      <w:szCs w:val="18"/>
                    </w:rPr>
                  </w:pPr>
                </w:p>
              </w:tc>
              <w:tc>
                <w:tcPr>
                  <w:tcW w:w="985" w:type="dxa"/>
                  <w:shd w:val="clear" w:color="auto" w:fill="auto"/>
                </w:tcPr>
                <w:p w14:paraId="55A9B340" w14:textId="77777777" w:rsidR="00C47DB0" w:rsidRPr="00FE67BD" w:rsidRDefault="00C47DB0" w:rsidP="00490328">
                  <w:pPr>
                    <w:widowControl w:val="0"/>
                    <w:rPr>
                      <w:sz w:val="18"/>
                      <w:szCs w:val="18"/>
                    </w:rPr>
                  </w:pPr>
                </w:p>
              </w:tc>
            </w:tr>
            <w:tr w:rsidR="00C47DB0" w:rsidRPr="00FE67BD" w14:paraId="202445E0" w14:textId="77777777" w:rsidTr="00524F45">
              <w:tc>
                <w:tcPr>
                  <w:tcW w:w="3233" w:type="dxa"/>
                  <w:shd w:val="clear" w:color="auto" w:fill="auto"/>
                </w:tcPr>
                <w:p w14:paraId="60C92BDC" w14:textId="77777777" w:rsidR="00C47DB0" w:rsidRPr="00FE67BD" w:rsidRDefault="00C47DB0" w:rsidP="00490328">
                  <w:pPr>
                    <w:widowControl w:val="0"/>
                    <w:rPr>
                      <w:sz w:val="18"/>
                      <w:szCs w:val="18"/>
                    </w:rPr>
                  </w:pPr>
                  <w:r w:rsidRPr="00FE67BD">
                    <w:rPr>
                      <w:sz w:val="18"/>
                      <w:szCs w:val="18"/>
                    </w:rPr>
                    <w:t>Paille et fourrage de riz secs</w:t>
                  </w:r>
                </w:p>
              </w:tc>
              <w:tc>
                <w:tcPr>
                  <w:tcW w:w="1418" w:type="dxa"/>
                  <w:shd w:val="clear" w:color="auto" w:fill="auto"/>
                </w:tcPr>
                <w:p w14:paraId="20A48644" w14:textId="77777777" w:rsidR="00C47DB0" w:rsidRPr="00FE67BD" w:rsidRDefault="00C47DB0" w:rsidP="00490328">
                  <w:pPr>
                    <w:widowControl w:val="0"/>
                    <w:rPr>
                      <w:sz w:val="18"/>
                      <w:szCs w:val="18"/>
                    </w:rPr>
                  </w:pPr>
                  <w:r w:rsidRPr="00FE67BD">
                    <w:rPr>
                      <w:sz w:val="18"/>
                      <w:szCs w:val="18"/>
                    </w:rPr>
                    <w:t>0,05 mg/kg</w:t>
                  </w:r>
                </w:p>
              </w:tc>
              <w:tc>
                <w:tcPr>
                  <w:tcW w:w="1165" w:type="dxa"/>
                  <w:shd w:val="clear" w:color="auto" w:fill="auto"/>
                </w:tcPr>
                <w:p w14:paraId="62BFB565" w14:textId="77777777" w:rsidR="00C47DB0" w:rsidRPr="00FE67BD" w:rsidRDefault="00C47DB0" w:rsidP="00490328">
                  <w:pPr>
                    <w:widowControl w:val="0"/>
                    <w:rPr>
                      <w:sz w:val="18"/>
                      <w:szCs w:val="18"/>
                    </w:rPr>
                  </w:pPr>
                  <w:r w:rsidRPr="00FE67BD">
                    <w:rPr>
                      <w:sz w:val="18"/>
                      <w:szCs w:val="18"/>
                    </w:rPr>
                    <w:t>2005</w:t>
                  </w:r>
                </w:p>
              </w:tc>
              <w:tc>
                <w:tcPr>
                  <w:tcW w:w="1103" w:type="dxa"/>
                  <w:shd w:val="clear" w:color="auto" w:fill="auto"/>
                </w:tcPr>
                <w:p w14:paraId="6F9EC399" w14:textId="77777777" w:rsidR="00C47DB0" w:rsidRPr="00FE67BD" w:rsidRDefault="00C47DB0" w:rsidP="00490328">
                  <w:pPr>
                    <w:widowControl w:val="0"/>
                    <w:rPr>
                      <w:sz w:val="18"/>
                      <w:szCs w:val="18"/>
                    </w:rPr>
                  </w:pPr>
                  <w:r w:rsidRPr="00FE67BD">
                    <w:rPr>
                      <w:sz w:val="18"/>
                      <w:szCs w:val="18"/>
                    </w:rPr>
                    <w:t>(*)</w:t>
                  </w:r>
                </w:p>
              </w:tc>
              <w:tc>
                <w:tcPr>
                  <w:tcW w:w="985" w:type="dxa"/>
                  <w:shd w:val="clear" w:color="auto" w:fill="auto"/>
                </w:tcPr>
                <w:p w14:paraId="38C2B19A" w14:textId="77777777" w:rsidR="00C47DB0" w:rsidRPr="00FE67BD" w:rsidRDefault="00C47DB0" w:rsidP="00490328">
                  <w:pPr>
                    <w:widowControl w:val="0"/>
                    <w:rPr>
                      <w:sz w:val="18"/>
                      <w:szCs w:val="18"/>
                    </w:rPr>
                  </w:pPr>
                </w:p>
              </w:tc>
            </w:tr>
            <w:tr w:rsidR="00C47DB0" w:rsidRPr="00FE67BD" w14:paraId="1D8C2CBD" w14:textId="77777777" w:rsidTr="00524F45">
              <w:tc>
                <w:tcPr>
                  <w:tcW w:w="3233" w:type="dxa"/>
                  <w:shd w:val="clear" w:color="auto" w:fill="auto"/>
                </w:tcPr>
                <w:p w14:paraId="2A996F8E" w14:textId="77777777" w:rsidR="00C47DB0" w:rsidRPr="00FE67BD" w:rsidRDefault="00C47DB0" w:rsidP="00490328">
                  <w:pPr>
                    <w:widowControl w:val="0"/>
                    <w:rPr>
                      <w:sz w:val="18"/>
                      <w:szCs w:val="18"/>
                    </w:rPr>
                  </w:pPr>
                  <w:r w:rsidRPr="00FE67BD">
                    <w:rPr>
                      <w:sz w:val="18"/>
                      <w:szCs w:val="18"/>
                    </w:rPr>
                    <w:t>Pulpe d’agrumes sèche</w:t>
                  </w:r>
                </w:p>
              </w:tc>
              <w:tc>
                <w:tcPr>
                  <w:tcW w:w="1418" w:type="dxa"/>
                  <w:shd w:val="clear" w:color="auto" w:fill="auto"/>
                </w:tcPr>
                <w:p w14:paraId="5B595182" w14:textId="77777777" w:rsidR="00C47DB0" w:rsidRPr="00FE67BD" w:rsidRDefault="00C47DB0" w:rsidP="00490328">
                  <w:pPr>
                    <w:widowControl w:val="0"/>
                    <w:rPr>
                      <w:sz w:val="18"/>
                      <w:szCs w:val="18"/>
                    </w:rPr>
                  </w:pPr>
                  <w:r w:rsidRPr="00FE67BD">
                    <w:rPr>
                      <w:sz w:val="18"/>
                      <w:szCs w:val="18"/>
                    </w:rPr>
                    <w:t>0,1 mg/kg</w:t>
                  </w:r>
                </w:p>
              </w:tc>
              <w:tc>
                <w:tcPr>
                  <w:tcW w:w="1165" w:type="dxa"/>
                  <w:shd w:val="clear" w:color="auto" w:fill="auto"/>
                </w:tcPr>
                <w:p w14:paraId="0C98C78A" w14:textId="77777777" w:rsidR="00C47DB0" w:rsidRPr="00FE67BD" w:rsidRDefault="00C47DB0" w:rsidP="00490328">
                  <w:pPr>
                    <w:widowControl w:val="0"/>
                    <w:rPr>
                      <w:sz w:val="18"/>
                      <w:szCs w:val="18"/>
                    </w:rPr>
                  </w:pPr>
                  <w:r w:rsidRPr="00FE67BD">
                    <w:rPr>
                      <w:sz w:val="18"/>
                      <w:szCs w:val="18"/>
                    </w:rPr>
                    <w:t>2005</w:t>
                  </w:r>
                </w:p>
              </w:tc>
              <w:tc>
                <w:tcPr>
                  <w:tcW w:w="1103" w:type="dxa"/>
                  <w:shd w:val="clear" w:color="auto" w:fill="auto"/>
                </w:tcPr>
                <w:p w14:paraId="5C2BAE68" w14:textId="77777777" w:rsidR="00C47DB0" w:rsidRPr="00FE67BD" w:rsidRDefault="00C47DB0" w:rsidP="00490328">
                  <w:pPr>
                    <w:widowControl w:val="0"/>
                    <w:rPr>
                      <w:sz w:val="18"/>
                      <w:szCs w:val="18"/>
                    </w:rPr>
                  </w:pPr>
                </w:p>
              </w:tc>
              <w:tc>
                <w:tcPr>
                  <w:tcW w:w="985" w:type="dxa"/>
                  <w:shd w:val="clear" w:color="auto" w:fill="auto"/>
                </w:tcPr>
                <w:p w14:paraId="12CEAB3E" w14:textId="77777777" w:rsidR="00C47DB0" w:rsidRPr="00FE67BD" w:rsidRDefault="00C47DB0" w:rsidP="00490328">
                  <w:pPr>
                    <w:widowControl w:val="0"/>
                    <w:rPr>
                      <w:sz w:val="18"/>
                      <w:szCs w:val="18"/>
                    </w:rPr>
                  </w:pPr>
                </w:p>
              </w:tc>
            </w:tr>
            <w:tr w:rsidR="00C47DB0" w:rsidRPr="00FE67BD" w14:paraId="6E1A5D8D" w14:textId="77777777" w:rsidTr="00524F45">
              <w:tc>
                <w:tcPr>
                  <w:tcW w:w="3233" w:type="dxa"/>
                  <w:shd w:val="clear" w:color="auto" w:fill="auto"/>
                </w:tcPr>
                <w:p w14:paraId="259CFF84" w14:textId="77777777" w:rsidR="00C47DB0" w:rsidRPr="00FE67BD" w:rsidRDefault="00C47DB0" w:rsidP="00490328">
                  <w:pPr>
                    <w:widowControl w:val="0"/>
                    <w:rPr>
                      <w:sz w:val="18"/>
                      <w:szCs w:val="18"/>
                    </w:rPr>
                  </w:pPr>
                  <w:r w:rsidRPr="00FE67BD">
                    <w:rPr>
                      <w:sz w:val="18"/>
                      <w:szCs w:val="18"/>
                    </w:rPr>
                    <w:t>Viande (de mammifères autres que les mammifères marins)</w:t>
                  </w:r>
                </w:p>
              </w:tc>
              <w:tc>
                <w:tcPr>
                  <w:tcW w:w="1418" w:type="dxa"/>
                  <w:shd w:val="clear" w:color="auto" w:fill="auto"/>
                </w:tcPr>
                <w:p w14:paraId="13032EEB" w14:textId="77777777" w:rsidR="00C47DB0" w:rsidRPr="00FE67BD" w:rsidRDefault="00C47DB0" w:rsidP="00490328">
                  <w:pPr>
                    <w:widowControl w:val="0"/>
                    <w:rPr>
                      <w:sz w:val="18"/>
                      <w:szCs w:val="18"/>
                    </w:rPr>
                  </w:pPr>
                  <w:r w:rsidRPr="00FE67BD">
                    <w:rPr>
                      <w:sz w:val="18"/>
                      <w:szCs w:val="18"/>
                    </w:rPr>
                    <w:t>0,05 mg/kg</w:t>
                  </w:r>
                </w:p>
              </w:tc>
              <w:tc>
                <w:tcPr>
                  <w:tcW w:w="1165" w:type="dxa"/>
                  <w:shd w:val="clear" w:color="auto" w:fill="auto"/>
                </w:tcPr>
                <w:p w14:paraId="7C2B972E" w14:textId="77777777" w:rsidR="00C47DB0" w:rsidRPr="00FE67BD" w:rsidRDefault="00C47DB0" w:rsidP="00490328">
                  <w:pPr>
                    <w:widowControl w:val="0"/>
                    <w:rPr>
                      <w:sz w:val="18"/>
                      <w:szCs w:val="18"/>
                    </w:rPr>
                  </w:pPr>
                  <w:r w:rsidRPr="00FE67BD">
                    <w:rPr>
                      <w:sz w:val="18"/>
                      <w:szCs w:val="18"/>
                    </w:rPr>
                    <w:t>2005</w:t>
                  </w:r>
                </w:p>
              </w:tc>
              <w:tc>
                <w:tcPr>
                  <w:tcW w:w="1103" w:type="dxa"/>
                  <w:shd w:val="clear" w:color="auto" w:fill="auto"/>
                </w:tcPr>
                <w:p w14:paraId="2F53A730" w14:textId="77777777" w:rsidR="00C47DB0" w:rsidRPr="00FE67BD" w:rsidRDefault="00C47DB0" w:rsidP="00490328">
                  <w:pPr>
                    <w:widowControl w:val="0"/>
                    <w:rPr>
                      <w:sz w:val="18"/>
                      <w:szCs w:val="18"/>
                    </w:rPr>
                  </w:pPr>
                  <w:r w:rsidRPr="00FE67BD">
                    <w:rPr>
                      <w:sz w:val="18"/>
                      <w:szCs w:val="18"/>
                    </w:rPr>
                    <w:t>(*) (</w:t>
                  </w:r>
                  <w:proofErr w:type="spellStart"/>
                  <w:r w:rsidRPr="00FE67BD">
                    <w:rPr>
                      <w:sz w:val="18"/>
                      <w:szCs w:val="18"/>
                    </w:rPr>
                    <w:t>m.g</w:t>
                  </w:r>
                  <w:proofErr w:type="spellEnd"/>
                  <w:r w:rsidRPr="00FE67BD">
                    <w:rPr>
                      <w:sz w:val="18"/>
                      <w:szCs w:val="18"/>
                    </w:rPr>
                    <w:t>.)</w:t>
                  </w:r>
                </w:p>
              </w:tc>
              <w:tc>
                <w:tcPr>
                  <w:tcW w:w="985" w:type="dxa"/>
                  <w:shd w:val="clear" w:color="auto" w:fill="auto"/>
                </w:tcPr>
                <w:p w14:paraId="3741B06F" w14:textId="77777777" w:rsidR="00C47DB0" w:rsidRPr="00FE67BD" w:rsidRDefault="00C47DB0" w:rsidP="00490328">
                  <w:pPr>
                    <w:widowControl w:val="0"/>
                    <w:rPr>
                      <w:sz w:val="18"/>
                      <w:szCs w:val="18"/>
                    </w:rPr>
                  </w:pPr>
                </w:p>
              </w:tc>
            </w:tr>
          </w:tbl>
          <w:p w14:paraId="0483D227" w14:textId="77777777" w:rsidR="00C47DB0" w:rsidRPr="00FE67BD" w:rsidRDefault="00C47DB0" w:rsidP="00490328">
            <w:pPr>
              <w:widowControl w:val="0"/>
              <w:rPr>
                <w:sz w:val="18"/>
                <w:szCs w:val="18"/>
              </w:rPr>
            </w:pPr>
            <w:r w:rsidRPr="00FE67BD">
              <w:rPr>
                <w:sz w:val="18"/>
                <w:szCs w:val="18"/>
              </w:rPr>
              <w:t>(*) : à la limite de détermination ou à proximité.</w:t>
            </w:r>
          </w:p>
          <w:p w14:paraId="5021D33F" w14:textId="77777777" w:rsidR="00C47DB0" w:rsidRPr="00FE67BD" w:rsidRDefault="00C47DB0" w:rsidP="00490328">
            <w:pPr>
              <w:widowControl w:val="0"/>
              <w:rPr>
                <w:sz w:val="18"/>
                <w:szCs w:val="18"/>
              </w:rPr>
            </w:pPr>
            <w:r w:rsidRPr="00FE67BD">
              <w:rPr>
                <w:sz w:val="18"/>
                <w:szCs w:val="18"/>
              </w:rPr>
              <w:t>(</w:t>
            </w:r>
            <w:proofErr w:type="spellStart"/>
            <w:proofErr w:type="gramStart"/>
            <w:r w:rsidRPr="00FE67BD">
              <w:rPr>
                <w:sz w:val="18"/>
                <w:szCs w:val="18"/>
              </w:rPr>
              <w:t>m.g</w:t>
            </w:r>
            <w:proofErr w:type="spellEnd"/>
            <w:r w:rsidRPr="00FE67BD">
              <w:rPr>
                <w:sz w:val="18"/>
                <w:szCs w:val="18"/>
              </w:rPr>
              <w:t>.</w:t>
            </w:r>
            <w:proofErr w:type="gramEnd"/>
            <w:r w:rsidRPr="00FE67BD">
              <w:rPr>
                <w:sz w:val="18"/>
                <w:szCs w:val="18"/>
              </w:rPr>
              <w:t>) (pour la viande) : la LMR/LMRE s’applique à la matière grasse de la viande.</w:t>
            </w:r>
          </w:p>
          <w:p w14:paraId="3CB1F0C1" w14:textId="77777777" w:rsidR="00C47DB0" w:rsidRPr="00FE67BD" w:rsidRDefault="00C47DB0" w:rsidP="00490328">
            <w:pPr>
              <w:widowControl w:val="0"/>
              <w:spacing w:before="120" w:after="120"/>
              <w:rPr>
                <w:b/>
                <w:sz w:val="18"/>
                <w:szCs w:val="18"/>
                <w:u w:val="single"/>
              </w:rPr>
            </w:pPr>
            <w:r w:rsidRPr="00FE67BD">
              <w:rPr>
                <w:b/>
                <w:sz w:val="18"/>
                <w:szCs w:val="18"/>
                <w:u w:val="single"/>
              </w:rPr>
              <w:t>JMPR</w:t>
            </w:r>
          </w:p>
          <w:p w14:paraId="116DDFED" w14:textId="77777777" w:rsidR="00C47DB0" w:rsidRPr="00FE67BD" w:rsidRDefault="00C47DB0" w:rsidP="00490328">
            <w:pPr>
              <w:widowControl w:val="0"/>
              <w:rPr>
                <w:sz w:val="18"/>
                <w:szCs w:val="18"/>
              </w:rPr>
            </w:pPr>
            <w:r w:rsidRPr="00FE67BD">
              <w:rPr>
                <w:sz w:val="18"/>
                <w:szCs w:val="18"/>
              </w:rPr>
              <w:t>DJA estimée chez l’Homme : 0</w:t>
            </w:r>
            <w:r w:rsidRPr="00FE67BD">
              <w:rPr>
                <w:sz w:val="18"/>
                <w:szCs w:val="18"/>
              </w:rPr>
              <w:noBreakHyphen/>
              <w:t>0,01 mg/kg p.c.</w:t>
            </w:r>
          </w:p>
          <w:p w14:paraId="3F344956" w14:textId="77777777" w:rsidR="00C47DB0" w:rsidRPr="00FE67BD" w:rsidRDefault="00C47DB0" w:rsidP="00490328">
            <w:pPr>
              <w:widowControl w:val="0"/>
              <w:rPr>
                <w:sz w:val="18"/>
                <w:szCs w:val="18"/>
              </w:rPr>
            </w:pPr>
            <w:proofErr w:type="spellStart"/>
            <w:r w:rsidRPr="00FE67BD">
              <w:rPr>
                <w:sz w:val="18"/>
                <w:szCs w:val="18"/>
              </w:rPr>
              <w:t>DRfA</w:t>
            </w:r>
            <w:proofErr w:type="spellEnd"/>
            <w:r w:rsidRPr="00FE67BD">
              <w:rPr>
                <w:sz w:val="18"/>
                <w:szCs w:val="18"/>
              </w:rPr>
              <w:t xml:space="preserve"> estimée : 0,02 mg/kg p.c.</w:t>
            </w:r>
          </w:p>
          <w:p w14:paraId="53EE3199" w14:textId="77777777" w:rsidR="00C47DB0" w:rsidRPr="00FE67BD" w:rsidRDefault="00C47DB0" w:rsidP="00490328">
            <w:pPr>
              <w:widowControl w:val="0"/>
              <w:rPr>
                <w:sz w:val="18"/>
                <w:szCs w:val="18"/>
              </w:rPr>
            </w:pPr>
            <w:r w:rsidRPr="00FE67BD">
              <w:rPr>
                <w:sz w:val="18"/>
                <w:szCs w:val="18"/>
              </w:rPr>
              <w:t>(JMPR, 2003)</w:t>
            </w:r>
          </w:p>
          <w:p w14:paraId="1DA90486" w14:textId="77777777" w:rsidR="006D350F" w:rsidRPr="00FE67BD" w:rsidRDefault="006D350F" w:rsidP="0062721C">
            <w:pPr>
              <w:widowControl w:val="0"/>
              <w:spacing w:before="120" w:after="60"/>
              <w:rPr>
                <w:b/>
                <w:sz w:val="18"/>
                <w:szCs w:val="18"/>
                <w:u w:val="single"/>
              </w:rPr>
            </w:pPr>
          </w:p>
          <w:p w14:paraId="73F18DC0" w14:textId="0A0FDD4A" w:rsidR="00C47DB0" w:rsidRPr="00FE67BD" w:rsidRDefault="00C47DB0" w:rsidP="0062721C">
            <w:pPr>
              <w:widowControl w:val="0"/>
              <w:spacing w:before="120" w:after="60"/>
              <w:rPr>
                <w:b/>
                <w:sz w:val="18"/>
                <w:szCs w:val="18"/>
                <w:u w:val="single"/>
                <w:lang w:eastAsia="en-AU"/>
              </w:rPr>
            </w:pPr>
            <w:r w:rsidRPr="00FE67BD">
              <w:rPr>
                <w:b/>
                <w:sz w:val="18"/>
                <w:szCs w:val="18"/>
                <w:u w:val="single"/>
              </w:rPr>
              <w:t>Autres informations</w:t>
            </w:r>
          </w:p>
          <w:p w14:paraId="14D7F06B" w14:textId="77777777" w:rsidR="00C47DB0" w:rsidRPr="00FE67BD" w:rsidRDefault="00C47DB0" w:rsidP="00490328">
            <w:pPr>
              <w:widowControl w:val="0"/>
              <w:rPr>
                <w:sz w:val="18"/>
                <w:szCs w:val="18"/>
                <w:lang w:eastAsia="en-AU"/>
              </w:rPr>
            </w:pPr>
            <w:r w:rsidRPr="00FE67BD">
              <w:rPr>
                <w:sz w:val="18"/>
                <w:szCs w:val="18"/>
              </w:rPr>
              <w:t>La base de données en ligne sur les résidus de pesticides dans les aliments et les aliments pour animaux du CODEX,</w:t>
            </w:r>
            <w:r w:rsidRPr="00FE67BD">
              <w:rPr>
                <w:b/>
                <w:sz w:val="18"/>
                <w:szCs w:val="18"/>
              </w:rPr>
              <w:t xml:space="preserve"> </w:t>
            </w:r>
            <w:r w:rsidRPr="00FE67BD">
              <w:rPr>
                <w:sz w:val="18"/>
                <w:szCs w:val="18"/>
              </w:rPr>
              <w:t>dont l’adresse est indiquée plus haut, contient également les informations suivantes :</w:t>
            </w:r>
          </w:p>
          <w:tbl>
            <w:tblPr>
              <w:tblW w:w="8114" w:type="dxa"/>
              <w:tblCellSpacing w:w="15" w:type="dxa"/>
              <w:tblLayout w:type="fixed"/>
              <w:tblCellMar>
                <w:top w:w="15" w:type="dxa"/>
                <w:left w:w="15" w:type="dxa"/>
                <w:bottom w:w="15" w:type="dxa"/>
                <w:right w:w="15" w:type="dxa"/>
              </w:tblCellMar>
              <w:tblLook w:val="04A0" w:firstRow="1" w:lastRow="0" w:firstColumn="1" w:lastColumn="0" w:noHBand="0" w:noVBand="1"/>
            </w:tblPr>
            <w:tblGrid>
              <w:gridCol w:w="1384"/>
              <w:gridCol w:w="6730"/>
            </w:tblGrid>
            <w:tr w:rsidR="00C47DB0" w:rsidRPr="00FE67BD" w14:paraId="7F2178EB" w14:textId="77777777" w:rsidTr="00524F45">
              <w:trPr>
                <w:tblCellSpacing w:w="15" w:type="dxa"/>
              </w:trPr>
              <w:tc>
                <w:tcPr>
                  <w:tcW w:w="1339" w:type="dxa"/>
                  <w:hideMark/>
                </w:tcPr>
                <w:p w14:paraId="3B2F017A" w14:textId="77777777" w:rsidR="00C47DB0" w:rsidRPr="00FE67BD" w:rsidRDefault="00C47DB0" w:rsidP="00490328">
                  <w:pPr>
                    <w:widowControl w:val="0"/>
                    <w:rPr>
                      <w:sz w:val="18"/>
                      <w:szCs w:val="18"/>
                      <w:lang w:eastAsia="en-AU"/>
                    </w:rPr>
                  </w:pPr>
                  <w:r w:rsidRPr="00FE67BD">
                    <w:rPr>
                      <w:b/>
                      <w:sz w:val="18"/>
                      <w:szCs w:val="18"/>
                    </w:rPr>
                    <w:t>DJA</w:t>
                  </w:r>
                  <w:r w:rsidRPr="00FE67BD">
                    <w:rPr>
                      <w:sz w:val="18"/>
                      <w:szCs w:val="18"/>
                    </w:rPr>
                    <w:t>/DJTP</w:t>
                  </w:r>
                </w:p>
              </w:tc>
              <w:tc>
                <w:tcPr>
                  <w:tcW w:w="6685" w:type="dxa"/>
                  <w:vAlign w:val="center"/>
                  <w:hideMark/>
                </w:tcPr>
                <w:p w14:paraId="15587F89" w14:textId="77777777" w:rsidR="00C47DB0" w:rsidRPr="00FE67BD" w:rsidRDefault="00C47DB0" w:rsidP="00490328">
                  <w:pPr>
                    <w:widowControl w:val="0"/>
                    <w:rPr>
                      <w:sz w:val="18"/>
                      <w:szCs w:val="18"/>
                      <w:lang w:eastAsia="en-AU"/>
                    </w:rPr>
                  </w:pPr>
                  <w:r w:rsidRPr="00FE67BD">
                    <w:rPr>
                      <w:sz w:val="18"/>
                      <w:szCs w:val="18"/>
                    </w:rPr>
                    <w:t>0</w:t>
                  </w:r>
                  <w:r w:rsidRPr="00FE67BD">
                    <w:rPr>
                      <w:sz w:val="18"/>
                      <w:szCs w:val="18"/>
                    </w:rPr>
                    <w:noBreakHyphen/>
                    <w:t>0,01 mg/kg p.c. — 1986</w:t>
                  </w:r>
                </w:p>
              </w:tc>
            </w:tr>
            <w:tr w:rsidR="00C47DB0" w:rsidRPr="00FE67BD" w14:paraId="1B8792C2" w14:textId="77777777" w:rsidTr="00524F45">
              <w:trPr>
                <w:tblCellSpacing w:w="15" w:type="dxa"/>
              </w:trPr>
              <w:tc>
                <w:tcPr>
                  <w:tcW w:w="1339" w:type="dxa"/>
                  <w:vAlign w:val="center"/>
                  <w:hideMark/>
                </w:tcPr>
                <w:p w14:paraId="4228BA85" w14:textId="77777777" w:rsidR="00C47DB0" w:rsidRPr="00FE67BD" w:rsidRDefault="00C47DB0" w:rsidP="00490328">
                  <w:pPr>
                    <w:widowControl w:val="0"/>
                    <w:rPr>
                      <w:sz w:val="18"/>
                      <w:szCs w:val="18"/>
                      <w:lang w:eastAsia="en-AU"/>
                    </w:rPr>
                  </w:pPr>
                </w:p>
              </w:tc>
              <w:tc>
                <w:tcPr>
                  <w:tcW w:w="6685" w:type="dxa"/>
                  <w:vAlign w:val="center"/>
                  <w:hideMark/>
                </w:tcPr>
                <w:p w14:paraId="2F885091" w14:textId="77777777" w:rsidR="00C47DB0" w:rsidRPr="00FE67BD" w:rsidRDefault="00C47DB0" w:rsidP="00490328">
                  <w:pPr>
                    <w:widowControl w:val="0"/>
                    <w:rPr>
                      <w:sz w:val="18"/>
                      <w:szCs w:val="18"/>
                      <w:lang w:eastAsia="en-AU"/>
                    </w:rPr>
                  </w:pPr>
                </w:p>
              </w:tc>
            </w:tr>
            <w:tr w:rsidR="00C47DB0" w:rsidRPr="00FE67BD" w14:paraId="3CDB5803" w14:textId="77777777" w:rsidTr="00524F45">
              <w:trPr>
                <w:tblCellSpacing w:w="15" w:type="dxa"/>
              </w:trPr>
              <w:tc>
                <w:tcPr>
                  <w:tcW w:w="1339" w:type="dxa"/>
                  <w:hideMark/>
                </w:tcPr>
                <w:p w14:paraId="3B15EC47" w14:textId="77777777" w:rsidR="00C47DB0" w:rsidRPr="00FE67BD" w:rsidRDefault="00C47DB0" w:rsidP="00490328">
                  <w:pPr>
                    <w:widowControl w:val="0"/>
                    <w:rPr>
                      <w:b/>
                      <w:sz w:val="18"/>
                      <w:szCs w:val="18"/>
                      <w:lang w:eastAsia="en-AU"/>
                    </w:rPr>
                  </w:pPr>
                  <w:r w:rsidRPr="00FE67BD">
                    <w:rPr>
                      <w:b/>
                      <w:sz w:val="18"/>
                      <w:szCs w:val="18"/>
                    </w:rPr>
                    <w:t>Définition des résidus</w:t>
                  </w:r>
                </w:p>
              </w:tc>
              <w:tc>
                <w:tcPr>
                  <w:tcW w:w="6685" w:type="dxa"/>
                  <w:vAlign w:val="center"/>
                  <w:hideMark/>
                </w:tcPr>
                <w:p w14:paraId="5316246D" w14:textId="77777777" w:rsidR="00C47DB0" w:rsidRPr="00FE67BD" w:rsidRDefault="00C47DB0" w:rsidP="00490328">
                  <w:pPr>
                    <w:widowControl w:val="0"/>
                    <w:rPr>
                      <w:sz w:val="18"/>
                      <w:szCs w:val="18"/>
                    </w:rPr>
                  </w:pPr>
                  <w:r w:rsidRPr="00FE67BD">
                    <w:rPr>
                      <w:sz w:val="18"/>
                      <w:szCs w:val="18"/>
                    </w:rPr>
                    <w:t>En vue du contrôle de conformité avec les LMR et de l’estimation des apports nutritionnels des produits d’origine végétale et animale : carbosulfan.</w:t>
                  </w:r>
                </w:p>
                <w:p w14:paraId="13805220" w14:textId="77777777" w:rsidR="00C47DB0" w:rsidRPr="00FE67BD" w:rsidRDefault="00C47DB0" w:rsidP="00490328">
                  <w:pPr>
                    <w:widowControl w:val="0"/>
                    <w:rPr>
                      <w:sz w:val="18"/>
                      <w:szCs w:val="18"/>
                      <w:lang w:eastAsia="en-AU"/>
                    </w:rPr>
                  </w:pPr>
                </w:p>
              </w:tc>
            </w:tr>
          </w:tbl>
          <w:p w14:paraId="45CC4262" w14:textId="77777777" w:rsidR="00C47DB0" w:rsidRPr="00FE67BD" w:rsidRDefault="00C47DB0" w:rsidP="00490328">
            <w:pPr>
              <w:widowControl w:val="0"/>
              <w:rPr>
                <w:sz w:val="18"/>
                <w:szCs w:val="18"/>
              </w:rPr>
            </w:pPr>
          </w:p>
        </w:tc>
      </w:tr>
      <w:tr w:rsidR="00E73D78" w:rsidRPr="00FE67BD" w14:paraId="6EDEACB1" w14:textId="77777777" w:rsidTr="00E73D78">
        <w:trPr>
          <w:cantSplit/>
          <w:jc w:val="right"/>
        </w:trPr>
        <w:tc>
          <w:tcPr>
            <w:tcW w:w="8301" w:type="dxa"/>
            <w:gridSpan w:val="2"/>
            <w:tcBorders>
              <w:top w:val="nil"/>
              <w:left w:val="nil"/>
              <w:bottom w:val="single" w:sz="8" w:space="0" w:color="auto"/>
              <w:right w:val="nil"/>
            </w:tcBorders>
          </w:tcPr>
          <w:p w14:paraId="25D170BC" w14:textId="77777777" w:rsidR="00E73D78" w:rsidRPr="00FE67BD" w:rsidRDefault="00E73D78" w:rsidP="00BA1A3B">
            <w:pPr>
              <w:widowControl w:val="0"/>
              <w:outlineLvl w:val="1"/>
              <w:rPr>
                <w:b/>
                <w:sz w:val="18"/>
                <w:szCs w:val="18"/>
              </w:rPr>
            </w:pPr>
          </w:p>
        </w:tc>
      </w:tr>
      <w:tr w:rsidR="00C47DB0" w:rsidRPr="00FE67BD" w14:paraId="510BDD5B" w14:textId="77777777" w:rsidTr="00E73D78">
        <w:trPr>
          <w:cantSplit/>
          <w:jc w:val="right"/>
        </w:trPr>
        <w:tc>
          <w:tcPr>
            <w:tcW w:w="8301" w:type="dxa"/>
            <w:gridSpan w:val="2"/>
            <w:tcBorders>
              <w:top w:val="single" w:sz="8" w:space="0" w:color="auto"/>
              <w:left w:val="single" w:sz="4" w:space="0" w:color="auto"/>
              <w:bottom w:val="single" w:sz="4" w:space="0" w:color="auto"/>
              <w:right w:val="single" w:sz="4" w:space="0" w:color="auto"/>
            </w:tcBorders>
          </w:tcPr>
          <w:p w14:paraId="60525175" w14:textId="77777777" w:rsidR="00C47DB0" w:rsidRPr="00FE67BD" w:rsidRDefault="00C47DB0" w:rsidP="00490328">
            <w:pPr>
              <w:widowControl w:val="0"/>
              <w:spacing w:before="20" w:after="20"/>
              <w:outlineLvl w:val="1"/>
              <w:rPr>
                <w:b/>
                <w:sz w:val="18"/>
                <w:szCs w:val="18"/>
              </w:rPr>
            </w:pPr>
            <w:r w:rsidRPr="00FE67BD">
              <w:rPr>
                <w:b/>
                <w:sz w:val="18"/>
                <w:szCs w:val="18"/>
              </w:rPr>
              <w:t>4.3 Emballage et étiquetage</w:t>
            </w:r>
          </w:p>
        </w:tc>
      </w:tr>
      <w:tr w:rsidR="00C47DB0" w:rsidRPr="00FE67BD" w14:paraId="2845AA86" w14:textId="77777777" w:rsidTr="00165412">
        <w:tblPrEx>
          <w:tblBorders>
            <w:top w:val="none" w:sz="0" w:space="0" w:color="auto"/>
            <w:left w:val="none" w:sz="0" w:space="0" w:color="auto"/>
            <w:bottom w:val="none" w:sz="0" w:space="0" w:color="auto"/>
            <w:right w:val="none" w:sz="0" w:space="0" w:color="auto"/>
          </w:tblBorders>
        </w:tblPrEx>
        <w:trPr>
          <w:cantSplit/>
          <w:jc w:val="right"/>
        </w:trPr>
        <w:tc>
          <w:tcPr>
            <w:tcW w:w="8301" w:type="dxa"/>
            <w:gridSpan w:val="2"/>
            <w:tcBorders>
              <w:top w:val="single" w:sz="4" w:space="0" w:color="auto"/>
              <w:left w:val="single" w:sz="4" w:space="0" w:color="auto"/>
              <w:bottom w:val="single" w:sz="6" w:space="0" w:color="auto"/>
              <w:right w:val="single" w:sz="4" w:space="0" w:color="auto"/>
            </w:tcBorders>
          </w:tcPr>
          <w:p w14:paraId="4F37BC75" w14:textId="77777777" w:rsidR="00C47DB0" w:rsidRPr="00FE67BD" w:rsidRDefault="00C47DB0" w:rsidP="00490328">
            <w:pPr>
              <w:widowControl w:val="0"/>
              <w:rPr>
                <w:snapToGrid w:val="0"/>
                <w:sz w:val="18"/>
                <w:szCs w:val="18"/>
              </w:rPr>
            </w:pPr>
            <w:r w:rsidRPr="00FE67BD">
              <w:rPr>
                <w:snapToGrid w:val="0"/>
                <w:sz w:val="18"/>
                <w:szCs w:val="18"/>
              </w:rPr>
              <w:t xml:space="preserve">Le Comité d’experts des Nations Unies sur le transport des marchandises dangereuses classe ce produit chimique comme suit. </w:t>
            </w:r>
          </w:p>
        </w:tc>
      </w:tr>
      <w:tr w:rsidR="00C47DB0" w:rsidRPr="00FE67BD" w14:paraId="65544BF8" w14:textId="77777777" w:rsidTr="00165412">
        <w:tblPrEx>
          <w:tblBorders>
            <w:top w:val="none" w:sz="0" w:space="0" w:color="auto"/>
            <w:left w:val="none" w:sz="0" w:space="0" w:color="auto"/>
            <w:bottom w:val="none" w:sz="0" w:space="0" w:color="auto"/>
            <w:right w:val="none" w:sz="0" w:space="0" w:color="auto"/>
          </w:tblBorders>
          <w:tblCellMar>
            <w:left w:w="107" w:type="dxa"/>
            <w:right w:w="107" w:type="dxa"/>
          </w:tblCellMar>
        </w:tblPrEx>
        <w:trPr>
          <w:cantSplit/>
          <w:trHeight w:val="1395"/>
          <w:jc w:val="right"/>
        </w:trPr>
        <w:tc>
          <w:tcPr>
            <w:tcW w:w="1432" w:type="dxa"/>
            <w:tcBorders>
              <w:top w:val="single" w:sz="6" w:space="0" w:color="auto"/>
              <w:left w:val="single" w:sz="4" w:space="0" w:color="auto"/>
              <w:bottom w:val="single" w:sz="6" w:space="0" w:color="auto"/>
              <w:right w:val="single" w:sz="6" w:space="0" w:color="auto"/>
            </w:tcBorders>
          </w:tcPr>
          <w:p w14:paraId="13AB9E3D" w14:textId="77777777" w:rsidR="00C47DB0" w:rsidRPr="00FE67BD" w:rsidRDefault="00C47DB0" w:rsidP="00490328">
            <w:pPr>
              <w:widowControl w:val="0"/>
              <w:spacing w:before="20" w:after="20"/>
              <w:outlineLvl w:val="2"/>
              <w:rPr>
                <w:b/>
                <w:bCs/>
                <w:snapToGrid w:val="0"/>
                <w:sz w:val="18"/>
                <w:szCs w:val="18"/>
              </w:rPr>
            </w:pPr>
            <w:r w:rsidRPr="00FE67BD">
              <w:rPr>
                <w:b/>
                <w:snapToGrid w:val="0"/>
                <w:sz w:val="18"/>
                <w:szCs w:val="18"/>
              </w:rPr>
              <w:t xml:space="preserve">Classe de risque et </w:t>
            </w:r>
            <w:r w:rsidRPr="00FE67BD">
              <w:rPr>
                <w:b/>
                <w:sz w:val="18"/>
                <w:szCs w:val="18"/>
              </w:rPr>
              <w:t>groupe d’emballage</w:t>
            </w:r>
          </w:p>
        </w:tc>
        <w:tc>
          <w:tcPr>
            <w:tcW w:w="6869" w:type="dxa"/>
            <w:tcBorders>
              <w:top w:val="single" w:sz="6" w:space="0" w:color="auto"/>
              <w:left w:val="single" w:sz="6" w:space="0" w:color="auto"/>
              <w:bottom w:val="single" w:sz="6" w:space="0" w:color="auto"/>
              <w:right w:val="single" w:sz="4" w:space="0" w:color="auto"/>
            </w:tcBorders>
          </w:tcPr>
          <w:p w14:paraId="39E24F8B" w14:textId="77777777" w:rsidR="00C47DB0" w:rsidRPr="00FE67BD" w:rsidRDefault="00C47DB0" w:rsidP="00490328">
            <w:pPr>
              <w:widowControl w:val="0"/>
              <w:spacing w:before="40" w:after="40"/>
              <w:rPr>
                <w:snapToGrid w:val="0"/>
                <w:sz w:val="18"/>
                <w:szCs w:val="18"/>
              </w:rPr>
            </w:pPr>
            <w:r w:rsidRPr="00FE67BD">
              <w:rPr>
                <w:snapToGrid w:val="0"/>
                <w:sz w:val="18"/>
                <w:szCs w:val="18"/>
              </w:rPr>
              <w:t>Classe de risque : 6.1</w:t>
            </w:r>
          </w:p>
          <w:p w14:paraId="3A1268FA" w14:textId="77777777" w:rsidR="00C47DB0" w:rsidRPr="00FE67BD" w:rsidRDefault="00C47DB0" w:rsidP="00490328">
            <w:pPr>
              <w:widowControl w:val="0"/>
              <w:spacing w:before="40" w:after="40"/>
              <w:rPr>
                <w:sz w:val="18"/>
                <w:szCs w:val="18"/>
              </w:rPr>
            </w:pPr>
            <w:r w:rsidRPr="00FE67BD">
              <w:rPr>
                <w:sz w:val="18"/>
                <w:szCs w:val="18"/>
              </w:rPr>
              <w:t>Groupe d’emballage : III (danger mineur) (PPDB, 2014)</w:t>
            </w:r>
          </w:p>
          <w:p w14:paraId="6F5224B8" w14:textId="77777777" w:rsidR="00C47DB0" w:rsidRPr="00FE67BD" w:rsidRDefault="00C47DB0" w:rsidP="00490328">
            <w:pPr>
              <w:widowControl w:val="0"/>
              <w:spacing w:before="40" w:after="40"/>
              <w:rPr>
                <w:snapToGrid w:val="0"/>
                <w:sz w:val="18"/>
                <w:szCs w:val="18"/>
              </w:rPr>
            </w:pPr>
            <w:r w:rsidRPr="00FE67BD">
              <w:rPr>
                <w:snapToGrid w:val="0"/>
                <w:sz w:val="18"/>
                <w:szCs w:val="18"/>
              </w:rPr>
              <w:t>Groupe d’emballage : III (danger mineur) (PPDB, 2014)</w:t>
            </w:r>
          </w:p>
          <w:p w14:paraId="3D57A83F" w14:textId="77777777" w:rsidR="00C47DB0" w:rsidRPr="00FE67BD" w:rsidRDefault="00C47DB0" w:rsidP="00490328">
            <w:pPr>
              <w:widowControl w:val="0"/>
              <w:spacing w:before="40" w:after="40"/>
              <w:rPr>
                <w:snapToGrid w:val="0"/>
                <w:sz w:val="18"/>
                <w:szCs w:val="18"/>
              </w:rPr>
            </w:pPr>
            <w:r w:rsidRPr="00FE67BD">
              <w:rPr>
                <w:snapToGrid w:val="0"/>
                <w:sz w:val="18"/>
                <w:szCs w:val="18"/>
              </w:rPr>
              <w:t>Code IMDG : n</w:t>
            </w:r>
            <w:r w:rsidRPr="00FE67BD">
              <w:rPr>
                <w:snapToGrid w:val="0"/>
                <w:sz w:val="18"/>
                <w:szCs w:val="18"/>
                <w:vertAlign w:val="superscript"/>
              </w:rPr>
              <w:t>o</w:t>
            </w:r>
            <w:r w:rsidRPr="00FE67BD">
              <w:rPr>
                <w:snapToGrid w:val="0"/>
                <w:sz w:val="18"/>
                <w:szCs w:val="18"/>
              </w:rPr>
              <w:t xml:space="preserve"> ONU 2992</w:t>
            </w:r>
          </w:p>
          <w:p w14:paraId="66DE4709" w14:textId="77777777" w:rsidR="00C47DB0" w:rsidRPr="00FE67BD" w:rsidRDefault="00C47DB0" w:rsidP="00490328">
            <w:pPr>
              <w:widowControl w:val="0"/>
              <w:spacing w:before="40" w:after="40"/>
              <w:rPr>
                <w:snapToGrid w:val="0"/>
                <w:sz w:val="18"/>
                <w:szCs w:val="18"/>
              </w:rPr>
            </w:pPr>
            <w:r w:rsidRPr="00FE67BD">
              <w:rPr>
                <w:snapToGrid w:val="0"/>
                <w:sz w:val="18"/>
                <w:szCs w:val="18"/>
              </w:rPr>
              <w:t>Pour de plus amples informations sur la classification des mélanges, les dispositions spéciales et les instructions d’emballage, voir ONU (2015).</w:t>
            </w:r>
          </w:p>
          <w:p w14:paraId="78580F6A" w14:textId="77777777" w:rsidR="00C47DB0" w:rsidRPr="00FE67BD" w:rsidRDefault="00C47DB0" w:rsidP="00490328">
            <w:pPr>
              <w:widowControl w:val="0"/>
              <w:spacing w:before="40" w:after="40"/>
              <w:rPr>
                <w:snapToGrid w:val="0"/>
                <w:sz w:val="18"/>
                <w:szCs w:val="18"/>
              </w:rPr>
            </w:pPr>
            <w:r w:rsidRPr="00FE67BD">
              <w:rPr>
                <w:snapToGrid w:val="0"/>
                <w:sz w:val="18"/>
                <w:szCs w:val="18"/>
              </w:rPr>
              <w:t>Il est recommandé de suivre les Directives pour les bonnes pratiques en matière d’étiquetage des pesticides de la FAO (FAO, 2015).</w:t>
            </w:r>
            <w:r w:rsidRPr="00FE67BD">
              <w:rPr>
                <w:sz w:val="18"/>
                <w:szCs w:val="18"/>
              </w:rPr>
              <w:t xml:space="preserve"> </w:t>
            </w:r>
            <w:hyperlink r:id="rId18" w:history="1">
              <w:r w:rsidRPr="00FE67BD">
                <w:rPr>
                  <w:color w:val="0000FF"/>
                  <w:sz w:val="18"/>
                  <w:szCs w:val="18"/>
                  <w:u w:val="single"/>
                </w:rPr>
                <w:t>http://www.fao.org/agriculture/crops/plan-thematique-du-site/theme/pests/code/list-guide-new/fr</w:t>
              </w:r>
            </w:hyperlink>
          </w:p>
        </w:tc>
      </w:tr>
      <w:tr w:rsidR="00C47DB0" w:rsidRPr="00FE67BD" w14:paraId="0E6D4F7D" w14:textId="77777777" w:rsidTr="00165412">
        <w:tblPrEx>
          <w:tblBorders>
            <w:top w:val="none" w:sz="0" w:space="0" w:color="auto"/>
            <w:left w:val="none" w:sz="0" w:space="0" w:color="auto"/>
            <w:bottom w:val="none" w:sz="0" w:space="0" w:color="auto"/>
            <w:right w:val="none" w:sz="0" w:space="0" w:color="auto"/>
          </w:tblBorders>
          <w:tblCellMar>
            <w:left w:w="107" w:type="dxa"/>
            <w:right w:w="107" w:type="dxa"/>
          </w:tblCellMar>
        </w:tblPrEx>
        <w:trPr>
          <w:cantSplit/>
          <w:jc w:val="right"/>
        </w:trPr>
        <w:tc>
          <w:tcPr>
            <w:tcW w:w="1432" w:type="dxa"/>
            <w:tcBorders>
              <w:top w:val="single" w:sz="6" w:space="0" w:color="auto"/>
              <w:left w:val="single" w:sz="4" w:space="0" w:color="auto"/>
              <w:bottom w:val="single" w:sz="6" w:space="0" w:color="auto"/>
              <w:right w:val="single" w:sz="6" w:space="0" w:color="auto"/>
            </w:tcBorders>
          </w:tcPr>
          <w:p w14:paraId="6DF349AD" w14:textId="77777777" w:rsidR="00C47DB0" w:rsidRPr="00FE67BD" w:rsidRDefault="00C47DB0" w:rsidP="00490328">
            <w:pPr>
              <w:widowControl w:val="0"/>
              <w:spacing w:before="40" w:after="40"/>
              <w:outlineLvl w:val="2"/>
              <w:rPr>
                <w:b/>
                <w:bCs/>
                <w:sz w:val="18"/>
                <w:szCs w:val="18"/>
              </w:rPr>
            </w:pPr>
            <w:r w:rsidRPr="00FE67BD">
              <w:rPr>
                <w:b/>
                <w:sz w:val="18"/>
                <w:szCs w:val="18"/>
              </w:rPr>
              <w:t>Code maritime international des marchandises dangereuses (code IMDG)</w:t>
            </w:r>
          </w:p>
        </w:tc>
        <w:tc>
          <w:tcPr>
            <w:tcW w:w="6869" w:type="dxa"/>
            <w:tcBorders>
              <w:top w:val="single" w:sz="6" w:space="0" w:color="auto"/>
              <w:left w:val="single" w:sz="6" w:space="0" w:color="auto"/>
              <w:bottom w:val="single" w:sz="6" w:space="0" w:color="auto"/>
              <w:right w:val="single" w:sz="4" w:space="0" w:color="auto"/>
            </w:tcBorders>
          </w:tcPr>
          <w:p w14:paraId="295E50DC" w14:textId="77777777" w:rsidR="00C47DB0" w:rsidRPr="00FE67BD" w:rsidRDefault="00C47DB0" w:rsidP="00490328">
            <w:pPr>
              <w:widowControl w:val="0"/>
              <w:spacing w:before="40" w:after="40"/>
              <w:ind w:left="34" w:hanging="34"/>
              <w:rPr>
                <w:snapToGrid w:val="0"/>
                <w:sz w:val="18"/>
                <w:szCs w:val="18"/>
              </w:rPr>
            </w:pPr>
            <w:r w:rsidRPr="00FE67BD">
              <w:rPr>
                <w:snapToGrid w:val="0"/>
                <w:sz w:val="18"/>
                <w:szCs w:val="18"/>
              </w:rPr>
              <w:t>Pour le carbosulfan (substance pure) :</w:t>
            </w:r>
          </w:p>
          <w:p w14:paraId="2250C7B0" w14:textId="77777777" w:rsidR="00C47DB0" w:rsidRPr="00FE67BD" w:rsidRDefault="00C47DB0" w:rsidP="00490328">
            <w:pPr>
              <w:widowControl w:val="0"/>
              <w:spacing w:before="40" w:after="40"/>
              <w:ind w:left="34" w:hanging="34"/>
              <w:rPr>
                <w:snapToGrid w:val="0"/>
                <w:sz w:val="18"/>
                <w:szCs w:val="18"/>
              </w:rPr>
            </w:pPr>
            <w:r w:rsidRPr="00FE67BD">
              <w:rPr>
                <w:snapToGrid w:val="0"/>
                <w:sz w:val="18"/>
                <w:szCs w:val="18"/>
              </w:rPr>
              <w:t>N</w:t>
            </w:r>
            <w:r w:rsidRPr="00FE67BD">
              <w:rPr>
                <w:snapToGrid w:val="0"/>
                <w:sz w:val="18"/>
                <w:szCs w:val="18"/>
                <w:vertAlign w:val="superscript"/>
              </w:rPr>
              <w:t>o</w:t>
            </w:r>
            <w:r w:rsidRPr="00FE67BD">
              <w:rPr>
                <w:snapToGrid w:val="0"/>
                <w:sz w:val="18"/>
                <w:szCs w:val="18"/>
              </w:rPr>
              <w:t xml:space="preserve"> ONU : 2992</w:t>
            </w:r>
          </w:p>
          <w:p w14:paraId="10097485" w14:textId="77777777" w:rsidR="00C47DB0" w:rsidRPr="00FE67BD" w:rsidRDefault="00C47DB0" w:rsidP="00490328">
            <w:pPr>
              <w:widowControl w:val="0"/>
              <w:spacing w:before="40" w:after="40"/>
              <w:ind w:left="34" w:hanging="34"/>
              <w:rPr>
                <w:snapToGrid w:val="0"/>
                <w:sz w:val="18"/>
                <w:szCs w:val="18"/>
              </w:rPr>
            </w:pPr>
            <w:r w:rsidRPr="00FE67BD">
              <w:rPr>
                <w:snapToGrid w:val="0"/>
                <w:sz w:val="18"/>
                <w:szCs w:val="18"/>
              </w:rPr>
              <w:t>Pesticide du groupe des carbamates, liquide, toxique (carbosulfan)</w:t>
            </w:r>
          </w:p>
          <w:p w14:paraId="55C7D407" w14:textId="77777777" w:rsidR="00C47DB0" w:rsidRPr="00FE67BD" w:rsidRDefault="00C47DB0" w:rsidP="00490328">
            <w:pPr>
              <w:widowControl w:val="0"/>
              <w:spacing w:before="40" w:after="40"/>
              <w:ind w:left="34" w:hanging="34"/>
              <w:rPr>
                <w:snapToGrid w:val="0"/>
                <w:sz w:val="18"/>
                <w:szCs w:val="18"/>
              </w:rPr>
            </w:pPr>
            <w:r w:rsidRPr="00FE67BD">
              <w:rPr>
                <w:snapToGrid w:val="0"/>
                <w:sz w:val="18"/>
                <w:szCs w:val="18"/>
              </w:rPr>
              <w:t>Classe 6.1</w:t>
            </w:r>
          </w:p>
          <w:p w14:paraId="6E1DF5D8" w14:textId="77777777" w:rsidR="00C47DB0" w:rsidRPr="00FE67BD" w:rsidRDefault="00C47DB0" w:rsidP="00490328">
            <w:pPr>
              <w:widowControl w:val="0"/>
              <w:spacing w:before="40" w:after="40"/>
              <w:rPr>
                <w:snapToGrid w:val="0"/>
                <w:sz w:val="18"/>
                <w:szCs w:val="18"/>
              </w:rPr>
            </w:pPr>
            <w:r w:rsidRPr="00FE67BD">
              <w:rPr>
                <w:snapToGrid w:val="0"/>
                <w:sz w:val="18"/>
                <w:szCs w:val="18"/>
              </w:rPr>
              <w:t>Polluant marin/substance dangereuse pour l’environnement (milieu aquatique), toxicité aiguë 1 : CL</w:t>
            </w:r>
            <w:r w:rsidRPr="00FE67BD">
              <w:rPr>
                <w:snapToGrid w:val="0"/>
                <w:sz w:val="18"/>
                <w:szCs w:val="18"/>
                <w:vertAlign w:val="subscript"/>
              </w:rPr>
              <w:t>50</w:t>
            </w:r>
            <w:r w:rsidRPr="00FE67BD">
              <w:rPr>
                <w:snapToGrid w:val="0"/>
                <w:sz w:val="18"/>
                <w:szCs w:val="18"/>
              </w:rPr>
              <w:noBreakHyphen/>
              <w:t>96 h &lt; 1 mg/L chez les poissons (ONU, 2015)</w:t>
            </w:r>
          </w:p>
        </w:tc>
      </w:tr>
      <w:tr w:rsidR="00C47DB0" w:rsidRPr="00FE67BD" w14:paraId="21B5380E" w14:textId="77777777" w:rsidTr="00165412">
        <w:tblPrEx>
          <w:tblBorders>
            <w:top w:val="none" w:sz="0" w:space="0" w:color="auto"/>
            <w:left w:val="none" w:sz="0" w:space="0" w:color="auto"/>
            <w:bottom w:val="none" w:sz="0" w:space="0" w:color="auto"/>
            <w:right w:val="none" w:sz="0" w:space="0" w:color="auto"/>
          </w:tblBorders>
          <w:tblCellMar>
            <w:left w:w="107" w:type="dxa"/>
            <w:right w:w="107" w:type="dxa"/>
          </w:tblCellMar>
        </w:tblPrEx>
        <w:trPr>
          <w:cantSplit/>
          <w:jc w:val="right"/>
        </w:trPr>
        <w:tc>
          <w:tcPr>
            <w:tcW w:w="1432" w:type="dxa"/>
            <w:tcBorders>
              <w:top w:val="single" w:sz="6" w:space="0" w:color="auto"/>
              <w:left w:val="single" w:sz="4" w:space="0" w:color="auto"/>
              <w:bottom w:val="single" w:sz="4" w:space="0" w:color="auto"/>
              <w:right w:val="single" w:sz="6" w:space="0" w:color="auto"/>
            </w:tcBorders>
          </w:tcPr>
          <w:p w14:paraId="128F372B" w14:textId="77777777" w:rsidR="00C47DB0" w:rsidRPr="00FE67BD" w:rsidRDefault="00C47DB0" w:rsidP="00490328">
            <w:pPr>
              <w:widowControl w:val="0"/>
              <w:spacing w:before="40" w:after="40"/>
              <w:outlineLvl w:val="2"/>
              <w:rPr>
                <w:b/>
                <w:bCs/>
                <w:sz w:val="18"/>
                <w:szCs w:val="18"/>
              </w:rPr>
            </w:pPr>
            <w:r w:rsidRPr="00FE67BD">
              <w:rPr>
                <w:b/>
                <w:sz w:val="18"/>
                <w:szCs w:val="18"/>
              </w:rPr>
              <w:t>Carte de données d’urgence pour le transport</w:t>
            </w:r>
          </w:p>
        </w:tc>
        <w:tc>
          <w:tcPr>
            <w:tcW w:w="6869" w:type="dxa"/>
            <w:tcBorders>
              <w:top w:val="single" w:sz="6" w:space="0" w:color="auto"/>
              <w:left w:val="single" w:sz="6" w:space="0" w:color="auto"/>
              <w:bottom w:val="single" w:sz="4" w:space="0" w:color="auto"/>
              <w:right w:val="single" w:sz="4" w:space="0" w:color="auto"/>
            </w:tcBorders>
          </w:tcPr>
          <w:p w14:paraId="1B442E69" w14:textId="77777777" w:rsidR="00C47DB0" w:rsidRPr="00FE67BD" w:rsidRDefault="00C47DB0" w:rsidP="00490328">
            <w:pPr>
              <w:widowControl w:val="0"/>
              <w:spacing w:before="40" w:after="40"/>
              <w:ind w:left="34" w:hanging="34"/>
              <w:rPr>
                <w:snapToGrid w:val="0"/>
                <w:sz w:val="18"/>
                <w:szCs w:val="18"/>
              </w:rPr>
            </w:pPr>
            <w:r w:rsidRPr="00FE67BD">
              <w:rPr>
                <w:snapToGrid w:val="0"/>
                <w:sz w:val="18"/>
                <w:szCs w:val="18"/>
              </w:rPr>
              <w:t>Non disponible</w:t>
            </w:r>
          </w:p>
        </w:tc>
      </w:tr>
    </w:tbl>
    <w:p w14:paraId="4034369F" w14:textId="77777777" w:rsidR="00C47DB0" w:rsidRPr="00FE67BD" w:rsidRDefault="00C47DB0" w:rsidP="00490328">
      <w:pPr>
        <w:widowControl w:val="0"/>
        <w:jc w:val="both"/>
        <w:rPr>
          <w:sz w:val="18"/>
          <w:szCs w:val="18"/>
        </w:rPr>
      </w:pPr>
    </w:p>
    <w:tbl>
      <w:tblPr>
        <w:tblW w:w="8301" w:type="dxa"/>
        <w:jc w:val="right"/>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8301"/>
      </w:tblGrid>
      <w:tr w:rsidR="00C47DB0" w:rsidRPr="00FE67BD" w14:paraId="257D4197" w14:textId="77777777" w:rsidTr="00524F45">
        <w:trPr>
          <w:trHeight w:val="57"/>
          <w:jc w:val="right"/>
        </w:trPr>
        <w:tc>
          <w:tcPr>
            <w:tcW w:w="8223" w:type="dxa"/>
            <w:tcBorders>
              <w:top w:val="single" w:sz="4" w:space="0" w:color="auto"/>
              <w:left w:val="single" w:sz="4" w:space="0" w:color="auto"/>
              <w:bottom w:val="single" w:sz="4" w:space="0" w:color="auto"/>
              <w:right w:val="single" w:sz="4" w:space="0" w:color="auto"/>
            </w:tcBorders>
          </w:tcPr>
          <w:p w14:paraId="2E203AD1" w14:textId="77777777" w:rsidR="00C47DB0" w:rsidRPr="00FE67BD" w:rsidRDefault="00C47DB0" w:rsidP="009E128A">
            <w:pPr>
              <w:pStyle w:val="CH2"/>
              <w:spacing w:before="0" w:after="0"/>
            </w:pPr>
            <w:r w:rsidRPr="006504AB">
              <w:rPr>
                <w:sz w:val="20"/>
                <w:szCs w:val="20"/>
              </w:rPr>
              <w:t>4.4 Premiers secours</w:t>
            </w:r>
          </w:p>
        </w:tc>
      </w:tr>
    </w:tbl>
    <w:p w14:paraId="5149F347" w14:textId="77777777" w:rsidR="00C47DB0" w:rsidRPr="00FE67BD" w:rsidRDefault="00C47DB0" w:rsidP="00490328">
      <w:pPr>
        <w:pStyle w:val="NormalNonumber"/>
        <w:widowControl w:val="0"/>
        <w:rPr>
          <w:b/>
          <w:bCs/>
          <w:i/>
          <w:iCs/>
        </w:rPr>
      </w:pPr>
      <w:r w:rsidRPr="00FE67BD">
        <w:rPr>
          <w:b/>
          <w:bCs/>
          <w:i/>
          <w:iCs/>
        </w:rPr>
        <w:t>NOTE : les conseils qui suivent se fondent sur les informations disponibles auprès de l’OMS et des pays ayant soumis les notifications et étaient valides à la date de publication. Ils ne sont fournis qu’à titre indicatif et ne sont pas destinés à remplacer les protocoles nationaux de premiers secours.</w:t>
      </w:r>
    </w:p>
    <w:p w14:paraId="1D06D831" w14:textId="77777777" w:rsidR="00C47DB0" w:rsidRPr="00FE67BD" w:rsidRDefault="00C47DB0" w:rsidP="00490328">
      <w:pPr>
        <w:pStyle w:val="NormalNonumber"/>
        <w:widowControl w:val="0"/>
        <w:rPr>
          <w:bCs/>
          <w:iCs/>
        </w:rPr>
      </w:pPr>
      <w:r w:rsidRPr="00FE67BD">
        <w:t>L’OMS et les pays à l’origine des notifications n’ayant communiqué aucune information sur les premiers secours en cas d’intoxication au carbosulfan, les éléments suivants ont été tirés de la fiche technique santé-sécurité publiée en 2004 par FMC pour la préparation à base de carbosulfan « Marshal 48 % EC Insecticide » (</w:t>
      </w:r>
      <w:hyperlink r:id="rId19" w:history="1">
        <w:r w:rsidRPr="00FE67BD">
          <w:t>http://www.philagrosa.co.za/products/getfile/10</w:t>
        </w:r>
      </w:hyperlink>
      <w:r w:rsidRPr="00FE67BD">
        <w:t>).</w:t>
      </w:r>
    </w:p>
    <w:p w14:paraId="2AA08AC5" w14:textId="77777777" w:rsidR="00C47DB0" w:rsidRPr="00FE67BD" w:rsidRDefault="00C47DB0" w:rsidP="00490328">
      <w:pPr>
        <w:pStyle w:val="NormalNonumber"/>
        <w:widowControl w:val="0"/>
      </w:pPr>
      <w:r w:rsidRPr="00FE67BD">
        <w:t xml:space="preserve">Ce produit est modérément toxique en cas d’ingestion et peu toxique par inhalation ou absorption à travers la peau. Il est modérément irritant pour les yeux et légèrement irritant pour la peau. Le carbosulfan est un inhibiteur réversible </w:t>
      </w:r>
      <w:proofErr w:type="gramStart"/>
      <w:r w:rsidRPr="00FE67BD">
        <w:t>de la cholinestérase</w:t>
      </w:r>
      <w:proofErr w:type="gramEnd"/>
      <w:r w:rsidRPr="00FE67BD">
        <w:t>. Son antidote est le sulfate d’atropine. Il est préconisé de placer la victime sous assistance respiratoire en aspirant les éventuelles sécrétions gênantes, en maintenant les voies aériennes ouvertes et en ayant recours, si nécessaire, à la ventilation artificielle. En l’absence de cyanose : chez l’adulte, commencer par administrer 2 mg d’atropine par voie intraveineuse ou intramusculaire, si nécessaire, puis renouveler le traitement à raison de 0,4</w:t>
      </w:r>
      <w:r w:rsidRPr="00FE67BD">
        <w:noBreakHyphen/>
        <w:t>2,0 mg d’atropine toutes les 15 minutes jusqu’à l’apparition des signes d’atropinisation (tachycardie, rougeurs cutanées, bouche sèche, mydriase) ; chez l’enfant de moins de 12 ans, dose de départ = 0,05 mg/kg p.c., doses répétées = 0,02</w:t>
      </w:r>
      <w:r w:rsidRPr="00FE67BD">
        <w:noBreakHyphen/>
        <w:t>0,05 mg/kg p.c. L’utilisation d’oximes tels que le 2</w:t>
      </w:r>
      <w:r w:rsidRPr="00FE67BD">
        <w:noBreakHyphen/>
        <w:t>PAM est controversée. Surveiller le patient pour s’assurer que les symptômes ne réapparaissent pas avec l’atténuation des effets de l’atropinisation. En cas de contact avec les yeux, instiller une goutte d’</w:t>
      </w:r>
      <w:proofErr w:type="spellStart"/>
      <w:r w:rsidRPr="00FE67BD">
        <w:t>homatropine</w:t>
      </w:r>
      <w:proofErr w:type="spellEnd"/>
      <w:r w:rsidRPr="00FE67BD">
        <w:t xml:space="preserve">. Contient des hydrocarbures aromatiques qui, en cas de vomissement, risquent de provoquer une pneumonie grave s’ils sont aspirés dans les poumons. Dans ce cas, un lavage gastrique après intubation trachéale doit être envisagé. Dans les autres cas, le traitement consiste à supprimer l’exposition avant de traiter les symptômes et de mettre en œuvre des mesures générales de soutien. </w:t>
      </w:r>
    </w:p>
    <w:p w14:paraId="1A619066" w14:textId="77777777" w:rsidR="00490367" w:rsidRPr="00FE67BD" w:rsidRDefault="00490367">
      <w:r w:rsidRPr="00FE67BD">
        <w:br w:type="page"/>
      </w:r>
    </w:p>
    <w:tbl>
      <w:tblPr>
        <w:tblW w:w="8301" w:type="dxa"/>
        <w:jc w:val="right"/>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8301"/>
      </w:tblGrid>
      <w:tr w:rsidR="00C47DB0" w:rsidRPr="00FE67BD" w14:paraId="374167B0" w14:textId="77777777" w:rsidTr="00490367">
        <w:trPr>
          <w:trHeight w:val="57"/>
          <w:jc w:val="right"/>
        </w:trPr>
        <w:tc>
          <w:tcPr>
            <w:tcW w:w="8301" w:type="dxa"/>
            <w:tcBorders>
              <w:top w:val="single" w:sz="4" w:space="0" w:color="auto"/>
              <w:left w:val="single" w:sz="4" w:space="0" w:color="auto"/>
              <w:bottom w:val="single" w:sz="4" w:space="0" w:color="auto"/>
              <w:right w:val="single" w:sz="4" w:space="0" w:color="auto"/>
            </w:tcBorders>
          </w:tcPr>
          <w:p w14:paraId="6BF87F88" w14:textId="00140071" w:rsidR="00C47DB0" w:rsidRPr="00FE67BD" w:rsidRDefault="00C47DB0" w:rsidP="00524F45">
            <w:pPr>
              <w:keepNext/>
              <w:spacing w:before="20" w:after="20"/>
              <w:outlineLvl w:val="1"/>
              <w:rPr>
                <w:b/>
                <w:sz w:val="18"/>
                <w:szCs w:val="18"/>
              </w:rPr>
            </w:pPr>
            <w:r w:rsidRPr="00FE67BD">
              <w:rPr>
                <w:b/>
                <w:sz w:val="18"/>
                <w:szCs w:val="18"/>
              </w:rPr>
              <w:t>4.5 Gestion des déchets</w:t>
            </w:r>
          </w:p>
        </w:tc>
      </w:tr>
      <w:tr w:rsidR="00C47DB0" w:rsidRPr="00FE67BD" w14:paraId="1F73E9D4" w14:textId="77777777" w:rsidTr="00490367">
        <w:tblPrEx>
          <w:tblBorders>
            <w:top w:val="none" w:sz="0" w:space="0" w:color="auto"/>
            <w:left w:val="none" w:sz="0" w:space="0" w:color="auto"/>
            <w:bottom w:val="none" w:sz="0" w:space="0" w:color="auto"/>
            <w:right w:val="none" w:sz="0" w:space="0" w:color="auto"/>
          </w:tblBorders>
          <w:tblCellMar>
            <w:left w:w="107" w:type="dxa"/>
            <w:right w:w="107" w:type="dxa"/>
          </w:tblCellMar>
        </w:tblPrEx>
        <w:trPr>
          <w:jc w:val="right"/>
        </w:trPr>
        <w:tc>
          <w:tcPr>
            <w:tcW w:w="8301" w:type="dxa"/>
            <w:tcBorders>
              <w:bottom w:val="nil"/>
            </w:tcBorders>
          </w:tcPr>
          <w:p w14:paraId="63339856" w14:textId="77777777" w:rsidR="00C47DB0" w:rsidRPr="00FE67BD" w:rsidRDefault="00C47DB0" w:rsidP="00524F45">
            <w:pPr>
              <w:pStyle w:val="NormalNonumber"/>
              <w:ind w:left="0"/>
              <w:rPr>
                <w:bCs/>
                <w:iCs/>
                <w:sz w:val="18"/>
                <w:szCs w:val="18"/>
              </w:rPr>
            </w:pPr>
            <w:r w:rsidRPr="00FE67BD">
              <w:rPr>
                <w:sz w:val="18"/>
                <w:szCs w:val="18"/>
              </w:rPr>
              <w:t>Les mesures de réglementation interdisant un produit chimique ne devraient pas entraîner la constitution d’un stock qui devra être éliminé en tant que déchets. On trouvera des indications sur les moyens d’éviter d’accumuler des stocks de pesticides périmés notamment dans les documents suivants : Directives de la FAO sur la prévention de l’accumulation de stocks de pesticides périmés (1995), Manuel de la FAO sur le stockage des pesticides et le contrôle des stocks (1996) et Directives pour la gestion de petites quantités de pesticides indésirables et périmés (FAO, 1999).</w:t>
            </w:r>
          </w:p>
          <w:p w14:paraId="4D680D6F" w14:textId="77777777" w:rsidR="00C47DB0" w:rsidRPr="00FE67BD" w:rsidRDefault="00C47DB0" w:rsidP="00524F45">
            <w:pPr>
              <w:pStyle w:val="NormalNonumber"/>
              <w:ind w:left="0"/>
              <w:rPr>
                <w:bCs/>
                <w:iCs/>
                <w:sz w:val="18"/>
                <w:szCs w:val="18"/>
              </w:rPr>
            </w:pPr>
            <w:r w:rsidRPr="00FE67BD">
              <w:rPr>
                <w:sz w:val="18"/>
                <w:szCs w:val="18"/>
              </w:rPr>
              <w:t xml:space="preserve">Dans tous les cas, les déchets devraient être éliminés conformément aux dispositions de la Convention de Bâle sur le contrôle des mouvements transfrontières de déchets dangereux et de leur élimination (1996), des directives en la matière et de tout accord régional pertinent. </w:t>
            </w:r>
          </w:p>
          <w:p w14:paraId="2BD82E45" w14:textId="232F4428" w:rsidR="00C47DB0" w:rsidRPr="00FE67BD" w:rsidRDefault="00C47DB0" w:rsidP="00524F45">
            <w:pPr>
              <w:pStyle w:val="NormalNonumber"/>
              <w:ind w:left="0"/>
              <w:rPr>
                <w:sz w:val="18"/>
                <w:szCs w:val="18"/>
              </w:rPr>
            </w:pPr>
            <w:r w:rsidRPr="00FE67BD">
              <w:rPr>
                <w:sz w:val="18"/>
                <w:szCs w:val="18"/>
              </w:rPr>
              <w:t xml:space="preserve">Il convient de noter que bien souvent, les procédés d’élimination ou de destruction recommandés </w:t>
            </w:r>
            <w:r w:rsidRPr="00FE67BD">
              <w:rPr>
                <w:bCs/>
                <w:iCs/>
                <w:sz w:val="18"/>
                <w:szCs w:val="18"/>
              </w:rPr>
              <w:t>la littérature ne sont pas disponibles dans les pays concernés ou ne leur sont pas adaptés.</w:t>
            </w:r>
            <w:r w:rsidRPr="00FE67BD">
              <w:rPr>
                <w:sz w:val="18"/>
                <w:szCs w:val="18"/>
              </w:rPr>
              <w:t xml:space="preserve"> </w:t>
            </w:r>
            <w:r w:rsidRPr="00FE67BD">
              <w:rPr>
                <w:bCs/>
                <w:iCs/>
                <w:sz w:val="18"/>
                <w:szCs w:val="18"/>
              </w:rPr>
              <w:t>D’aucuns peuvent, par exemple, ne pas disposer d’incinérateurs à haute température.</w:t>
            </w:r>
            <w:r w:rsidRPr="00FE67BD">
              <w:rPr>
                <w:sz w:val="18"/>
                <w:szCs w:val="18"/>
              </w:rPr>
              <w:t xml:space="preserve"> Le recours à d’autres technologies de destruction devrait alors être envisagé. On trouvera de plus amples informations sur les solutions possibles dans les Directives techniques sur l’élimination de grandes quantités de pesticides périmés dans les pays en développement (FAO,</w:t>
            </w:r>
            <w:r w:rsidR="000A222A" w:rsidRPr="00FE67BD">
              <w:rPr>
                <w:sz w:val="18"/>
                <w:szCs w:val="18"/>
              </w:rPr>
              <w:t> </w:t>
            </w:r>
            <w:r w:rsidRPr="00FE67BD">
              <w:rPr>
                <w:sz w:val="18"/>
                <w:szCs w:val="18"/>
              </w:rPr>
              <w:t>1996).</w:t>
            </w:r>
          </w:p>
        </w:tc>
      </w:tr>
    </w:tbl>
    <w:p w14:paraId="352042C4" w14:textId="77777777" w:rsidR="00C47DB0" w:rsidRPr="00FE67BD" w:rsidRDefault="00C47DB0" w:rsidP="00C47DB0">
      <w:r w:rsidRPr="00FE67BD">
        <w:rPr>
          <w:sz w:val="18"/>
          <w:szCs w:val="18"/>
        </w:rPr>
        <w:br w:type="page"/>
      </w:r>
    </w:p>
    <w:tbl>
      <w:tblPr>
        <w:tblW w:w="8301" w:type="dxa"/>
        <w:jc w:val="right"/>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8301"/>
      </w:tblGrid>
      <w:tr w:rsidR="00C47DB0" w:rsidRPr="00FE67BD" w14:paraId="035BF980" w14:textId="77777777" w:rsidTr="00524F45">
        <w:trPr>
          <w:trHeight w:val="57"/>
          <w:jc w:val="right"/>
        </w:trPr>
        <w:tc>
          <w:tcPr>
            <w:tcW w:w="8222" w:type="dxa"/>
            <w:shd w:val="pct12" w:color="000000" w:fill="FFFFFF"/>
          </w:tcPr>
          <w:p w14:paraId="31AE360A" w14:textId="77777777" w:rsidR="00C47DB0" w:rsidRPr="00FE67BD" w:rsidRDefault="00C47DB0" w:rsidP="00524F45">
            <w:pPr>
              <w:keepNext/>
              <w:spacing w:before="40" w:after="60"/>
              <w:jc w:val="both"/>
              <w:outlineLvl w:val="0"/>
              <w:rPr>
                <w:b/>
                <w:bCs/>
                <w:kern w:val="28"/>
                <w:sz w:val="18"/>
                <w:szCs w:val="18"/>
              </w:rPr>
            </w:pPr>
            <w:r w:rsidRPr="00FE67BD">
              <w:rPr>
                <w:kern w:val="28"/>
                <w:sz w:val="18"/>
                <w:szCs w:val="18"/>
              </w:rPr>
              <w:br w:type="page"/>
            </w:r>
            <w:r w:rsidRPr="00FE67BD">
              <w:rPr>
                <w:b/>
                <w:kern w:val="28"/>
                <w:sz w:val="18"/>
                <w:szCs w:val="18"/>
              </w:rPr>
              <w:t>Annexes</w:t>
            </w:r>
          </w:p>
        </w:tc>
      </w:tr>
    </w:tbl>
    <w:p w14:paraId="7A7F4B22" w14:textId="77777777" w:rsidR="00C47DB0" w:rsidRPr="00FE67BD" w:rsidRDefault="00C47DB0" w:rsidP="00C47DB0">
      <w:pPr>
        <w:tabs>
          <w:tab w:val="left" w:pos="-720"/>
          <w:tab w:val="left" w:pos="0"/>
          <w:tab w:val="left" w:pos="720"/>
        </w:tabs>
        <w:suppressAutoHyphens/>
        <w:jc w:val="both"/>
        <w:rPr>
          <w:sz w:val="18"/>
          <w:szCs w:val="18"/>
        </w:rPr>
      </w:pPr>
    </w:p>
    <w:tbl>
      <w:tblPr>
        <w:tblW w:w="8301" w:type="dxa"/>
        <w:jc w:val="right"/>
        <w:tblLayout w:type="fixed"/>
        <w:tblLook w:val="0000" w:firstRow="0" w:lastRow="0" w:firstColumn="0" w:lastColumn="0" w:noHBand="0" w:noVBand="0"/>
      </w:tblPr>
      <w:tblGrid>
        <w:gridCol w:w="1432"/>
        <w:gridCol w:w="6869"/>
      </w:tblGrid>
      <w:tr w:rsidR="00C47DB0" w:rsidRPr="00FE67BD" w14:paraId="1591BE73" w14:textId="77777777" w:rsidTr="00524F45">
        <w:trPr>
          <w:cantSplit/>
          <w:jc w:val="right"/>
        </w:trPr>
        <w:tc>
          <w:tcPr>
            <w:tcW w:w="1418" w:type="dxa"/>
          </w:tcPr>
          <w:p w14:paraId="00725AEE" w14:textId="77777777" w:rsidR="00C47DB0" w:rsidRPr="00FE67BD" w:rsidRDefault="00C47DB0" w:rsidP="00524F45">
            <w:pPr>
              <w:spacing w:before="40" w:after="40"/>
              <w:rPr>
                <w:sz w:val="18"/>
                <w:szCs w:val="18"/>
              </w:rPr>
            </w:pPr>
            <w:r w:rsidRPr="00FE67BD">
              <w:rPr>
                <w:sz w:val="18"/>
                <w:szCs w:val="18"/>
              </w:rPr>
              <w:t>Annexe 1</w:t>
            </w:r>
          </w:p>
        </w:tc>
        <w:tc>
          <w:tcPr>
            <w:tcW w:w="6804" w:type="dxa"/>
          </w:tcPr>
          <w:p w14:paraId="3E170E70" w14:textId="77777777" w:rsidR="00C47DB0" w:rsidRPr="00FE67BD" w:rsidRDefault="00C47DB0" w:rsidP="00524F45">
            <w:pPr>
              <w:spacing w:before="40" w:after="40"/>
              <w:rPr>
                <w:b/>
                <w:sz w:val="18"/>
                <w:szCs w:val="18"/>
              </w:rPr>
            </w:pPr>
            <w:r w:rsidRPr="00FE67BD">
              <w:rPr>
                <w:b/>
                <w:sz w:val="18"/>
                <w:szCs w:val="18"/>
              </w:rPr>
              <w:t>Complément d’information sur la substance</w:t>
            </w:r>
          </w:p>
        </w:tc>
      </w:tr>
      <w:tr w:rsidR="00C47DB0" w:rsidRPr="00FE67BD" w14:paraId="72165786" w14:textId="77777777" w:rsidTr="00524F45">
        <w:trPr>
          <w:cantSplit/>
          <w:jc w:val="right"/>
        </w:trPr>
        <w:tc>
          <w:tcPr>
            <w:tcW w:w="1418" w:type="dxa"/>
          </w:tcPr>
          <w:p w14:paraId="134405F7" w14:textId="77777777" w:rsidR="00C47DB0" w:rsidRPr="00FE67BD" w:rsidRDefault="00C47DB0" w:rsidP="00524F45">
            <w:pPr>
              <w:spacing w:before="40" w:after="40"/>
              <w:rPr>
                <w:sz w:val="18"/>
                <w:szCs w:val="18"/>
              </w:rPr>
            </w:pPr>
            <w:r w:rsidRPr="00FE67BD">
              <w:rPr>
                <w:sz w:val="18"/>
                <w:szCs w:val="18"/>
              </w:rPr>
              <w:t>Annexe 2</w:t>
            </w:r>
          </w:p>
        </w:tc>
        <w:tc>
          <w:tcPr>
            <w:tcW w:w="6804" w:type="dxa"/>
          </w:tcPr>
          <w:p w14:paraId="33A59372" w14:textId="77777777" w:rsidR="00C47DB0" w:rsidRPr="00FE67BD" w:rsidRDefault="00C47DB0" w:rsidP="00524F45">
            <w:pPr>
              <w:spacing w:before="40" w:after="40"/>
              <w:rPr>
                <w:b/>
                <w:sz w:val="18"/>
                <w:szCs w:val="18"/>
              </w:rPr>
            </w:pPr>
            <w:r w:rsidRPr="00FE67BD">
              <w:rPr>
                <w:b/>
                <w:sz w:val="18"/>
                <w:szCs w:val="18"/>
              </w:rPr>
              <w:t>Détails des mesures de réglementation finales</w:t>
            </w:r>
          </w:p>
        </w:tc>
      </w:tr>
      <w:tr w:rsidR="00C47DB0" w:rsidRPr="00FE67BD" w14:paraId="5FA6E630" w14:textId="77777777" w:rsidTr="00524F45">
        <w:trPr>
          <w:cantSplit/>
          <w:jc w:val="right"/>
        </w:trPr>
        <w:tc>
          <w:tcPr>
            <w:tcW w:w="1418" w:type="dxa"/>
          </w:tcPr>
          <w:p w14:paraId="5E28AB16" w14:textId="77777777" w:rsidR="00C47DB0" w:rsidRPr="00FE67BD" w:rsidRDefault="00C47DB0" w:rsidP="00524F45">
            <w:pPr>
              <w:spacing w:before="40" w:after="40"/>
              <w:rPr>
                <w:sz w:val="18"/>
                <w:szCs w:val="18"/>
              </w:rPr>
            </w:pPr>
            <w:r w:rsidRPr="00FE67BD">
              <w:rPr>
                <w:sz w:val="18"/>
                <w:szCs w:val="18"/>
              </w:rPr>
              <w:t>Annexe 3</w:t>
            </w:r>
          </w:p>
        </w:tc>
        <w:tc>
          <w:tcPr>
            <w:tcW w:w="6804" w:type="dxa"/>
          </w:tcPr>
          <w:p w14:paraId="59384B20" w14:textId="77777777" w:rsidR="00C47DB0" w:rsidRPr="00FE67BD" w:rsidRDefault="00C47DB0" w:rsidP="00524F45">
            <w:pPr>
              <w:spacing w:before="40" w:after="40"/>
              <w:rPr>
                <w:b/>
                <w:sz w:val="18"/>
                <w:szCs w:val="18"/>
              </w:rPr>
            </w:pPr>
            <w:r w:rsidRPr="00FE67BD">
              <w:rPr>
                <w:b/>
                <w:sz w:val="18"/>
                <w:szCs w:val="18"/>
              </w:rPr>
              <w:t>Adresse des autorités nationales désignées</w:t>
            </w:r>
          </w:p>
        </w:tc>
      </w:tr>
      <w:tr w:rsidR="00C47DB0" w:rsidRPr="00FE67BD" w14:paraId="44DCDE97" w14:textId="77777777" w:rsidTr="00524F45">
        <w:trPr>
          <w:cantSplit/>
          <w:trHeight w:val="57"/>
          <w:jc w:val="right"/>
        </w:trPr>
        <w:tc>
          <w:tcPr>
            <w:tcW w:w="1418" w:type="dxa"/>
          </w:tcPr>
          <w:p w14:paraId="20D997EE" w14:textId="77777777" w:rsidR="00C47DB0" w:rsidRPr="00FE67BD" w:rsidRDefault="00C47DB0" w:rsidP="00524F45">
            <w:pPr>
              <w:spacing w:before="40" w:after="40"/>
              <w:rPr>
                <w:sz w:val="18"/>
                <w:szCs w:val="18"/>
              </w:rPr>
            </w:pPr>
            <w:r w:rsidRPr="00FE67BD">
              <w:rPr>
                <w:sz w:val="18"/>
                <w:szCs w:val="18"/>
              </w:rPr>
              <w:t>Annexe 4</w:t>
            </w:r>
          </w:p>
        </w:tc>
        <w:tc>
          <w:tcPr>
            <w:tcW w:w="6804" w:type="dxa"/>
          </w:tcPr>
          <w:p w14:paraId="56A64CCB" w14:textId="77777777" w:rsidR="00C47DB0" w:rsidRPr="00FE67BD" w:rsidRDefault="00C47DB0" w:rsidP="00524F45">
            <w:pPr>
              <w:spacing w:before="40" w:after="40"/>
              <w:rPr>
                <w:b/>
                <w:bCs/>
                <w:sz w:val="18"/>
                <w:szCs w:val="18"/>
              </w:rPr>
            </w:pPr>
            <w:r w:rsidRPr="00FE67BD">
              <w:rPr>
                <w:b/>
                <w:sz w:val="18"/>
                <w:szCs w:val="18"/>
              </w:rPr>
              <w:t>Références</w:t>
            </w:r>
          </w:p>
        </w:tc>
      </w:tr>
    </w:tbl>
    <w:p w14:paraId="7BB6DE04" w14:textId="77777777" w:rsidR="00C47DB0" w:rsidRPr="00FE67BD" w:rsidRDefault="00C47DB0" w:rsidP="00C47DB0">
      <w:pPr>
        <w:pStyle w:val="Normal-pool"/>
      </w:pPr>
      <w:r w:rsidRPr="00FE67BD">
        <w:br w:type="page"/>
      </w:r>
    </w:p>
    <w:tbl>
      <w:tblPr>
        <w:tblW w:w="8301" w:type="dxa"/>
        <w:jc w:val="right"/>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8301"/>
      </w:tblGrid>
      <w:tr w:rsidR="00C47DB0" w:rsidRPr="00FE67BD" w14:paraId="3C0A2D66" w14:textId="77777777" w:rsidTr="00524F45">
        <w:trPr>
          <w:trHeight w:val="57"/>
          <w:jc w:val="right"/>
        </w:trPr>
        <w:tc>
          <w:tcPr>
            <w:tcW w:w="8221" w:type="dxa"/>
            <w:shd w:val="pct12" w:color="000000" w:fill="FFFFFF"/>
          </w:tcPr>
          <w:p w14:paraId="31704B6C" w14:textId="77777777" w:rsidR="00C47DB0" w:rsidRPr="00FE67BD" w:rsidRDefault="00C47DB0" w:rsidP="002B4041">
            <w:pPr>
              <w:pStyle w:val="Normalpool"/>
              <w:rPr>
                <w:b/>
                <w:bCs/>
              </w:rPr>
            </w:pPr>
            <w:r w:rsidRPr="00FE67BD">
              <w:rPr>
                <w:b/>
                <w:bCs/>
              </w:rPr>
              <w:t>Annexe 1</w:t>
            </w:r>
            <w:r w:rsidRPr="00FE67BD">
              <w:rPr>
                <w:b/>
                <w:bCs/>
              </w:rPr>
              <w:tab/>
              <w:t>Complément d’information sur la substance</w:t>
            </w:r>
          </w:p>
        </w:tc>
      </w:tr>
    </w:tbl>
    <w:p w14:paraId="6D7C809D" w14:textId="713F2B53" w:rsidR="00C47DB0" w:rsidRPr="00FE67BD" w:rsidRDefault="006B3FCD" w:rsidP="00C82953">
      <w:pPr>
        <w:pStyle w:val="Normalpool"/>
        <w:spacing w:before="360" w:after="120"/>
        <w:rPr>
          <w:b/>
          <w:bCs/>
        </w:rPr>
      </w:pPr>
      <w:r w:rsidRPr="00FE67BD">
        <w:tab/>
      </w:r>
      <w:r w:rsidR="00C47DB0" w:rsidRPr="00FE67BD">
        <w:rPr>
          <w:b/>
          <w:bCs/>
        </w:rPr>
        <w:t xml:space="preserve">Introduction </w:t>
      </w:r>
    </w:p>
    <w:p w14:paraId="5C5EE9B7" w14:textId="77777777" w:rsidR="00C47DB0" w:rsidRPr="00FE67BD" w:rsidRDefault="00C47DB0" w:rsidP="00F15FDD">
      <w:pPr>
        <w:pStyle w:val="NormalNonumber"/>
      </w:pPr>
      <w:r w:rsidRPr="00FE67BD">
        <w:t>Les informations fournies dans la présente annexe reprennent les conclusions formulées par les Parties à l’origine des notifications dans deux régions considérées aux fins de la procédure de consentement préalable en connaissance de cause (PIC) : le groupe des États d’Europe occidentale et autres États et l’Afrique (pays du CILSS : Burkina Faso, Cabo Verde, Gambie, Mauritanie, Niger, Sénégal, Tchad et Togo</w:t>
      </w:r>
      <w:r w:rsidRPr="00FE67BD">
        <w:rPr>
          <w:rStyle w:val="FootnoteReference"/>
          <w:szCs w:val="20"/>
        </w:rPr>
        <w:footnoteReference w:id="5"/>
      </w:r>
      <w:r w:rsidRPr="00FE67BD">
        <w:t>). Un résumé de la notification présentée par l’UE a été publié dans la Circulaire PIC XXXV de juin 2012. Un résumé des notifications présentées par les pays du CILSS a été publié dans la Circulaire PIC XLI de juin 2015.</w:t>
      </w:r>
    </w:p>
    <w:p w14:paraId="4038F3DD" w14:textId="77777777" w:rsidR="00C47DB0" w:rsidRPr="00FE67BD" w:rsidRDefault="00C47DB0" w:rsidP="006B3FCD">
      <w:pPr>
        <w:pStyle w:val="NormalNonumber"/>
      </w:pPr>
      <w:r w:rsidRPr="00FE67BD">
        <w:t>Dans la mesure du possible, les informations relatives aux dangers communiquées par les Parties à l’origine des notifications ont été regroupées, tandis que les évaluations des risques, qui sont propres aux conditions rencontrées dans les pays concernés, sont présentées séparément. Ces informations sont tirées des documents cités en référence dans les notifications, à l’appui des mesures de réglementation finales interdisant le carbosulfan prises par l’UE (UNEP/FAO/RC/CRC.11/INF/</w:t>
      </w:r>
      <w:proofErr w:type="gramStart"/>
      <w:r w:rsidRPr="00FE67BD">
        <w:t>14.En</w:t>
      </w:r>
      <w:proofErr w:type="gramEnd"/>
      <w:r w:rsidRPr="00FE67BD">
        <w:t>) et les pays du CILSS (UNEP/FAO/RC/CRC.11/INF/</w:t>
      </w:r>
      <w:proofErr w:type="gramStart"/>
      <w:r w:rsidRPr="00FE67BD">
        <w:t>15.En</w:t>
      </w:r>
      <w:proofErr w:type="gramEnd"/>
      <w:r w:rsidRPr="00FE67BD">
        <w:t>).</w:t>
      </w:r>
    </w:p>
    <w:p w14:paraId="63F02BB7" w14:textId="77777777" w:rsidR="00C47DB0" w:rsidRPr="00FE67BD" w:rsidRDefault="00C47DB0" w:rsidP="00C47DB0">
      <w:pPr>
        <w:spacing w:after="120"/>
        <w:ind w:left="1247"/>
      </w:pPr>
      <w:r w:rsidRPr="00FE67BD">
        <w:br w:type="page"/>
      </w:r>
    </w:p>
    <w:tbl>
      <w:tblPr>
        <w:tblW w:w="8301" w:type="dxa"/>
        <w:jc w:val="right"/>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8301"/>
      </w:tblGrid>
      <w:tr w:rsidR="00C47DB0" w:rsidRPr="00FE67BD" w14:paraId="53B39B51" w14:textId="77777777" w:rsidTr="00524F45">
        <w:trPr>
          <w:cantSplit/>
          <w:trHeight w:val="57"/>
          <w:jc w:val="right"/>
        </w:trPr>
        <w:tc>
          <w:tcPr>
            <w:tcW w:w="8363" w:type="dxa"/>
            <w:shd w:val="pct12" w:color="000000" w:fill="FFFFFF"/>
          </w:tcPr>
          <w:p w14:paraId="0FCA01CC" w14:textId="77777777" w:rsidR="00C47DB0" w:rsidRPr="00FE67BD" w:rsidRDefault="00C47DB0" w:rsidP="00C54327">
            <w:pPr>
              <w:pStyle w:val="Normalpool"/>
              <w:rPr>
                <w:b/>
                <w:bCs/>
                <w:szCs w:val="29"/>
              </w:rPr>
            </w:pPr>
            <w:r w:rsidRPr="00FE67BD">
              <w:rPr>
                <w:b/>
                <w:bCs/>
              </w:rPr>
              <w:br w:type="page"/>
            </w:r>
            <w:r w:rsidRPr="00FE67BD">
              <w:rPr>
                <w:b/>
                <w:bCs/>
              </w:rPr>
              <w:br w:type="page"/>
              <w:t>Annexe 1 : complément d’information sur le carbosulfan</w:t>
            </w:r>
          </w:p>
        </w:tc>
      </w:tr>
    </w:tbl>
    <w:p w14:paraId="2C5A52B6" w14:textId="77777777" w:rsidR="00C47DB0" w:rsidRPr="00FE67BD" w:rsidRDefault="00C47DB0" w:rsidP="00C47DB0">
      <w:pPr>
        <w:tabs>
          <w:tab w:val="left" w:pos="-720"/>
          <w:tab w:val="left" w:pos="0"/>
          <w:tab w:val="left" w:pos="720"/>
        </w:tabs>
        <w:suppressAutoHyphens/>
        <w:jc w:val="both"/>
        <w:rPr>
          <w:sz w:val="10"/>
          <w:szCs w:val="10"/>
        </w:rPr>
      </w:pPr>
    </w:p>
    <w:p w14:paraId="43AA5DA7" w14:textId="77777777" w:rsidR="00C54327" w:rsidRPr="00FE67BD" w:rsidRDefault="00C54327" w:rsidP="00C47DB0">
      <w:pPr>
        <w:tabs>
          <w:tab w:val="left" w:pos="-720"/>
          <w:tab w:val="left" w:pos="0"/>
          <w:tab w:val="left" w:pos="720"/>
        </w:tabs>
        <w:suppressAutoHyphens/>
        <w:jc w:val="both"/>
        <w:rPr>
          <w:sz w:val="10"/>
          <w:szCs w:val="10"/>
        </w:rPr>
      </w:pPr>
    </w:p>
    <w:tbl>
      <w:tblPr>
        <w:tblW w:w="8301" w:type="dxa"/>
        <w:jc w:val="right"/>
        <w:tblLayout w:type="fixed"/>
        <w:tblLook w:val="0000" w:firstRow="0" w:lastRow="0" w:firstColumn="0" w:lastColumn="0" w:noHBand="0" w:noVBand="0"/>
      </w:tblPr>
      <w:tblGrid>
        <w:gridCol w:w="705"/>
        <w:gridCol w:w="1690"/>
        <w:gridCol w:w="140"/>
        <w:gridCol w:w="5766"/>
      </w:tblGrid>
      <w:tr w:rsidR="00C47DB0" w:rsidRPr="00FE67BD" w14:paraId="6734CA5D" w14:textId="77777777" w:rsidTr="00524F45">
        <w:trPr>
          <w:trHeight w:val="57"/>
          <w:jc w:val="right"/>
        </w:trPr>
        <w:tc>
          <w:tcPr>
            <w:tcW w:w="705" w:type="dxa"/>
            <w:tcBorders>
              <w:bottom w:val="single" w:sz="4" w:space="0" w:color="auto"/>
            </w:tcBorders>
          </w:tcPr>
          <w:p w14:paraId="338B98E4" w14:textId="77777777" w:rsidR="00C47DB0" w:rsidRPr="00FE67BD" w:rsidRDefault="00C47DB0" w:rsidP="00524F45">
            <w:pPr>
              <w:jc w:val="both"/>
              <w:outlineLvl w:val="1"/>
              <w:rPr>
                <w:b/>
                <w:sz w:val="18"/>
                <w:szCs w:val="18"/>
              </w:rPr>
            </w:pPr>
            <w:r w:rsidRPr="00FE67BD">
              <w:rPr>
                <w:b/>
                <w:sz w:val="18"/>
                <w:szCs w:val="18"/>
              </w:rPr>
              <w:t>1.</w:t>
            </w:r>
          </w:p>
          <w:p w14:paraId="2023D341" w14:textId="77777777" w:rsidR="00C54327" w:rsidRPr="00FE67BD" w:rsidRDefault="00C54327" w:rsidP="00524F45">
            <w:pPr>
              <w:jc w:val="both"/>
              <w:outlineLvl w:val="1"/>
              <w:rPr>
                <w:b/>
                <w:bCs/>
                <w:sz w:val="18"/>
                <w:szCs w:val="18"/>
              </w:rPr>
            </w:pPr>
          </w:p>
        </w:tc>
        <w:tc>
          <w:tcPr>
            <w:tcW w:w="7596" w:type="dxa"/>
            <w:gridSpan w:val="3"/>
            <w:tcBorders>
              <w:bottom w:val="single" w:sz="4" w:space="0" w:color="auto"/>
            </w:tcBorders>
          </w:tcPr>
          <w:p w14:paraId="196C34DD" w14:textId="38DE06CF" w:rsidR="00C47DB0" w:rsidRPr="00FE67BD" w:rsidRDefault="00C47DB0" w:rsidP="00524F45">
            <w:pPr>
              <w:outlineLvl w:val="1"/>
              <w:rPr>
                <w:b/>
                <w:bCs/>
                <w:sz w:val="18"/>
                <w:szCs w:val="18"/>
              </w:rPr>
            </w:pPr>
            <w:r w:rsidRPr="00FE67BD">
              <w:rPr>
                <w:b/>
                <w:sz w:val="18"/>
                <w:szCs w:val="18"/>
              </w:rPr>
              <w:t xml:space="preserve">Propriétés physico-chimiques (sauf indication contraire, les données proviennent essentiellement de la notification présentée par l’UE </w:t>
            </w:r>
            <w:r w:rsidRPr="00FE67BD">
              <w:rPr>
                <w:b/>
                <w:sz w:val="18"/>
                <w:szCs w:val="18"/>
                <w:shd w:val="clear" w:color="auto" w:fill="FFFFFF"/>
              </w:rPr>
              <w:t>UNEP/FAO/RC/CRC.11/7, UNEP/FAO/RC/CRC.11/INF/</w:t>
            </w:r>
            <w:proofErr w:type="gramStart"/>
            <w:r w:rsidRPr="00FE67BD">
              <w:rPr>
                <w:b/>
                <w:sz w:val="18"/>
                <w:szCs w:val="18"/>
                <w:shd w:val="clear" w:color="auto" w:fill="FFFFFF"/>
              </w:rPr>
              <w:t>15.En</w:t>
            </w:r>
            <w:proofErr w:type="gramEnd"/>
            <w:r w:rsidRPr="00FE67BD">
              <w:rPr>
                <w:b/>
                <w:sz w:val="18"/>
                <w:szCs w:val="18"/>
              </w:rPr>
              <w:t xml:space="preserve"> et AESA (2006), p. 46</w:t>
            </w:r>
            <w:r w:rsidR="00ED1E29" w:rsidRPr="00FE67BD">
              <w:rPr>
                <w:b/>
                <w:sz w:val="18"/>
                <w:szCs w:val="18"/>
              </w:rPr>
              <w:t xml:space="preserve"> à </w:t>
            </w:r>
            <w:r w:rsidRPr="00FE67BD">
              <w:rPr>
                <w:b/>
                <w:sz w:val="18"/>
                <w:szCs w:val="18"/>
              </w:rPr>
              <w:t>48)</w:t>
            </w:r>
          </w:p>
        </w:tc>
      </w:tr>
      <w:tr w:rsidR="00C47DB0" w:rsidRPr="00FE67BD" w14:paraId="1D40A2C4" w14:textId="77777777" w:rsidTr="00524F4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05" w:type="dxa"/>
            <w:tcBorders>
              <w:top w:val="nil"/>
              <w:left w:val="nil"/>
              <w:bottom w:val="nil"/>
              <w:right w:val="nil"/>
            </w:tcBorders>
          </w:tcPr>
          <w:p w14:paraId="6F4447F2" w14:textId="77777777" w:rsidR="00C47DB0" w:rsidRPr="00FE67BD" w:rsidRDefault="00C47DB0" w:rsidP="004A4AA4">
            <w:pPr>
              <w:spacing w:after="120"/>
              <w:jc w:val="both"/>
              <w:rPr>
                <w:b/>
                <w:bCs/>
                <w:sz w:val="18"/>
                <w:szCs w:val="18"/>
              </w:rPr>
            </w:pPr>
            <w:r w:rsidRPr="00FE67BD">
              <w:rPr>
                <w:b/>
                <w:sz w:val="18"/>
                <w:szCs w:val="18"/>
              </w:rPr>
              <w:t>1.1</w:t>
            </w:r>
          </w:p>
        </w:tc>
        <w:tc>
          <w:tcPr>
            <w:tcW w:w="1830" w:type="dxa"/>
            <w:gridSpan w:val="2"/>
            <w:tcBorders>
              <w:top w:val="nil"/>
              <w:left w:val="nil"/>
              <w:bottom w:val="nil"/>
              <w:right w:val="nil"/>
            </w:tcBorders>
          </w:tcPr>
          <w:p w14:paraId="2988F9EA" w14:textId="77777777" w:rsidR="00C47DB0" w:rsidRPr="00FE67BD" w:rsidRDefault="00C47DB0" w:rsidP="00370B8A">
            <w:pPr>
              <w:rPr>
                <w:b/>
                <w:sz w:val="18"/>
                <w:szCs w:val="18"/>
              </w:rPr>
            </w:pPr>
            <w:r w:rsidRPr="00FE67BD">
              <w:rPr>
                <w:b/>
                <w:sz w:val="18"/>
                <w:szCs w:val="18"/>
              </w:rPr>
              <w:t>Identité</w:t>
            </w:r>
          </w:p>
        </w:tc>
        <w:tc>
          <w:tcPr>
            <w:tcW w:w="5766" w:type="dxa"/>
            <w:tcBorders>
              <w:top w:val="nil"/>
              <w:left w:val="nil"/>
              <w:bottom w:val="nil"/>
              <w:right w:val="nil"/>
            </w:tcBorders>
          </w:tcPr>
          <w:p w14:paraId="06E8482C" w14:textId="77777777" w:rsidR="00C47DB0" w:rsidRPr="00FE67BD" w:rsidRDefault="00C47DB0" w:rsidP="00370B8A">
            <w:pPr>
              <w:rPr>
                <w:sz w:val="18"/>
                <w:szCs w:val="18"/>
              </w:rPr>
            </w:pPr>
            <w:r w:rsidRPr="00FE67BD">
              <w:rPr>
                <w:sz w:val="18"/>
                <w:szCs w:val="18"/>
              </w:rPr>
              <w:t>ISO : carbosulfan</w:t>
            </w:r>
          </w:p>
          <w:p w14:paraId="18258260" w14:textId="77777777" w:rsidR="00C47DB0" w:rsidRPr="00FE67BD" w:rsidRDefault="00C47DB0" w:rsidP="00370B8A">
            <w:pPr>
              <w:rPr>
                <w:sz w:val="18"/>
                <w:szCs w:val="18"/>
              </w:rPr>
            </w:pPr>
            <w:r w:rsidRPr="00FE67BD">
              <w:rPr>
                <w:sz w:val="18"/>
                <w:szCs w:val="18"/>
              </w:rPr>
              <w:t>UICPA : 2,3</w:t>
            </w:r>
            <w:r w:rsidRPr="00FE67BD">
              <w:rPr>
                <w:sz w:val="18"/>
                <w:szCs w:val="18"/>
              </w:rPr>
              <w:noBreakHyphen/>
              <w:t>dihydro-2,2</w:t>
            </w:r>
            <w:r w:rsidRPr="00FE67BD">
              <w:rPr>
                <w:sz w:val="18"/>
                <w:szCs w:val="18"/>
              </w:rPr>
              <w:noBreakHyphen/>
              <w:t>diméthylbenzofuran-7</w:t>
            </w:r>
            <w:r w:rsidRPr="00FE67BD">
              <w:rPr>
                <w:sz w:val="18"/>
                <w:szCs w:val="18"/>
              </w:rPr>
              <w:noBreakHyphen/>
              <w:t>yl(dibutyl</w:t>
            </w:r>
            <w:r w:rsidRPr="00FE67BD">
              <w:rPr>
                <w:sz w:val="18"/>
                <w:szCs w:val="18"/>
              </w:rPr>
              <w:softHyphen/>
              <w:t>aminothio)méthylcarbamate</w:t>
            </w:r>
          </w:p>
          <w:p w14:paraId="72074DCD" w14:textId="77777777" w:rsidR="00C47DB0" w:rsidRPr="00FE67BD" w:rsidRDefault="00C47DB0" w:rsidP="00370B8A">
            <w:pPr>
              <w:rPr>
                <w:sz w:val="18"/>
                <w:szCs w:val="18"/>
              </w:rPr>
            </w:pPr>
            <w:r w:rsidRPr="00FE67BD">
              <w:rPr>
                <w:sz w:val="18"/>
                <w:szCs w:val="18"/>
              </w:rPr>
              <w:t>CA : 2, 3</w:t>
            </w:r>
            <w:r w:rsidRPr="00FE67BD">
              <w:rPr>
                <w:sz w:val="18"/>
                <w:szCs w:val="18"/>
              </w:rPr>
              <w:noBreakHyphen/>
              <w:t>dihydro-2, 2</w:t>
            </w:r>
            <w:r w:rsidRPr="00FE67BD">
              <w:rPr>
                <w:sz w:val="18"/>
                <w:szCs w:val="18"/>
              </w:rPr>
              <w:noBreakHyphen/>
              <w:t>diméthyl-7</w:t>
            </w:r>
            <w:r w:rsidRPr="00FE67BD">
              <w:rPr>
                <w:sz w:val="18"/>
                <w:szCs w:val="18"/>
              </w:rPr>
              <w:noBreakHyphen/>
              <w:t>benzofuranyl[(dibutylamino)thio]</w:t>
            </w:r>
            <w:r w:rsidRPr="00FE67BD">
              <w:rPr>
                <w:sz w:val="18"/>
                <w:szCs w:val="18"/>
              </w:rPr>
              <w:softHyphen/>
              <w:t>méthylcarbamate</w:t>
            </w:r>
          </w:p>
        </w:tc>
      </w:tr>
      <w:tr w:rsidR="00C47DB0" w:rsidRPr="00FE67BD" w14:paraId="5DD37BC8" w14:textId="77777777" w:rsidTr="00524F4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05" w:type="dxa"/>
            <w:tcBorders>
              <w:top w:val="nil"/>
              <w:left w:val="nil"/>
              <w:bottom w:val="nil"/>
              <w:right w:val="nil"/>
            </w:tcBorders>
          </w:tcPr>
          <w:p w14:paraId="53B10541" w14:textId="77777777" w:rsidR="00C47DB0" w:rsidRPr="00FE67BD" w:rsidRDefault="00C47DB0" w:rsidP="004A4AA4">
            <w:pPr>
              <w:spacing w:after="120"/>
              <w:jc w:val="both"/>
              <w:rPr>
                <w:b/>
                <w:sz w:val="18"/>
                <w:szCs w:val="18"/>
              </w:rPr>
            </w:pPr>
            <w:r w:rsidRPr="00FE67BD">
              <w:rPr>
                <w:b/>
                <w:sz w:val="18"/>
                <w:szCs w:val="18"/>
              </w:rPr>
              <w:t>1.2</w:t>
            </w:r>
          </w:p>
        </w:tc>
        <w:tc>
          <w:tcPr>
            <w:tcW w:w="1830" w:type="dxa"/>
            <w:gridSpan w:val="2"/>
            <w:tcBorders>
              <w:top w:val="nil"/>
              <w:left w:val="nil"/>
              <w:bottom w:val="nil"/>
              <w:right w:val="nil"/>
            </w:tcBorders>
          </w:tcPr>
          <w:p w14:paraId="49237677" w14:textId="77777777" w:rsidR="00C47DB0" w:rsidRPr="00FE67BD" w:rsidRDefault="00C47DB0" w:rsidP="00370B8A">
            <w:pPr>
              <w:rPr>
                <w:b/>
                <w:sz w:val="18"/>
                <w:szCs w:val="18"/>
              </w:rPr>
            </w:pPr>
            <w:r w:rsidRPr="00FE67BD">
              <w:rPr>
                <w:b/>
                <w:sz w:val="18"/>
                <w:szCs w:val="18"/>
              </w:rPr>
              <w:t>Formule</w:t>
            </w:r>
          </w:p>
        </w:tc>
        <w:tc>
          <w:tcPr>
            <w:tcW w:w="5766" w:type="dxa"/>
            <w:tcBorders>
              <w:top w:val="nil"/>
              <w:left w:val="nil"/>
              <w:bottom w:val="nil"/>
              <w:right w:val="nil"/>
            </w:tcBorders>
          </w:tcPr>
          <w:p w14:paraId="708483A0" w14:textId="77777777" w:rsidR="00C47DB0" w:rsidRPr="00FE67BD" w:rsidRDefault="00C47DB0" w:rsidP="00370B8A">
            <w:pPr>
              <w:rPr>
                <w:sz w:val="18"/>
                <w:szCs w:val="18"/>
              </w:rPr>
            </w:pPr>
            <w:r w:rsidRPr="00FE67BD">
              <w:rPr>
                <w:sz w:val="18"/>
                <w:szCs w:val="18"/>
              </w:rPr>
              <w:t>C</w:t>
            </w:r>
            <w:r w:rsidRPr="00FE67BD">
              <w:rPr>
                <w:sz w:val="18"/>
                <w:szCs w:val="18"/>
                <w:vertAlign w:val="subscript"/>
              </w:rPr>
              <w:t>20</w:t>
            </w:r>
            <w:r w:rsidRPr="00FE67BD">
              <w:rPr>
                <w:sz w:val="18"/>
                <w:szCs w:val="18"/>
              </w:rPr>
              <w:t>H</w:t>
            </w:r>
            <w:r w:rsidRPr="00FE67BD">
              <w:rPr>
                <w:sz w:val="18"/>
                <w:szCs w:val="18"/>
                <w:vertAlign w:val="subscript"/>
              </w:rPr>
              <w:t>32</w:t>
            </w:r>
            <w:r w:rsidRPr="00FE67BD">
              <w:rPr>
                <w:sz w:val="18"/>
                <w:szCs w:val="18"/>
              </w:rPr>
              <w:t>N</w:t>
            </w:r>
            <w:r w:rsidRPr="00FE67BD">
              <w:rPr>
                <w:sz w:val="18"/>
                <w:szCs w:val="18"/>
                <w:vertAlign w:val="subscript"/>
              </w:rPr>
              <w:t>2</w:t>
            </w:r>
            <w:r w:rsidRPr="00FE67BD">
              <w:rPr>
                <w:sz w:val="18"/>
                <w:szCs w:val="18"/>
              </w:rPr>
              <w:t>O</w:t>
            </w:r>
            <w:r w:rsidRPr="00FE67BD">
              <w:rPr>
                <w:sz w:val="18"/>
                <w:szCs w:val="18"/>
                <w:vertAlign w:val="subscript"/>
              </w:rPr>
              <w:t>3</w:t>
            </w:r>
            <w:r w:rsidRPr="00FE67BD">
              <w:rPr>
                <w:sz w:val="18"/>
                <w:szCs w:val="18"/>
              </w:rPr>
              <w:t>S</w:t>
            </w:r>
          </w:p>
          <w:p w14:paraId="26BA8D82" w14:textId="77777777" w:rsidR="00C47DB0" w:rsidRPr="00FE67BD" w:rsidRDefault="00C47DB0" w:rsidP="00370B8A">
            <w:pPr>
              <w:rPr>
                <w:sz w:val="18"/>
                <w:szCs w:val="18"/>
              </w:rPr>
            </w:pPr>
            <w:proofErr w:type="gramStart"/>
            <w:r w:rsidRPr="00FE67BD">
              <w:rPr>
                <w:sz w:val="18"/>
                <w:szCs w:val="18"/>
              </w:rPr>
              <w:t>c</w:t>
            </w:r>
            <w:proofErr w:type="gramEnd"/>
            <w:r w:rsidRPr="00FE67BD">
              <w:rPr>
                <w:sz w:val="18"/>
                <w:szCs w:val="18"/>
              </w:rPr>
              <w:t>1(O</w:t>
            </w:r>
            <w:proofErr w:type="gramStart"/>
            <w:r w:rsidRPr="00FE67BD">
              <w:rPr>
                <w:sz w:val="18"/>
                <w:szCs w:val="18"/>
              </w:rPr>
              <w:t>2)c</w:t>
            </w:r>
            <w:proofErr w:type="gramEnd"/>
            <w:r w:rsidRPr="00FE67BD">
              <w:rPr>
                <w:sz w:val="18"/>
                <w:szCs w:val="18"/>
              </w:rPr>
              <w:t>(CC2©</w:t>
            </w:r>
            <w:proofErr w:type="gramStart"/>
            <w:r w:rsidRPr="00FE67BD">
              <w:rPr>
                <w:sz w:val="18"/>
                <w:szCs w:val="18"/>
              </w:rPr>
              <w:t>C)cccc</w:t>
            </w:r>
            <w:proofErr w:type="gramEnd"/>
            <w:r w:rsidRPr="00FE67BD">
              <w:rPr>
                <w:sz w:val="18"/>
                <w:szCs w:val="18"/>
              </w:rPr>
              <w:t>1OC(=</w:t>
            </w:r>
            <w:proofErr w:type="gramStart"/>
            <w:r w:rsidRPr="00FE67BD">
              <w:rPr>
                <w:sz w:val="18"/>
                <w:szCs w:val="18"/>
              </w:rPr>
              <w:t>O)N</w:t>
            </w:r>
            <w:proofErr w:type="gramEnd"/>
            <w:r w:rsidRPr="00FE67BD">
              <w:rPr>
                <w:sz w:val="18"/>
                <w:szCs w:val="18"/>
              </w:rPr>
              <w:t>©SN(CCCC)CCCC (SMILES) (</w:t>
            </w:r>
            <w:r w:rsidRPr="00FE67BD">
              <w:rPr>
                <w:snapToGrid w:val="0"/>
                <w:sz w:val="18"/>
                <w:szCs w:val="18"/>
              </w:rPr>
              <w:t>UNEP/FAO/RC/CRC.11/INF/</w:t>
            </w:r>
            <w:proofErr w:type="gramStart"/>
            <w:r w:rsidRPr="00FE67BD">
              <w:rPr>
                <w:snapToGrid w:val="0"/>
                <w:sz w:val="18"/>
                <w:szCs w:val="18"/>
              </w:rPr>
              <w:t>15.En</w:t>
            </w:r>
            <w:proofErr w:type="gramEnd"/>
            <w:r w:rsidRPr="00FE67BD">
              <w:rPr>
                <w:snapToGrid w:val="0"/>
                <w:sz w:val="18"/>
                <w:szCs w:val="18"/>
              </w:rPr>
              <w:t>, PPDB (2014), p. 2</w:t>
            </w:r>
            <w:r w:rsidRPr="00FE67BD">
              <w:rPr>
                <w:sz w:val="18"/>
                <w:szCs w:val="18"/>
              </w:rPr>
              <w:t>)</w:t>
            </w:r>
          </w:p>
        </w:tc>
      </w:tr>
      <w:tr w:rsidR="00C47DB0" w:rsidRPr="00FE67BD" w14:paraId="6986DB8A" w14:textId="77777777" w:rsidTr="00524F4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05" w:type="dxa"/>
            <w:tcBorders>
              <w:top w:val="nil"/>
              <w:left w:val="nil"/>
              <w:bottom w:val="nil"/>
              <w:right w:val="nil"/>
            </w:tcBorders>
          </w:tcPr>
          <w:p w14:paraId="15409368" w14:textId="77777777" w:rsidR="00C47DB0" w:rsidRPr="00FE67BD" w:rsidRDefault="00C47DB0" w:rsidP="004A4AA4">
            <w:pPr>
              <w:spacing w:after="120"/>
              <w:jc w:val="both"/>
              <w:rPr>
                <w:b/>
                <w:sz w:val="18"/>
                <w:szCs w:val="18"/>
              </w:rPr>
            </w:pPr>
            <w:r w:rsidRPr="00FE67BD">
              <w:rPr>
                <w:b/>
                <w:sz w:val="18"/>
                <w:szCs w:val="18"/>
              </w:rPr>
              <w:t>1.3</w:t>
            </w:r>
          </w:p>
        </w:tc>
        <w:tc>
          <w:tcPr>
            <w:tcW w:w="1830" w:type="dxa"/>
            <w:gridSpan w:val="2"/>
            <w:tcBorders>
              <w:top w:val="nil"/>
              <w:left w:val="nil"/>
              <w:bottom w:val="nil"/>
              <w:right w:val="nil"/>
            </w:tcBorders>
          </w:tcPr>
          <w:p w14:paraId="6963B7E6" w14:textId="77777777" w:rsidR="00C47DB0" w:rsidRPr="00FE67BD" w:rsidRDefault="00C47DB0" w:rsidP="00370B8A">
            <w:pPr>
              <w:rPr>
                <w:b/>
                <w:sz w:val="18"/>
                <w:szCs w:val="18"/>
              </w:rPr>
            </w:pPr>
            <w:r w:rsidRPr="00FE67BD">
              <w:rPr>
                <w:b/>
                <w:sz w:val="18"/>
                <w:szCs w:val="18"/>
              </w:rPr>
              <w:t>Couleur et texture</w:t>
            </w:r>
          </w:p>
        </w:tc>
        <w:tc>
          <w:tcPr>
            <w:tcW w:w="5766" w:type="dxa"/>
            <w:tcBorders>
              <w:top w:val="nil"/>
              <w:left w:val="nil"/>
              <w:bottom w:val="nil"/>
              <w:right w:val="nil"/>
            </w:tcBorders>
          </w:tcPr>
          <w:p w14:paraId="3192D875" w14:textId="77777777" w:rsidR="00C47DB0" w:rsidRPr="00FE67BD" w:rsidRDefault="00C47DB0" w:rsidP="00370B8A">
            <w:pPr>
              <w:rPr>
                <w:sz w:val="18"/>
                <w:szCs w:val="18"/>
              </w:rPr>
            </w:pPr>
            <w:r w:rsidRPr="00FE67BD">
              <w:rPr>
                <w:sz w:val="18"/>
                <w:szCs w:val="18"/>
              </w:rPr>
              <w:t>Liquide visqueux jaune moyen</w:t>
            </w:r>
          </w:p>
        </w:tc>
      </w:tr>
      <w:tr w:rsidR="00C47DB0" w:rsidRPr="00FE67BD" w14:paraId="2A564E51" w14:textId="77777777" w:rsidTr="00524F4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05" w:type="dxa"/>
            <w:tcBorders>
              <w:top w:val="nil"/>
              <w:left w:val="nil"/>
              <w:bottom w:val="nil"/>
              <w:right w:val="nil"/>
            </w:tcBorders>
          </w:tcPr>
          <w:p w14:paraId="75A13192" w14:textId="77777777" w:rsidR="00C47DB0" w:rsidRPr="00FE67BD" w:rsidRDefault="00C47DB0" w:rsidP="004A4AA4">
            <w:pPr>
              <w:spacing w:after="120"/>
              <w:jc w:val="both"/>
              <w:rPr>
                <w:b/>
                <w:sz w:val="18"/>
                <w:szCs w:val="18"/>
              </w:rPr>
            </w:pPr>
            <w:r w:rsidRPr="00FE67BD">
              <w:rPr>
                <w:b/>
                <w:sz w:val="18"/>
                <w:szCs w:val="18"/>
              </w:rPr>
              <w:t>1.4</w:t>
            </w:r>
          </w:p>
        </w:tc>
        <w:tc>
          <w:tcPr>
            <w:tcW w:w="1830" w:type="dxa"/>
            <w:gridSpan w:val="2"/>
            <w:tcBorders>
              <w:top w:val="nil"/>
              <w:left w:val="nil"/>
              <w:bottom w:val="nil"/>
              <w:right w:val="nil"/>
            </w:tcBorders>
          </w:tcPr>
          <w:p w14:paraId="43F79238" w14:textId="77777777" w:rsidR="00C47DB0" w:rsidRPr="00FE67BD" w:rsidRDefault="00C47DB0" w:rsidP="00370B8A">
            <w:pPr>
              <w:rPr>
                <w:b/>
                <w:sz w:val="18"/>
                <w:szCs w:val="18"/>
              </w:rPr>
            </w:pPr>
            <w:r w:rsidRPr="00FE67BD">
              <w:rPr>
                <w:b/>
                <w:sz w:val="18"/>
                <w:szCs w:val="18"/>
              </w:rPr>
              <w:t>Point de fusion</w:t>
            </w:r>
          </w:p>
        </w:tc>
        <w:tc>
          <w:tcPr>
            <w:tcW w:w="5766" w:type="dxa"/>
            <w:tcBorders>
              <w:top w:val="nil"/>
              <w:left w:val="nil"/>
              <w:bottom w:val="nil"/>
              <w:right w:val="nil"/>
            </w:tcBorders>
          </w:tcPr>
          <w:p w14:paraId="0BB142A4" w14:textId="77777777" w:rsidR="00C47DB0" w:rsidRPr="00FE67BD" w:rsidRDefault="00C47DB0" w:rsidP="00370B8A">
            <w:pPr>
              <w:rPr>
                <w:sz w:val="18"/>
                <w:szCs w:val="18"/>
              </w:rPr>
            </w:pPr>
            <w:r w:rsidRPr="00FE67BD">
              <w:rPr>
                <w:sz w:val="18"/>
                <w:szCs w:val="18"/>
              </w:rPr>
              <w:t>Point de congélation non clairement défini (98,5 %)</w:t>
            </w:r>
          </w:p>
        </w:tc>
      </w:tr>
      <w:tr w:rsidR="00C47DB0" w:rsidRPr="00FE67BD" w14:paraId="72E0F570" w14:textId="77777777" w:rsidTr="00524F4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05" w:type="dxa"/>
            <w:tcBorders>
              <w:top w:val="nil"/>
              <w:left w:val="nil"/>
              <w:bottom w:val="nil"/>
              <w:right w:val="nil"/>
            </w:tcBorders>
          </w:tcPr>
          <w:p w14:paraId="4C0750DE" w14:textId="77777777" w:rsidR="00C47DB0" w:rsidRPr="00FE67BD" w:rsidRDefault="00C47DB0" w:rsidP="004A4AA4">
            <w:pPr>
              <w:spacing w:after="120"/>
              <w:jc w:val="both"/>
              <w:rPr>
                <w:b/>
                <w:sz w:val="18"/>
                <w:szCs w:val="18"/>
              </w:rPr>
            </w:pPr>
            <w:r w:rsidRPr="00FE67BD">
              <w:rPr>
                <w:b/>
                <w:sz w:val="18"/>
                <w:szCs w:val="18"/>
              </w:rPr>
              <w:t>1.5</w:t>
            </w:r>
          </w:p>
        </w:tc>
        <w:tc>
          <w:tcPr>
            <w:tcW w:w="1830" w:type="dxa"/>
            <w:gridSpan w:val="2"/>
            <w:tcBorders>
              <w:top w:val="nil"/>
              <w:left w:val="nil"/>
              <w:bottom w:val="nil"/>
              <w:right w:val="nil"/>
            </w:tcBorders>
          </w:tcPr>
          <w:p w14:paraId="4FB62D83" w14:textId="77777777" w:rsidR="00C47DB0" w:rsidRPr="00FE67BD" w:rsidRDefault="00C47DB0" w:rsidP="00370B8A">
            <w:pPr>
              <w:outlineLvl w:val="2"/>
              <w:rPr>
                <w:b/>
                <w:bCs/>
                <w:sz w:val="18"/>
                <w:szCs w:val="18"/>
              </w:rPr>
            </w:pPr>
            <w:r w:rsidRPr="00FE67BD">
              <w:rPr>
                <w:b/>
                <w:sz w:val="18"/>
                <w:szCs w:val="18"/>
              </w:rPr>
              <w:t>Point d’ébullition</w:t>
            </w:r>
          </w:p>
        </w:tc>
        <w:tc>
          <w:tcPr>
            <w:tcW w:w="5766" w:type="dxa"/>
            <w:tcBorders>
              <w:top w:val="nil"/>
              <w:left w:val="nil"/>
              <w:bottom w:val="nil"/>
              <w:right w:val="nil"/>
            </w:tcBorders>
          </w:tcPr>
          <w:p w14:paraId="1AFCE4C4" w14:textId="77777777" w:rsidR="00C47DB0" w:rsidRPr="00FE67BD" w:rsidRDefault="00C47DB0" w:rsidP="00370B8A">
            <w:pPr>
              <w:rPr>
                <w:sz w:val="18"/>
                <w:szCs w:val="18"/>
              </w:rPr>
            </w:pPr>
            <w:r w:rsidRPr="00FE67BD">
              <w:rPr>
                <w:sz w:val="18"/>
                <w:szCs w:val="18"/>
              </w:rPr>
              <w:t>219,3 </w:t>
            </w:r>
            <w:proofErr w:type="spellStart"/>
            <w:r w:rsidRPr="00FE67BD">
              <w:rPr>
                <w:sz w:val="18"/>
                <w:szCs w:val="18"/>
                <w:vertAlign w:val="superscript"/>
              </w:rPr>
              <w:t>o</w:t>
            </w:r>
            <w:r w:rsidRPr="00FE67BD">
              <w:rPr>
                <w:sz w:val="18"/>
                <w:szCs w:val="18"/>
              </w:rPr>
              <w:t>C</w:t>
            </w:r>
            <w:proofErr w:type="spellEnd"/>
            <w:r w:rsidRPr="00FE67BD">
              <w:rPr>
                <w:sz w:val="18"/>
                <w:szCs w:val="18"/>
              </w:rPr>
              <w:t xml:space="preserve"> (98,5 %)</w:t>
            </w:r>
          </w:p>
        </w:tc>
      </w:tr>
      <w:tr w:rsidR="00C47DB0" w:rsidRPr="00FE67BD" w14:paraId="6B8CCA7C" w14:textId="77777777" w:rsidTr="00524F4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05" w:type="dxa"/>
            <w:tcBorders>
              <w:top w:val="nil"/>
              <w:left w:val="nil"/>
              <w:bottom w:val="nil"/>
              <w:right w:val="nil"/>
            </w:tcBorders>
          </w:tcPr>
          <w:p w14:paraId="3B34B968" w14:textId="77777777" w:rsidR="00C47DB0" w:rsidRPr="00FE67BD" w:rsidRDefault="00C47DB0" w:rsidP="004A4AA4">
            <w:pPr>
              <w:spacing w:after="120"/>
              <w:jc w:val="both"/>
              <w:rPr>
                <w:b/>
                <w:sz w:val="18"/>
                <w:szCs w:val="18"/>
              </w:rPr>
            </w:pPr>
            <w:r w:rsidRPr="00FE67BD">
              <w:rPr>
                <w:b/>
                <w:sz w:val="18"/>
                <w:szCs w:val="18"/>
              </w:rPr>
              <w:t>1.6</w:t>
            </w:r>
          </w:p>
        </w:tc>
        <w:tc>
          <w:tcPr>
            <w:tcW w:w="1830" w:type="dxa"/>
            <w:gridSpan w:val="2"/>
            <w:tcBorders>
              <w:top w:val="nil"/>
              <w:left w:val="nil"/>
              <w:bottom w:val="nil"/>
              <w:right w:val="nil"/>
            </w:tcBorders>
          </w:tcPr>
          <w:p w14:paraId="70B99E06" w14:textId="77777777" w:rsidR="00C47DB0" w:rsidRPr="00FE67BD" w:rsidRDefault="00C47DB0" w:rsidP="00370B8A">
            <w:pPr>
              <w:outlineLvl w:val="2"/>
              <w:rPr>
                <w:b/>
                <w:bCs/>
                <w:sz w:val="18"/>
                <w:szCs w:val="18"/>
              </w:rPr>
            </w:pPr>
            <w:r w:rsidRPr="00FE67BD">
              <w:rPr>
                <w:b/>
                <w:sz w:val="18"/>
                <w:szCs w:val="18"/>
              </w:rPr>
              <w:t xml:space="preserve">Densité relative </w:t>
            </w:r>
          </w:p>
        </w:tc>
        <w:tc>
          <w:tcPr>
            <w:tcW w:w="5766" w:type="dxa"/>
            <w:tcBorders>
              <w:top w:val="nil"/>
              <w:left w:val="nil"/>
              <w:bottom w:val="nil"/>
              <w:right w:val="nil"/>
            </w:tcBorders>
          </w:tcPr>
          <w:p w14:paraId="1BF044D1" w14:textId="77777777" w:rsidR="00C47DB0" w:rsidRPr="00FE67BD" w:rsidRDefault="00C47DB0" w:rsidP="00370B8A">
            <w:pPr>
              <w:rPr>
                <w:sz w:val="18"/>
                <w:szCs w:val="18"/>
              </w:rPr>
            </w:pPr>
            <w:r w:rsidRPr="00FE67BD">
              <w:rPr>
                <w:sz w:val="18"/>
                <w:szCs w:val="18"/>
              </w:rPr>
              <w:t>D</w:t>
            </w:r>
            <w:r w:rsidRPr="00FE67BD">
              <w:rPr>
                <w:sz w:val="18"/>
                <w:szCs w:val="18"/>
                <w:vertAlign w:val="subscript"/>
              </w:rPr>
              <w:t>4</w:t>
            </w:r>
            <w:r w:rsidRPr="00FE67BD">
              <w:rPr>
                <w:sz w:val="18"/>
                <w:szCs w:val="18"/>
                <w:vertAlign w:val="superscript"/>
              </w:rPr>
              <w:t>20</w:t>
            </w:r>
            <w:r w:rsidRPr="00FE67BD">
              <w:rPr>
                <w:sz w:val="18"/>
                <w:szCs w:val="18"/>
              </w:rPr>
              <w:t> = 1,0445 g/cm</w:t>
            </w:r>
            <w:r w:rsidRPr="00FE67BD">
              <w:rPr>
                <w:sz w:val="18"/>
                <w:szCs w:val="18"/>
                <w:vertAlign w:val="superscript"/>
              </w:rPr>
              <w:t>3</w:t>
            </w:r>
            <w:r w:rsidRPr="00FE67BD">
              <w:rPr>
                <w:sz w:val="18"/>
                <w:szCs w:val="18"/>
              </w:rPr>
              <w:t xml:space="preserve"> (98,5 %)</w:t>
            </w:r>
          </w:p>
        </w:tc>
      </w:tr>
      <w:tr w:rsidR="00C47DB0" w:rsidRPr="00FE67BD" w14:paraId="58FCC0B3" w14:textId="77777777" w:rsidTr="00524F4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05" w:type="dxa"/>
            <w:tcBorders>
              <w:top w:val="nil"/>
              <w:left w:val="nil"/>
              <w:bottom w:val="nil"/>
              <w:right w:val="nil"/>
            </w:tcBorders>
          </w:tcPr>
          <w:p w14:paraId="1340D89B" w14:textId="77777777" w:rsidR="00C47DB0" w:rsidRPr="00FE67BD" w:rsidRDefault="00C47DB0" w:rsidP="004A4AA4">
            <w:pPr>
              <w:spacing w:after="120"/>
              <w:jc w:val="both"/>
              <w:rPr>
                <w:b/>
                <w:sz w:val="18"/>
                <w:szCs w:val="18"/>
              </w:rPr>
            </w:pPr>
            <w:r w:rsidRPr="00FE67BD">
              <w:rPr>
                <w:b/>
                <w:sz w:val="18"/>
                <w:szCs w:val="18"/>
              </w:rPr>
              <w:t>1.7</w:t>
            </w:r>
          </w:p>
        </w:tc>
        <w:tc>
          <w:tcPr>
            <w:tcW w:w="1830" w:type="dxa"/>
            <w:gridSpan w:val="2"/>
            <w:tcBorders>
              <w:top w:val="nil"/>
              <w:left w:val="nil"/>
              <w:bottom w:val="nil"/>
              <w:right w:val="nil"/>
            </w:tcBorders>
          </w:tcPr>
          <w:p w14:paraId="39C278F7" w14:textId="77777777" w:rsidR="00C47DB0" w:rsidRPr="00FE67BD" w:rsidRDefault="00C47DB0" w:rsidP="00370B8A">
            <w:pPr>
              <w:outlineLvl w:val="2"/>
              <w:rPr>
                <w:b/>
                <w:bCs/>
                <w:sz w:val="18"/>
                <w:szCs w:val="18"/>
              </w:rPr>
            </w:pPr>
            <w:r w:rsidRPr="00FE67BD">
              <w:rPr>
                <w:b/>
                <w:sz w:val="18"/>
                <w:szCs w:val="18"/>
              </w:rPr>
              <w:t>Pression de vapeur</w:t>
            </w:r>
          </w:p>
        </w:tc>
        <w:tc>
          <w:tcPr>
            <w:tcW w:w="5766" w:type="dxa"/>
            <w:tcBorders>
              <w:top w:val="nil"/>
              <w:left w:val="nil"/>
              <w:bottom w:val="nil"/>
              <w:right w:val="nil"/>
            </w:tcBorders>
          </w:tcPr>
          <w:p w14:paraId="74A78095" w14:textId="77777777" w:rsidR="00C47DB0" w:rsidRPr="00FE67BD" w:rsidRDefault="00C47DB0" w:rsidP="00370B8A">
            <w:pPr>
              <w:rPr>
                <w:sz w:val="18"/>
                <w:szCs w:val="18"/>
              </w:rPr>
            </w:pPr>
            <w:r w:rsidRPr="00FE67BD">
              <w:rPr>
                <w:sz w:val="18"/>
                <w:szCs w:val="18"/>
              </w:rPr>
              <w:t>3,59 × 10</w:t>
            </w:r>
            <w:r w:rsidRPr="00FE67BD">
              <w:rPr>
                <w:sz w:val="18"/>
                <w:szCs w:val="18"/>
                <w:vertAlign w:val="superscript"/>
              </w:rPr>
              <w:t>‒5</w:t>
            </w:r>
            <w:r w:rsidRPr="00FE67BD">
              <w:rPr>
                <w:sz w:val="18"/>
                <w:szCs w:val="18"/>
              </w:rPr>
              <w:t> Pa à 25 </w:t>
            </w:r>
            <w:proofErr w:type="spellStart"/>
            <w:r w:rsidRPr="00FE67BD">
              <w:rPr>
                <w:sz w:val="18"/>
                <w:szCs w:val="18"/>
                <w:vertAlign w:val="superscript"/>
              </w:rPr>
              <w:t>o</w:t>
            </w:r>
            <w:r w:rsidRPr="00FE67BD">
              <w:rPr>
                <w:sz w:val="18"/>
                <w:szCs w:val="18"/>
              </w:rPr>
              <w:t>C</w:t>
            </w:r>
            <w:proofErr w:type="spellEnd"/>
            <w:r w:rsidRPr="00FE67BD">
              <w:rPr>
                <w:sz w:val="18"/>
                <w:szCs w:val="18"/>
              </w:rPr>
              <w:t xml:space="preserve"> (98,5 %)</w:t>
            </w:r>
          </w:p>
        </w:tc>
      </w:tr>
      <w:tr w:rsidR="00C47DB0" w:rsidRPr="00FE67BD" w14:paraId="67FBC09E" w14:textId="77777777" w:rsidTr="00524F4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05" w:type="dxa"/>
            <w:tcBorders>
              <w:top w:val="nil"/>
              <w:left w:val="nil"/>
              <w:bottom w:val="nil"/>
              <w:right w:val="nil"/>
            </w:tcBorders>
          </w:tcPr>
          <w:p w14:paraId="73797482" w14:textId="77777777" w:rsidR="00C47DB0" w:rsidRPr="00FE67BD" w:rsidRDefault="00C47DB0" w:rsidP="004A4AA4">
            <w:pPr>
              <w:spacing w:after="120"/>
              <w:jc w:val="both"/>
              <w:rPr>
                <w:b/>
                <w:sz w:val="18"/>
                <w:szCs w:val="18"/>
              </w:rPr>
            </w:pPr>
            <w:r w:rsidRPr="00FE67BD">
              <w:rPr>
                <w:b/>
                <w:sz w:val="18"/>
                <w:szCs w:val="18"/>
              </w:rPr>
              <w:t>1.8</w:t>
            </w:r>
          </w:p>
        </w:tc>
        <w:tc>
          <w:tcPr>
            <w:tcW w:w="1830" w:type="dxa"/>
            <w:gridSpan w:val="2"/>
            <w:tcBorders>
              <w:top w:val="nil"/>
              <w:left w:val="nil"/>
              <w:bottom w:val="nil"/>
              <w:right w:val="nil"/>
            </w:tcBorders>
          </w:tcPr>
          <w:p w14:paraId="15778522" w14:textId="77777777" w:rsidR="00C47DB0" w:rsidRPr="00FE67BD" w:rsidRDefault="00C47DB0" w:rsidP="00370B8A">
            <w:pPr>
              <w:outlineLvl w:val="2"/>
              <w:rPr>
                <w:b/>
                <w:bCs/>
                <w:sz w:val="18"/>
                <w:szCs w:val="18"/>
              </w:rPr>
            </w:pPr>
            <w:r w:rsidRPr="00FE67BD">
              <w:rPr>
                <w:b/>
                <w:sz w:val="18"/>
                <w:szCs w:val="18"/>
              </w:rPr>
              <w:t>Constante de Henry</w:t>
            </w:r>
          </w:p>
        </w:tc>
        <w:tc>
          <w:tcPr>
            <w:tcW w:w="5766" w:type="dxa"/>
            <w:tcBorders>
              <w:top w:val="nil"/>
              <w:left w:val="nil"/>
              <w:bottom w:val="nil"/>
              <w:right w:val="nil"/>
            </w:tcBorders>
          </w:tcPr>
          <w:p w14:paraId="253B1E07" w14:textId="77777777" w:rsidR="00C47DB0" w:rsidRPr="00FE67BD" w:rsidRDefault="00C47DB0" w:rsidP="00370B8A">
            <w:pPr>
              <w:rPr>
                <w:sz w:val="18"/>
                <w:szCs w:val="18"/>
              </w:rPr>
            </w:pPr>
            <w:r w:rsidRPr="00FE67BD">
              <w:rPr>
                <w:sz w:val="18"/>
                <w:szCs w:val="18"/>
              </w:rPr>
              <w:t>124,21 × 10</w:t>
            </w:r>
            <w:r w:rsidRPr="00FE67BD">
              <w:rPr>
                <w:sz w:val="18"/>
                <w:szCs w:val="18"/>
                <w:vertAlign w:val="superscript"/>
              </w:rPr>
              <w:t>‒3</w:t>
            </w:r>
            <w:r w:rsidRPr="00FE67BD">
              <w:rPr>
                <w:sz w:val="18"/>
                <w:szCs w:val="18"/>
              </w:rPr>
              <w:t> Pa.m</w:t>
            </w:r>
            <w:r w:rsidRPr="00FE67BD">
              <w:rPr>
                <w:sz w:val="18"/>
                <w:szCs w:val="18"/>
                <w:vertAlign w:val="superscript"/>
              </w:rPr>
              <w:t>3</w:t>
            </w:r>
            <w:r w:rsidRPr="00FE67BD">
              <w:rPr>
                <w:sz w:val="18"/>
                <w:szCs w:val="18"/>
              </w:rPr>
              <w:t>.mol</w:t>
            </w:r>
            <w:r w:rsidRPr="00FE67BD">
              <w:rPr>
                <w:sz w:val="18"/>
                <w:szCs w:val="18"/>
                <w:vertAlign w:val="superscript"/>
              </w:rPr>
              <w:t>‒1</w:t>
            </w:r>
            <w:r w:rsidRPr="00FE67BD">
              <w:rPr>
                <w:sz w:val="18"/>
                <w:szCs w:val="18"/>
              </w:rPr>
              <w:t xml:space="preserve"> (98,5 %)</w:t>
            </w:r>
          </w:p>
        </w:tc>
      </w:tr>
      <w:tr w:rsidR="00C47DB0" w:rsidRPr="00FE67BD" w14:paraId="30BD83C6" w14:textId="77777777" w:rsidTr="00524F4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05" w:type="dxa"/>
            <w:tcBorders>
              <w:top w:val="nil"/>
              <w:left w:val="nil"/>
              <w:bottom w:val="nil"/>
              <w:right w:val="nil"/>
            </w:tcBorders>
          </w:tcPr>
          <w:p w14:paraId="40195194" w14:textId="77777777" w:rsidR="00C47DB0" w:rsidRPr="00FE67BD" w:rsidRDefault="00C47DB0" w:rsidP="004A4AA4">
            <w:pPr>
              <w:spacing w:after="120"/>
              <w:jc w:val="both"/>
              <w:rPr>
                <w:b/>
                <w:sz w:val="18"/>
                <w:szCs w:val="18"/>
              </w:rPr>
            </w:pPr>
            <w:r w:rsidRPr="00FE67BD">
              <w:rPr>
                <w:b/>
                <w:sz w:val="18"/>
                <w:szCs w:val="18"/>
              </w:rPr>
              <w:t>1.9</w:t>
            </w:r>
          </w:p>
        </w:tc>
        <w:tc>
          <w:tcPr>
            <w:tcW w:w="1830" w:type="dxa"/>
            <w:gridSpan w:val="2"/>
            <w:tcBorders>
              <w:top w:val="nil"/>
              <w:left w:val="nil"/>
              <w:bottom w:val="nil"/>
              <w:right w:val="nil"/>
            </w:tcBorders>
          </w:tcPr>
          <w:p w14:paraId="265B6EFD" w14:textId="77777777" w:rsidR="00C47DB0" w:rsidRPr="00FE67BD" w:rsidRDefault="00C47DB0" w:rsidP="00370B8A">
            <w:pPr>
              <w:outlineLvl w:val="2"/>
              <w:rPr>
                <w:b/>
                <w:bCs/>
                <w:sz w:val="18"/>
                <w:szCs w:val="18"/>
              </w:rPr>
            </w:pPr>
            <w:r w:rsidRPr="00FE67BD">
              <w:rPr>
                <w:b/>
                <w:sz w:val="18"/>
                <w:szCs w:val="18"/>
              </w:rPr>
              <w:t>Solubilité dans l’eau</w:t>
            </w:r>
          </w:p>
        </w:tc>
        <w:tc>
          <w:tcPr>
            <w:tcW w:w="5766" w:type="dxa"/>
            <w:tcBorders>
              <w:top w:val="nil"/>
              <w:left w:val="nil"/>
              <w:bottom w:val="nil"/>
              <w:right w:val="nil"/>
            </w:tcBorders>
          </w:tcPr>
          <w:p w14:paraId="1CBD99AF" w14:textId="77777777" w:rsidR="00C47DB0" w:rsidRPr="00FE67BD" w:rsidRDefault="00C47DB0" w:rsidP="00370B8A">
            <w:pPr>
              <w:rPr>
                <w:sz w:val="18"/>
                <w:szCs w:val="18"/>
              </w:rPr>
            </w:pPr>
            <w:proofErr w:type="gramStart"/>
            <w:r w:rsidRPr="00FE67BD">
              <w:rPr>
                <w:sz w:val="18"/>
                <w:szCs w:val="18"/>
              </w:rPr>
              <w:t>pH</w:t>
            </w:r>
            <w:proofErr w:type="gramEnd"/>
            <w:r w:rsidRPr="00FE67BD">
              <w:rPr>
                <w:sz w:val="18"/>
                <w:szCs w:val="18"/>
              </w:rPr>
              <w:t> 9, 25 </w:t>
            </w:r>
            <w:proofErr w:type="spellStart"/>
            <w:r w:rsidRPr="00FE67BD">
              <w:rPr>
                <w:sz w:val="18"/>
                <w:szCs w:val="18"/>
                <w:vertAlign w:val="superscript"/>
              </w:rPr>
              <w:t>o</w:t>
            </w:r>
            <w:r w:rsidRPr="00FE67BD">
              <w:rPr>
                <w:sz w:val="18"/>
                <w:szCs w:val="18"/>
              </w:rPr>
              <w:t>C</w:t>
            </w:r>
            <w:proofErr w:type="spellEnd"/>
            <w:r w:rsidRPr="00FE67BD">
              <w:rPr>
                <w:sz w:val="18"/>
                <w:szCs w:val="18"/>
              </w:rPr>
              <w:t> : 0,11 mg/L (98,5 %), aucun effet du pH (pas de dissociation dans l’eau)</w:t>
            </w:r>
          </w:p>
        </w:tc>
      </w:tr>
      <w:tr w:rsidR="00C47DB0" w:rsidRPr="00FE67BD" w14:paraId="4089D6DA" w14:textId="77777777" w:rsidTr="00524F4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05" w:type="dxa"/>
            <w:tcBorders>
              <w:top w:val="nil"/>
              <w:left w:val="nil"/>
              <w:bottom w:val="nil"/>
              <w:right w:val="nil"/>
            </w:tcBorders>
          </w:tcPr>
          <w:p w14:paraId="71751B6B" w14:textId="77777777" w:rsidR="00C47DB0" w:rsidRPr="00FE67BD" w:rsidRDefault="00C47DB0" w:rsidP="004A4AA4">
            <w:pPr>
              <w:spacing w:after="120"/>
              <w:jc w:val="both"/>
              <w:rPr>
                <w:b/>
                <w:sz w:val="18"/>
                <w:szCs w:val="18"/>
              </w:rPr>
            </w:pPr>
            <w:r w:rsidRPr="00FE67BD">
              <w:rPr>
                <w:b/>
                <w:sz w:val="18"/>
                <w:szCs w:val="18"/>
              </w:rPr>
              <w:t>1.10</w:t>
            </w:r>
          </w:p>
        </w:tc>
        <w:tc>
          <w:tcPr>
            <w:tcW w:w="1830" w:type="dxa"/>
            <w:gridSpan w:val="2"/>
            <w:tcBorders>
              <w:top w:val="nil"/>
              <w:left w:val="nil"/>
              <w:bottom w:val="nil"/>
              <w:right w:val="nil"/>
            </w:tcBorders>
          </w:tcPr>
          <w:p w14:paraId="34A9C591" w14:textId="77777777" w:rsidR="00C47DB0" w:rsidRPr="00FE67BD" w:rsidRDefault="00C47DB0" w:rsidP="00370B8A">
            <w:pPr>
              <w:outlineLvl w:val="2"/>
              <w:rPr>
                <w:b/>
                <w:bCs/>
                <w:sz w:val="18"/>
                <w:szCs w:val="18"/>
              </w:rPr>
            </w:pPr>
            <w:r w:rsidRPr="00FE67BD">
              <w:rPr>
                <w:b/>
                <w:sz w:val="18"/>
                <w:szCs w:val="18"/>
              </w:rPr>
              <w:t>Solubilité dans les solvants organiques</w:t>
            </w:r>
          </w:p>
        </w:tc>
        <w:tc>
          <w:tcPr>
            <w:tcW w:w="5766" w:type="dxa"/>
            <w:tcBorders>
              <w:top w:val="nil"/>
              <w:left w:val="nil"/>
              <w:bottom w:val="nil"/>
              <w:right w:val="nil"/>
            </w:tcBorders>
          </w:tcPr>
          <w:p w14:paraId="700D2284" w14:textId="77777777" w:rsidR="00C47DB0" w:rsidRPr="00FE67BD" w:rsidRDefault="00C47DB0" w:rsidP="00370B8A">
            <w:pPr>
              <w:rPr>
                <w:sz w:val="18"/>
                <w:szCs w:val="18"/>
              </w:rPr>
            </w:pPr>
            <w:r w:rsidRPr="00FE67BD">
              <w:rPr>
                <w:sz w:val="18"/>
                <w:szCs w:val="18"/>
              </w:rPr>
              <w:t>Solubilité à 23 </w:t>
            </w:r>
            <w:proofErr w:type="spellStart"/>
            <w:r w:rsidRPr="00FE67BD">
              <w:rPr>
                <w:sz w:val="18"/>
                <w:szCs w:val="18"/>
                <w:vertAlign w:val="superscript"/>
              </w:rPr>
              <w:t>o</w:t>
            </w:r>
            <w:r w:rsidRPr="00FE67BD">
              <w:rPr>
                <w:sz w:val="18"/>
                <w:szCs w:val="18"/>
              </w:rPr>
              <w:t>C</w:t>
            </w:r>
            <w:proofErr w:type="spellEnd"/>
            <w:r w:rsidRPr="00FE67BD">
              <w:rPr>
                <w:sz w:val="18"/>
                <w:szCs w:val="18"/>
              </w:rPr>
              <w:t> :</w:t>
            </w:r>
          </w:p>
          <w:p w14:paraId="42F20FCC" w14:textId="67438159" w:rsidR="00C47DB0" w:rsidRPr="00FE67BD" w:rsidRDefault="00C47DB0" w:rsidP="00370B8A">
            <w:pPr>
              <w:numPr>
                <w:ilvl w:val="0"/>
                <w:numId w:val="15"/>
              </w:numPr>
              <w:tabs>
                <w:tab w:val="clear" w:pos="1247"/>
                <w:tab w:val="clear" w:pos="1814"/>
                <w:tab w:val="clear" w:pos="2381"/>
                <w:tab w:val="clear" w:pos="2948"/>
                <w:tab w:val="clear" w:pos="3515"/>
              </w:tabs>
              <w:rPr>
                <w:sz w:val="18"/>
                <w:szCs w:val="18"/>
              </w:rPr>
            </w:pPr>
            <w:r w:rsidRPr="00FE67BD">
              <w:rPr>
                <w:sz w:val="18"/>
                <w:szCs w:val="18"/>
              </w:rPr>
              <w:t xml:space="preserve">Hexane </w:t>
            </w:r>
            <w:r w:rsidR="006C7B5F" w:rsidRPr="00FE67BD">
              <w:rPr>
                <w:sz w:val="18"/>
                <w:szCs w:val="18"/>
              </w:rPr>
              <w:t xml:space="preserve">– </w:t>
            </w:r>
            <w:r w:rsidRPr="00FE67BD">
              <w:rPr>
                <w:sz w:val="18"/>
                <w:szCs w:val="18"/>
              </w:rPr>
              <w:t>miscible dans toutes les proportions</w:t>
            </w:r>
          </w:p>
          <w:p w14:paraId="5B54EA09" w14:textId="64153C17" w:rsidR="00C47DB0" w:rsidRPr="00FE67BD" w:rsidRDefault="00C47DB0" w:rsidP="00370B8A">
            <w:pPr>
              <w:numPr>
                <w:ilvl w:val="0"/>
                <w:numId w:val="15"/>
              </w:numPr>
              <w:tabs>
                <w:tab w:val="clear" w:pos="1247"/>
                <w:tab w:val="clear" w:pos="1814"/>
                <w:tab w:val="clear" w:pos="2381"/>
                <w:tab w:val="clear" w:pos="2948"/>
                <w:tab w:val="clear" w:pos="3515"/>
              </w:tabs>
              <w:rPr>
                <w:sz w:val="18"/>
                <w:szCs w:val="18"/>
              </w:rPr>
            </w:pPr>
            <w:r w:rsidRPr="00FE67BD">
              <w:rPr>
                <w:sz w:val="18"/>
                <w:szCs w:val="18"/>
              </w:rPr>
              <w:t xml:space="preserve">Toluène </w:t>
            </w:r>
            <w:r w:rsidR="006C7B5F" w:rsidRPr="00FE67BD">
              <w:rPr>
                <w:sz w:val="18"/>
                <w:szCs w:val="18"/>
              </w:rPr>
              <w:t>–</w:t>
            </w:r>
            <w:r w:rsidRPr="00FE67BD">
              <w:rPr>
                <w:sz w:val="18"/>
                <w:szCs w:val="18"/>
              </w:rPr>
              <w:t xml:space="preserve"> miscible dans toutes les proportions</w:t>
            </w:r>
          </w:p>
          <w:p w14:paraId="63A34ECF" w14:textId="59041F5E" w:rsidR="00C47DB0" w:rsidRPr="00FE67BD" w:rsidRDefault="00C47DB0" w:rsidP="00370B8A">
            <w:pPr>
              <w:numPr>
                <w:ilvl w:val="0"/>
                <w:numId w:val="15"/>
              </w:numPr>
              <w:tabs>
                <w:tab w:val="clear" w:pos="1247"/>
                <w:tab w:val="clear" w:pos="1814"/>
                <w:tab w:val="clear" w:pos="2381"/>
                <w:tab w:val="clear" w:pos="2948"/>
                <w:tab w:val="clear" w:pos="3515"/>
              </w:tabs>
              <w:rPr>
                <w:sz w:val="18"/>
                <w:szCs w:val="18"/>
              </w:rPr>
            </w:pPr>
            <w:r w:rsidRPr="00FE67BD">
              <w:rPr>
                <w:sz w:val="18"/>
                <w:szCs w:val="18"/>
              </w:rPr>
              <w:t xml:space="preserve">Acétone </w:t>
            </w:r>
            <w:r w:rsidR="006C7B5F" w:rsidRPr="00FE67BD">
              <w:rPr>
                <w:sz w:val="18"/>
                <w:szCs w:val="18"/>
              </w:rPr>
              <w:t>–</w:t>
            </w:r>
            <w:r w:rsidRPr="00FE67BD">
              <w:rPr>
                <w:sz w:val="18"/>
                <w:szCs w:val="18"/>
              </w:rPr>
              <w:t xml:space="preserve"> miscible dans toutes les proportions</w:t>
            </w:r>
          </w:p>
          <w:p w14:paraId="0B13387D" w14:textId="16C72273" w:rsidR="00C47DB0" w:rsidRPr="00FE67BD" w:rsidRDefault="00C47DB0" w:rsidP="00370B8A">
            <w:pPr>
              <w:numPr>
                <w:ilvl w:val="0"/>
                <w:numId w:val="15"/>
              </w:numPr>
              <w:tabs>
                <w:tab w:val="clear" w:pos="1247"/>
                <w:tab w:val="clear" w:pos="1814"/>
                <w:tab w:val="clear" w:pos="2381"/>
                <w:tab w:val="clear" w:pos="2948"/>
                <w:tab w:val="clear" w:pos="3515"/>
              </w:tabs>
              <w:rPr>
                <w:sz w:val="18"/>
                <w:szCs w:val="18"/>
              </w:rPr>
            </w:pPr>
            <w:r w:rsidRPr="00FE67BD">
              <w:rPr>
                <w:sz w:val="18"/>
                <w:szCs w:val="18"/>
              </w:rPr>
              <w:t xml:space="preserve">Acétonitrile </w:t>
            </w:r>
            <w:r w:rsidR="006C7B5F" w:rsidRPr="00FE67BD">
              <w:rPr>
                <w:sz w:val="18"/>
                <w:szCs w:val="18"/>
              </w:rPr>
              <w:t>–</w:t>
            </w:r>
            <w:r w:rsidRPr="00FE67BD">
              <w:rPr>
                <w:sz w:val="18"/>
                <w:szCs w:val="18"/>
              </w:rPr>
              <w:t xml:space="preserve"> miscible dans toutes les proportions</w:t>
            </w:r>
          </w:p>
          <w:p w14:paraId="7B6ACC5A" w14:textId="77777777" w:rsidR="00C47DB0" w:rsidRPr="00FE67BD" w:rsidRDefault="00C47DB0" w:rsidP="00370B8A">
            <w:pPr>
              <w:rPr>
                <w:sz w:val="18"/>
                <w:szCs w:val="18"/>
              </w:rPr>
            </w:pPr>
            <w:r w:rsidRPr="00FE67BD">
              <w:rPr>
                <w:sz w:val="18"/>
                <w:szCs w:val="18"/>
              </w:rPr>
              <w:t>Solubilité à 20 </w:t>
            </w:r>
            <w:proofErr w:type="spellStart"/>
            <w:r w:rsidRPr="00FE67BD">
              <w:rPr>
                <w:sz w:val="18"/>
                <w:szCs w:val="18"/>
                <w:vertAlign w:val="superscript"/>
              </w:rPr>
              <w:t>o</w:t>
            </w:r>
            <w:r w:rsidRPr="00FE67BD">
              <w:rPr>
                <w:sz w:val="18"/>
                <w:szCs w:val="18"/>
              </w:rPr>
              <w:t>C</w:t>
            </w:r>
            <w:proofErr w:type="spellEnd"/>
            <w:r w:rsidRPr="00FE67BD">
              <w:rPr>
                <w:sz w:val="18"/>
                <w:szCs w:val="18"/>
              </w:rPr>
              <w:t xml:space="preserve"> (g/L) :</w:t>
            </w:r>
          </w:p>
          <w:p w14:paraId="4B2E9AB2" w14:textId="77777777" w:rsidR="00C47DB0" w:rsidRPr="00FE67BD" w:rsidRDefault="00C47DB0" w:rsidP="00370B8A">
            <w:pPr>
              <w:numPr>
                <w:ilvl w:val="0"/>
                <w:numId w:val="16"/>
              </w:numPr>
              <w:tabs>
                <w:tab w:val="clear" w:pos="1247"/>
                <w:tab w:val="clear" w:pos="1814"/>
                <w:tab w:val="clear" w:pos="2381"/>
                <w:tab w:val="clear" w:pos="2948"/>
                <w:tab w:val="clear" w:pos="3515"/>
              </w:tabs>
              <w:rPr>
                <w:sz w:val="18"/>
                <w:szCs w:val="18"/>
              </w:rPr>
            </w:pPr>
            <w:r w:rsidRPr="00FE67BD">
              <w:rPr>
                <w:sz w:val="18"/>
                <w:szCs w:val="18"/>
              </w:rPr>
              <w:t>Dichlorométhane &gt; 250</w:t>
            </w:r>
          </w:p>
          <w:p w14:paraId="55F17E32" w14:textId="77777777" w:rsidR="00C47DB0" w:rsidRPr="00FE67BD" w:rsidRDefault="00C47DB0" w:rsidP="00370B8A">
            <w:pPr>
              <w:numPr>
                <w:ilvl w:val="0"/>
                <w:numId w:val="16"/>
              </w:numPr>
              <w:tabs>
                <w:tab w:val="clear" w:pos="1247"/>
                <w:tab w:val="clear" w:pos="1814"/>
                <w:tab w:val="clear" w:pos="2381"/>
                <w:tab w:val="clear" w:pos="2948"/>
                <w:tab w:val="clear" w:pos="3515"/>
              </w:tabs>
              <w:rPr>
                <w:sz w:val="18"/>
                <w:szCs w:val="18"/>
              </w:rPr>
            </w:pPr>
            <w:r w:rsidRPr="00FE67BD">
              <w:rPr>
                <w:sz w:val="18"/>
                <w:szCs w:val="18"/>
              </w:rPr>
              <w:t>Méthanol &gt; 250</w:t>
            </w:r>
          </w:p>
          <w:p w14:paraId="2C8334B5" w14:textId="77777777" w:rsidR="00C47DB0" w:rsidRPr="00FE67BD" w:rsidRDefault="00C47DB0" w:rsidP="00370B8A">
            <w:pPr>
              <w:numPr>
                <w:ilvl w:val="0"/>
                <w:numId w:val="16"/>
              </w:numPr>
              <w:tabs>
                <w:tab w:val="clear" w:pos="1247"/>
                <w:tab w:val="clear" w:pos="1814"/>
                <w:tab w:val="clear" w:pos="2381"/>
                <w:tab w:val="clear" w:pos="2948"/>
                <w:tab w:val="clear" w:pos="3515"/>
              </w:tabs>
              <w:rPr>
                <w:sz w:val="18"/>
                <w:szCs w:val="18"/>
              </w:rPr>
            </w:pPr>
            <w:r w:rsidRPr="00FE67BD">
              <w:rPr>
                <w:sz w:val="18"/>
                <w:szCs w:val="18"/>
              </w:rPr>
              <w:t>Acétate d’éthyle &gt; 250</w:t>
            </w:r>
          </w:p>
        </w:tc>
      </w:tr>
      <w:tr w:rsidR="00C47DB0" w:rsidRPr="00FE67BD" w14:paraId="337EBF96" w14:textId="77777777" w:rsidTr="00524F4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05" w:type="dxa"/>
            <w:tcBorders>
              <w:top w:val="nil"/>
              <w:left w:val="nil"/>
              <w:bottom w:val="nil"/>
              <w:right w:val="nil"/>
            </w:tcBorders>
          </w:tcPr>
          <w:p w14:paraId="03042D89" w14:textId="77777777" w:rsidR="00C47DB0" w:rsidRPr="00FE67BD" w:rsidRDefault="00C47DB0" w:rsidP="004A4AA4">
            <w:pPr>
              <w:spacing w:after="120"/>
              <w:jc w:val="both"/>
              <w:rPr>
                <w:b/>
                <w:sz w:val="18"/>
                <w:szCs w:val="18"/>
              </w:rPr>
            </w:pPr>
            <w:r w:rsidRPr="00FE67BD">
              <w:rPr>
                <w:b/>
                <w:sz w:val="18"/>
                <w:szCs w:val="18"/>
              </w:rPr>
              <w:t>1.11</w:t>
            </w:r>
          </w:p>
        </w:tc>
        <w:tc>
          <w:tcPr>
            <w:tcW w:w="1830" w:type="dxa"/>
            <w:gridSpan w:val="2"/>
            <w:tcBorders>
              <w:top w:val="nil"/>
              <w:left w:val="nil"/>
              <w:bottom w:val="nil"/>
              <w:right w:val="nil"/>
            </w:tcBorders>
          </w:tcPr>
          <w:p w14:paraId="5253870F" w14:textId="77777777" w:rsidR="00C47DB0" w:rsidRPr="00FE67BD" w:rsidRDefault="00C47DB0" w:rsidP="00370B8A">
            <w:pPr>
              <w:outlineLvl w:val="2"/>
              <w:rPr>
                <w:b/>
                <w:bCs/>
                <w:sz w:val="18"/>
                <w:szCs w:val="18"/>
              </w:rPr>
            </w:pPr>
            <w:r w:rsidRPr="00FE67BD">
              <w:rPr>
                <w:b/>
                <w:sz w:val="18"/>
                <w:szCs w:val="18"/>
              </w:rPr>
              <w:t>Coefficient de partage (log K</w:t>
            </w:r>
            <w:r w:rsidRPr="00FE67BD">
              <w:rPr>
                <w:b/>
                <w:sz w:val="18"/>
                <w:szCs w:val="18"/>
                <w:vertAlign w:val="subscript"/>
              </w:rPr>
              <w:t>OE</w:t>
            </w:r>
            <w:r w:rsidRPr="00FE67BD">
              <w:rPr>
                <w:b/>
                <w:sz w:val="18"/>
                <w:szCs w:val="18"/>
              </w:rPr>
              <w:t>)</w:t>
            </w:r>
          </w:p>
        </w:tc>
        <w:tc>
          <w:tcPr>
            <w:tcW w:w="5766" w:type="dxa"/>
            <w:tcBorders>
              <w:top w:val="nil"/>
              <w:left w:val="nil"/>
              <w:bottom w:val="nil"/>
              <w:right w:val="nil"/>
            </w:tcBorders>
          </w:tcPr>
          <w:p w14:paraId="69711D52" w14:textId="77777777" w:rsidR="00C47DB0" w:rsidRPr="00FE67BD" w:rsidRDefault="00C47DB0" w:rsidP="00370B8A">
            <w:pPr>
              <w:rPr>
                <w:sz w:val="18"/>
                <w:szCs w:val="18"/>
              </w:rPr>
            </w:pPr>
            <w:r w:rsidRPr="00FE67BD">
              <w:rPr>
                <w:sz w:val="18"/>
                <w:szCs w:val="18"/>
              </w:rPr>
              <w:t>25 </w:t>
            </w:r>
            <w:proofErr w:type="spellStart"/>
            <w:r w:rsidRPr="00FE67BD">
              <w:rPr>
                <w:sz w:val="18"/>
                <w:szCs w:val="18"/>
                <w:vertAlign w:val="superscript"/>
              </w:rPr>
              <w:t>o</w:t>
            </w:r>
            <w:r w:rsidRPr="00FE67BD">
              <w:rPr>
                <w:sz w:val="18"/>
                <w:szCs w:val="18"/>
              </w:rPr>
              <w:t>C</w:t>
            </w:r>
            <w:proofErr w:type="spellEnd"/>
            <w:r w:rsidRPr="00FE67BD">
              <w:rPr>
                <w:sz w:val="18"/>
                <w:szCs w:val="18"/>
              </w:rPr>
              <w:t> : 7,42 (98,5 %), aucun effet du pH (pas de dissociation dans l’eau)</w:t>
            </w:r>
          </w:p>
        </w:tc>
      </w:tr>
      <w:tr w:rsidR="00C47DB0" w:rsidRPr="00FE67BD" w14:paraId="2BC8DD7F" w14:textId="77777777" w:rsidTr="00524F4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05" w:type="dxa"/>
            <w:tcBorders>
              <w:top w:val="nil"/>
              <w:left w:val="nil"/>
              <w:bottom w:val="nil"/>
              <w:right w:val="nil"/>
            </w:tcBorders>
          </w:tcPr>
          <w:p w14:paraId="2088AD71" w14:textId="77777777" w:rsidR="00C47DB0" w:rsidRPr="00FE67BD" w:rsidRDefault="00C47DB0" w:rsidP="004A4AA4">
            <w:pPr>
              <w:spacing w:after="120"/>
              <w:jc w:val="both"/>
              <w:rPr>
                <w:b/>
                <w:sz w:val="18"/>
                <w:szCs w:val="18"/>
              </w:rPr>
            </w:pPr>
            <w:r w:rsidRPr="00FE67BD">
              <w:rPr>
                <w:b/>
                <w:sz w:val="18"/>
                <w:szCs w:val="18"/>
              </w:rPr>
              <w:t>1.12</w:t>
            </w:r>
          </w:p>
        </w:tc>
        <w:tc>
          <w:tcPr>
            <w:tcW w:w="1830" w:type="dxa"/>
            <w:gridSpan w:val="2"/>
            <w:tcBorders>
              <w:top w:val="nil"/>
              <w:left w:val="nil"/>
              <w:bottom w:val="nil"/>
              <w:right w:val="nil"/>
            </w:tcBorders>
          </w:tcPr>
          <w:p w14:paraId="36729A9F" w14:textId="77777777" w:rsidR="00C47DB0" w:rsidRPr="00FE67BD" w:rsidDel="002C3FEC" w:rsidRDefault="00C47DB0" w:rsidP="00370B8A">
            <w:pPr>
              <w:outlineLvl w:val="2"/>
              <w:rPr>
                <w:b/>
                <w:bCs/>
                <w:sz w:val="18"/>
                <w:szCs w:val="18"/>
              </w:rPr>
            </w:pPr>
            <w:r w:rsidRPr="00FE67BD">
              <w:rPr>
                <w:b/>
                <w:sz w:val="18"/>
                <w:szCs w:val="18"/>
              </w:rPr>
              <w:t>Constante de dissociation</w:t>
            </w:r>
          </w:p>
        </w:tc>
        <w:tc>
          <w:tcPr>
            <w:tcW w:w="5766" w:type="dxa"/>
            <w:tcBorders>
              <w:top w:val="nil"/>
              <w:left w:val="nil"/>
              <w:bottom w:val="nil"/>
              <w:right w:val="nil"/>
            </w:tcBorders>
          </w:tcPr>
          <w:p w14:paraId="65A2A60B" w14:textId="77777777" w:rsidR="00C47DB0" w:rsidRPr="00FE67BD" w:rsidRDefault="00C47DB0" w:rsidP="00370B8A">
            <w:pPr>
              <w:rPr>
                <w:sz w:val="18"/>
                <w:szCs w:val="18"/>
              </w:rPr>
            </w:pPr>
            <w:r w:rsidRPr="00FE67BD">
              <w:rPr>
                <w:sz w:val="18"/>
                <w:szCs w:val="18"/>
              </w:rPr>
              <w:t>Pas de dissociation dans l’eau</w:t>
            </w:r>
          </w:p>
        </w:tc>
      </w:tr>
      <w:tr w:rsidR="00C47DB0" w:rsidRPr="00FE67BD" w14:paraId="49254887" w14:textId="77777777" w:rsidTr="00524F4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05" w:type="dxa"/>
            <w:tcBorders>
              <w:top w:val="nil"/>
              <w:left w:val="nil"/>
              <w:bottom w:val="nil"/>
              <w:right w:val="nil"/>
            </w:tcBorders>
          </w:tcPr>
          <w:p w14:paraId="53E62162" w14:textId="77777777" w:rsidR="00C47DB0" w:rsidRPr="00FE67BD" w:rsidRDefault="00C47DB0" w:rsidP="004A4AA4">
            <w:pPr>
              <w:spacing w:after="120"/>
              <w:jc w:val="both"/>
              <w:rPr>
                <w:b/>
                <w:sz w:val="18"/>
                <w:szCs w:val="18"/>
              </w:rPr>
            </w:pPr>
            <w:r w:rsidRPr="00FE67BD">
              <w:rPr>
                <w:b/>
                <w:sz w:val="18"/>
                <w:szCs w:val="18"/>
              </w:rPr>
              <w:t>1.13</w:t>
            </w:r>
          </w:p>
        </w:tc>
        <w:tc>
          <w:tcPr>
            <w:tcW w:w="1830" w:type="dxa"/>
            <w:gridSpan w:val="2"/>
            <w:tcBorders>
              <w:top w:val="nil"/>
              <w:left w:val="nil"/>
              <w:bottom w:val="nil"/>
              <w:right w:val="nil"/>
            </w:tcBorders>
          </w:tcPr>
          <w:p w14:paraId="3E9B9B0C" w14:textId="77777777" w:rsidR="00C47DB0" w:rsidRPr="00FE67BD" w:rsidDel="002C3FEC" w:rsidRDefault="00C47DB0" w:rsidP="00370B8A">
            <w:pPr>
              <w:outlineLvl w:val="2"/>
              <w:rPr>
                <w:b/>
                <w:bCs/>
                <w:sz w:val="18"/>
                <w:szCs w:val="18"/>
              </w:rPr>
            </w:pPr>
            <w:r w:rsidRPr="00FE67BD">
              <w:rPr>
                <w:b/>
                <w:sz w:val="18"/>
                <w:szCs w:val="18"/>
              </w:rPr>
              <w:t>Tension superficielle</w:t>
            </w:r>
          </w:p>
        </w:tc>
        <w:tc>
          <w:tcPr>
            <w:tcW w:w="5766" w:type="dxa"/>
            <w:tcBorders>
              <w:top w:val="nil"/>
              <w:left w:val="nil"/>
              <w:bottom w:val="nil"/>
              <w:right w:val="nil"/>
            </w:tcBorders>
          </w:tcPr>
          <w:p w14:paraId="7297EB28" w14:textId="77777777" w:rsidR="00C47DB0" w:rsidRPr="00FE67BD" w:rsidRDefault="00C47DB0" w:rsidP="00370B8A">
            <w:pPr>
              <w:rPr>
                <w:sz w:val="18"/>
                <w:szCs w:val="18"/>
              </w:rPr>
            </w:pPr>
            <w:r w:rsidRPr="00FE67BD">
              <w:rPr>
                <w:sz w:val="18"/>
                <w:szCs w:val="18"/>
              </w:rPr>
              <w:t>Non applicable (instabilité dans l’eau)</w:t>
            </w:r>
          </w:p>
        </w:tc>
      </w:tr>
      <w:tr w:rsidR="00C47DB0" w:rsidRPr="00FE67BD" w14:paraId="1F5D83E5" w14:textId="77777777" w:rsidTr="00524F4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05" w:type="dxa"/>
            <w:tcBorders>
              <w:top w:val="nil"/>
              <w:left w:val="nil"/>
              <w:bottom w:val="nil"/>
              <w:right w:val="nil"/>
            </w:tcBorders>
          </w:tcPr>
          <w:p w14:paraId="365C4B92" w14:textId="77777777" w:rsidR="00C47DB0" w:rsidRPr="00FE67BD" w:rsidRDefault="00C47DB0" w:rsidP="004A4AA4">
            <w:pPr>
              <w:spacing w:after="120"/>
              <w:jc w:val="both"/>
              <w:rPr>
                <w:b/>
                <w:sz w:val="18"/>
                <w:szCs w:val="18"/>
              </w:rPr>
            </w:pPr>
            <w:r w:rsidRPr="00FE67BD">
              <w:rPr>
                <w:b/>
                <w:sz w:val="18"/>
                <w:szCs w:val="18"/>
              </w:rPr>
              <w:t>1.14</w:t>
            </w:r>
          </w:p>
        </w:tc>
        <w:tc>
          <w:tcPr>
            <w:tcW w:w="1830" w:type="dxa"/>
            <w:gridSpan w:val="2"/>
            <w:tcBorders>
              <w:top w:val="nil"/>
              <w:left w:val="nil"/>
              <w:bottom w:val="nil"/>
              <w:right w:val="nil"/>
            </w:tcBorders>
          </w:tcPr>
          <w:p w14:paraId="0DCBE26E" w14:textId="77777777" w:rsidR="00C47DB0" w:rsidRPr="00FE67BD" w:rsidRDefault="00C47DB0" w:rsidP="00370B8A">
            <w:pPr>
              <w:outlineLvl w:val="2"/>
              <w:rPr>
                <w:b/>
                <w:bCs/>
                <w:sz w:val="18"/>
                <w:szCs w:val="18"/>
              </w:rPr>
            </w:pPr>
            <w:r w:rsidRPr="00FE67BD">
              <w:rPr>
                <w:b/>
                <w:sz w:val="18"/>
                <w:szCs w:val="18"/>
              </w:rPr>
              <w:t>Stabilité à l’hydrolyse (DT</w:t>
            </w:r>
            <w:r w:rsidRPr="00FE67BD">
              <w:rPr>
                <w:b/>
                <w:sz w:val="18"/>
                <w:szCs w:val="18"/>
                <w:vertAlign w:val="subscript"/>
              </w:rPr>
              <w:t>50</w:t>
            </w:r>
            <w:r w:rsidRPr="00FE67BD">
              <w:rPr>
                <w:b/>
                <w:sz w:val="18"/>
                <w:szCs w:val="18"/>
              </w:rPr>
              <w:t>)</w:t>
            </w:r>
          </w:p>
        </w:tc>
        <w:tc>
          <w:tcPr>
            <w:tcW w:w="5766" w:type="dxa"/>
            <w:tcBorders>
              <w:top w:val="nil"/>
              <w:left w:val="nil"/>
              <w:bottom w:val="nil"/>
              <w:right w:val="nil"/>
            </w:tcBorders>
          </w:tcPr>
          <w:p w14:paraId="61BA46E3" w14:textId="77777777" w:rsidR="00C47DB0" w:rsidRPr="006504AB" w:rsidRDefault="00C47DB0" w:rsidP="00370B8A">
            <w:pPr>
              <w:rPr>
                <w:sz w:val="18"/>
                <w:szCs w:val="18"/>
                <w:lang w:val="en-US"/>
              </w:rPr>
            </w:pPr>
            <w:r w:rsidRPr="006504AB">
              <w:rPr>
                <w:sz w:val="18"/>
                <w:szCs w:val="18"/>
                <w:lang w:val="en-US"/>
              </w:rPr>
              <w:t>pH 5, 25 </w:t>
            </w:r>
            <w:proofErr w:type="spellStart"/>
            <w:proofErr w:type="gramStart"/>
            <w:r w:rsidRPr="006504AB">
              <w:rPr>
                <w:sz w:val="18"/>
                <w:szCs w:val="18"/>
                <w:vertAlign w:val="superscript"/>
                <w:lang w:val="en-US"/>
              </w:rPr>
              <w:t>o</w:t>
            </w:r>
            <w:r w:rsidRPr="006504AB">
              <w:rPr>
                <w:sz w:val="18"/>
                <w:szCs w:val="18"/>
                <w:lang w:val="en-US"/>
              </w:rPr>
              <w:t>C</w:t>
            </w:r>
            <w:proofErr w:type="spellEnd"/>
            <w:r w:rsidRPr="006504AB">
              <w:rPr>
                <w:sz w:val="18"/>
                <w:szCs w:val="18"/>
                <w:lang w:val="en-US"/>
              </w:rPr>
              <w:t> :</w:t>
            </w:r>
            <w:proofErr w:type="gramEnd"/>
            <w:r w:rsidRPr="006504AB">
              <w:rPr>
                <w:sz w:val="18"/>
                <w:szCs w:val="18"/>
                <w:lang w:val="en-US"/>
              </w:rPr>
              <w:t xml:space="preserve"> DT</w:t>
            </w:r>
            <w:r w:rsidRPr="006504AB">
              <w:rPr>
                <w:sz w:val="18"/>
                <w:szCs w:val="18"/>
                <w:vertAlign w:val="subscript"/>
                <w:lang w:val="en-US"/>
              </w:rPr>
              <w:t>50</w:t>
            </w:r>
            <w:r w:rsidRPr="006504AB">
              <w:rPr>
                <w:sz w:val="18"/>
                <w:szCs w:val="18"/>
                <w:lang w:val="en-US"/>
              </w:rPr>
              <w:t xml:space="preserve"> = 0,2 h </w:t>
            </w:r>
          </w:p>
          <w:p w14:paraId="423E63C2" w14:textId="77777777" w:rsidR="00C47DB0" w:rsidRPr="006504AB" w:rsidRDefault="00C47DB0" w:rsidP="00370B8A">
            <w:pPr>
              <w:rPr>
                <w:sz w:val="18"/>
                <w:szCs w:val="18"/>
                <w:lang w:val="en-US"/>
              </w:rPr>
            </w:pPr>
            <w:r w:rsidRPr="006504AB">
              <w:rPr>
                <w:sz w:val="18"/>
                <w:szCs w:val="18"/>
                <w:lang w:val="en-US"/>
              </w:rPr>
              <w:t>pH 7, 25 </w:t>
            </w:r>
            <w:proofErr w:type="spellStart"/>
            <w:proofErr w:type="gramStart"/>
            <w:r w:rsidRPr="006504AB">
              <w:rPr>
                <w:sz w:val="18"/>
                <w:szCs w:val="18"/>
                <w:vertAlign w:val="superscript"/>
                <w:lang w:val="en-US"/>
              </w:rPr>
              <w:t>o</w:t>
            </w:r>
            <w:r w:rsidRPr="006504AB">
              <w:rPr>
                <w:sz w:val="18"/>
                <w:szCs w:val="18"/>
                <w:lang w:val="en-US"/>
              </w:rPr>
              <w:t>C</w:t>
            </w:r>
            <w:proofErr w:type="spellEnd"/>
            <w:r w:rsidRPr="006504AB">
              <w:rPr>
                <w:sz w:val="18"/>
                <w:szCs w:val="18"/>
                <w:lang w:val="en-US"/>
              </w:rPr>
              <w:t> :</w:t>
            </w:r>
            <w:proofErr w:type="gramEnd"/>
            <w:r w:rsidRPr="006504AB">
              <w:rPr>
                <w:sz w:val="18"/>
                <w:szCs w:val="18"/>
                <w:lang w:val="en-US"/>
              </w:rPr>
              <w:t xml:space="preserve"> DT</w:t>
            </w:r>
            <w:r w:rsidRPr="006504AB">
              <w:rPr>
                <w:sz w:val="18"/>
                <w:szCs w:val="18"/>
                <w:vertAlign w:val="subscript"/>
                <w:lang w:val="en-US"/>
              </w:rPr>
              <w:t>50</w:t>
            </w:r>
            <w:r w:rsidRPr="006504AB">
              <w:rPr>
                <w:sz w:val="18"/>
                <w:szCs w:val="18"/>
                <w:lang w:val="en-US"/>
              </w:rPr>
              <w:t xml:space="preserve"> = 11,4 h </w:t>
            </w:r>
          </w:p>
          <w:p w14:paraId="6E85D587" w14:textId="77777777" w:rsidR="00C47DB0" w:rsidRPr="00FE67BD" w:rsidRDefault="00C47DB0" w:rsidP="00370B8A">
            <w:pPr>
              <w:rPr>
                <w:sz w:val="18"/>
                <w:szCs w:val="18"/>
              </w:rPr>
            </w:pPr>
            <w:proofErr w:type="gramStart"/>
            <w:r w:rsidRPr="00FE67BD">
              <w:rPr>
                <w:sz w:val="18"/>
                <w:szCs w:val="18"/>
              </w:rPr>
              <w:t>pH</w:t>
            </w:r>
            <w:proofErr w:type="gramEnd"/>
            <w:r w:rsidRPr="00FE67BD">
              <w:rPr>
                <w:sz w:val="18"/>
                <w:szCs w:val="18"/>
              </w:rPr>
              <w:t> 9, 25 </w:t>
            </w:r>
            <w:proofErr w:type="spellStart"/>
            <w:r w:rsidRPr="00FE67BD">
              <w:rPr>
                <w:sz w:val="18"/>
                <w:szCs w:val="18"/>
                <w:vertAlign w:val="superscript"/>
              </w:rPr>
              <w:t>o</w:t>
            </w:r>
            <w:r w:rsidRPr="00FE67BD">
              <w:rPr>
                <w:sz w:val="18"/>
                <w:szCs w:val="18"/>
              </w:rPr>
              <w:t>C</w:t>
            </w:r>
            <w:proofErr w:type="spellEnd"/>
            <w:r w:rsidRPr="00FE67BD">
              <w:rPr>
                <w:sz w:val="18"/>
                <w:szCs w:val="18"/>
              </w:rPr>
              <w:t> : DT</w:t>
            </w:r>
            <w:r w:rsidRPr="00FE67BD">
              <w:rPr>
                <w:sz w:val="18"/>
                <w:szCs w:val="18"/>
                <w:vertAlign w:val="subscript"/>
              </w:rPr>
              <w:t>50</w:t>
            </w:r>
            <w:r w:rsidRPr="00FE67BD">
              <w:rPr>
                <w:sz w:val="18"/>
                <w:szCs w:val="18"/>
              </w:rPr>
              <w:t xml:space="preserve"> = 173,3 h (environ 7 j) </w:t>
            </w:r>
          </w:p>
        </w:tc>
      </w:tr>
      <w:tr w:rsidR="00C47DB0" w:rsidRPr="00FE67BD" w14:paraId="7DAA82B6" w14:textId="77777777" w:rsidTr="00524F45">
        <w:tblPrEx>
          <w:tblBorders>
            <w:top w:val="single" w:sz="6" w:space="0" w:color="C0C0C0"/>
            <w:left w:val="single" w:sz="6" w:space="0" w:color="C0C0C0"/>
            <w:bottom w:val="single" w:sz="6" w:space="0" w:color="C0C0C0"/>
            <w:right w:val="single" w:sz="6" w:space="0" w:color="C0C0C0"/>
          </w:tblBorders>
        </w:tblPrEx>
        <w:trPr>
          <w:jc w:val="right"/>
        </w:trPr>
        <w:tc>
          <w:tcPr>
            <w:tcW w:w="705" w:type="dxa"/>
            <w:tcBorders>
              <w:top w:val="nil"/>
              <w:left w:val="nil"/>
              <w:bottom w:val="nil"/>
              <w:right w:val="nil"/>
            </w:tcBorders>
          </w:tcPr>
          <w:p w14:paraId="6199B8BD" w14:textId="77777777" w:rsidR="00C47DB0" w:rsidRPr="00FE67BD" w:rsidRDefault="00C47DB0" w:rsidP="004A4AA4">
            <w:pPr>
              <w:spacing w:after="120"/>
              <w:jc w:val="both"/>
              <w:rPr>
                <w:sz w:val="18"/>
                <w:szCs w:val="18"/>
              </w:rPr>
            </w:pPr>
          </w:p>
        </w:tc>
        <w:tc>
          <w:tcPr>
            <w:tcW w:w="7596" w:type="dxa"/>
            <w:gridSpan w:val="3"/>
            <w:tcBorders>
              <w:top w:val="nil"/>
              <w:left w:val="nil"/>
              <w:bottom w:val="nil"/>
              <w:right w:val="nil"/>
            </w:tcBorders>
          </w:tcPr>
          <w:p w14:paraId="61510E9D" w14:textId="77777777" w:rsidR="00C47DB0" w:rsidRPr="00FE67BD" w:rsidRDefault="00C47DB0" w:rsidP="004A4AA4">
            <w:pPr>
              <w:spacing w:after="120"/>
              <w:jc w:val="both"/>
              <w:rPr>
                <w:sz w:val="18"/>
                <w:szCs w:val="18"/>
              </w:rPr>
            </w:pPr>
          </w:p>
        </w:tc>
      </w:tr>
      <w:tr w:rsidR="00C47DB0" w:rsidRPr="00FE67BD" w14:paraId="7B1A0E02" w14:textId="77777777" w:rsidTr="00524F45">
        <w:tblPrEx>
          <w:tblBorders>
            <w:top w:val="single" w:sz="6" w:space="0" w:color="C0C0C0"/>
            <w:left w:val="single" w:sz="6" w:space="0" w:color="C0C0C0"/>
            <w:bottom w:val="single" w:sz="6" w:space="0" w:color="C0C0C0"/>
            <w:right w:val="single" w:sz="6" w:space="0" w:color="C0C0C0"/>
          </w:tblBorders>
        </w:tblPrEx>
        <w:trPr>
          <w:jc w:val="right"/>
        </w:trPr>
        <w:tc>
          <w:tcPr>
            <w:tcW w:w="705" w:type="dxa"/>
            <w:tcBorders>
              <w:top w:val="nil"/>
              <w:left w:val="nil"/>
              <w:bottom w:val="single" w:sz="4" w:space="0" w:color="auto"/>
              <w:right w:val="nil"/>
            </w:tcBorders>
          </w:tcPr>
          <w:p w14:paraId="11656C9E" w14:textId="77777777" w:rsidR="00C47DB0" w:rsidRPr="00FE67BD" w:rsidRDefault="00C47DB0" w:rsidP="00A841B1">
            <w:pPr>
              <w:keepNext/>
              <w:jc w:val="both"/>
              <w:outlineLvl w:val="0"/>
              <w:rPr>
                <w:b/>
                <w:bCs/>
                <w:kern w:val="28"/>
                <w:sz w:val="18"/>
                <w:szCs w:val="18"/>
              </w:rPr>
            </w:pPr>
            <w:r w:rsidRPr="00FE67BD">
              <w:rPr>
                <w:b/>
                <w:kern w:val="28"/>
                <w:sz w:val="18"/>
                <w:szCs w:val="18"/>
              </w:rPr>
              <w:t>2</w:t>
            </w:r>
          </w:p>
        </w:tc>
        <w:tc>
          <w:tcPr>
            <w:tcW w:w="7596" w:type="dxa"/>
            <w:gridSpan w:val="3"/>
            <w:tcBorders>
              <w:top w:val="nil"/>
              <w:left w:val="nil"/>
              <w:bottom w:val="single" w:sz="4" w:space="0" w:color="auto"/>
              <w:right w:val="nil"/>
            </w:tcBorders>
          </w:tcPr>
          <w:p w14:paraId="7B049D78" w14:textId="77777777" w:rsidR="00C47DB0" w:rsidRPr="00FE67BD" w:rsidRDefault="00C47DB0" w:rsidP="004111E0">
            <w:pPr>
              <w:keepNext/>
              <w:outlineLvl w:val="0"/>
              <w:rPr>
                <w:b/>
                <w:bCs/>
                <w:kern w:val="28"/>
                <w:sz w:val="18"/>
                <w:szCs w:val="18"/>
              </w:rPr>
            </w:pPr>
            <w:r w:rsidRPr="00FE67BD">
              <w:rPr>
                <w:b/>
                <w:kern w:val="28"/>
                <w:sz w:val="18"/>
                <w:szCs w:val="18"/>
              </w:rPr>
              <w:t>Propriétés toxicologiques</w:t>
            </w:r>
          </w:p>
        </w:tc>
      </w:tr>
      <w:tr w:rsidR="00C47DB0" w:rsidRPr="00FE67BD" w14:paraId="5C26D1ED" w14:textId="77777777" w:rsidTr="00524F4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05" w:type="dxa"/>
            <w:tcBorders>
              <w:top w:val="nil"/>
              <w:left w:val="nil"/>
              <w:bottom w:val="nil"/>
              <w:right w:val="nil"/>
            </w:tcBorders>
          </w:tcPr>
          <w:p w14:paraId="31986806" w14:textId="77777777" w:rsidR="00C47DB0" w:rsidRPr="00FE67BD" w:rsidRDefault="00C47DB0" w:rsidP="004A4AA4">
            <w:pPr>
              <w:spacing w:after="120"/>
              <w:jc w:val="both"/>
              <w:rPr>
                <w:b/>
                <w:bCs/>
                <w:color w:val="000000"/>
                <w:sz w:val="18"/>
                <w:szCs w:val="18"/>
              </w:rPr>
            </w:pPr>
            <w:r w:rsidRPr="00FE67BD">
              <w:rPr>
                <w:b/>
                <w:color w:val="000000"/>
                <w:sz w:val="18"/>
                <w:szCs w:val="18"/>
              </w:rPr>
              <w:t>2.1</w:t>
            </w:r>
          </w:p>
        </w:tc>
        <w:tc>
          <w:tcPr>
            <w:tcW w:w="1690" w:type="dxa"/>
            <w:tcBorders>
              <w:top w:val="nil"/>
              <w:left w:val="nil"/>
              <w:bottom w:val="nil"/>
              <w:right w:val="nil"/>
            </w:tcBorders>
          </w:tcPr>
          <w:p w14:paraId="3EDB8D6A" w14:textId="77777777" w:rsidR="00C47DB0" w:rsidRPr="00FE67BD" w:rsidRDefault="00C47DB0" w:rsidP="004A4AA4">
            <w:pPr>
              <w:spacing w:after="120"/>
              <w:outlineLvl w:val="2"/>
              <w:rPr>
                <w:b/>
                <w:bCs/>
                <w:sz w:val="18"/>
                <w:szCs w:val="18"/>
              </w:rPr>
            </w:pPr>
            <w:r w:rsidRPr="00FE67BD">
              <w:rPr>
                <w:b/>
                <w:sz w:val="18"/>
                <w:szCs w:val="18"/>
              </w:rPr>
              <w:t>Généralités</w:t>
            </w:r>
          </w:p>
        </w:tc>
        <w:tc>
          <w:tcPr>
            <w:tcW w:w="5906" w:type="dxa"/>
            <w:gridSpan w:val="2"/>
            <w:tcBorders>
              <w:top w:val="nil"/>
              <w:left w:val="nil"/>
              <w:bottom w:val="nil"/>
              <w:right w:val="nil"/>
            </w:tcBorders>
          </w:tcPr>
          <w:p w14:paraId="07CCF02E" w14:textId="77777777" w:rsidR="00C47DB0" w:rsidRPr="00FE67BD" w:rsidRDefault="00C47DB0" w:rsidP="004A4AA4">
            <w:pPr>
              <w:spacing w:after="120"/>
              <w:jc w:val="both"/>
              <w:rPr>
                <w:sz w:val="18"/>
                <w:szCs w:val="18"/>
              </w:rPr>
            </w:pPr>
          </w:p>
        </w:tc>
      </w:tr>
      <w:tr w:rsidR="00C47DB0" w:rsidRPr="00FE67BD" w14:paraId="2CD48348" w14:textId="77777777" w:rsidTr="00524F4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05" w:type="dxa"/>
            <w:tcBorders>
              <w:top w:val="nil"/>
              <w:left w:val="nil"/>
              <w:bottom w:val="nil"/>
              <w:right w:val="nil"/>
            </w:tcBorders>
          </w:tcPr>
          <w:p w14:paraId="58505A4C" w14:textId="77777777" w:rsidR="00C47DB0" w:rsidRPr="00FE67BD" w:rsidRDefault="00C47DB0" w:rsidP="004A4AA4">
            <w:pPr>
              <w:spacing w:after="120"/>
              <w:jc w:val="both"/>
              <w:rPr>
                <w:b/>
                <w:sz w:val="18"/>
                <w:szCs w:val="18"/>
              </w:rPr>
            </w:pPr>
            <w:r w:rsidRPr="00FE67BD">
              <w:rPr>
                <w:b/>
                <w:sz w:val="18"/>
                <w:szCs w:val="18"/>
              </w:rPr>
              <w:t>2.1.1</w:t>
            </w:r>
          </w:p>
        </w:tc>
        <w:tc>
          <w:tcPr>
            <w:tcW w:w="1690" w:type="dxa"/>
            <w:tcBorders>
              <w:top w:val="nil"/>
              <w:left w:val="nil"/>
              <w:bottom w:val="nil"/>
              <w:right w:val="nil"/>
            </w:tcBorders>
          </w:tcPr>
          <w:p w14:paraId="1DA4F05A" w14:textId="77777777" w:rsidR="00C47DB0" w:rsidRPr="00FE67BD" w:rsidRDefault="00C47DB0" w:rsidP="004A4AA4">
            <w:pPr>
              <w:spacing w:after="120"/>
              <w:rPr>
                <w:b/>
                <w:bCs/>
                <w:sz w:val="18"/>
                <w:szCs w:val="18"/>
              </w:rPr>
            </w:pPr>
            <w:r w:rsidRPr="00FE67BD">
              <w:rPr>
                <w:b/>
                <w:sz w:val="18"/>
                <w:szCs w:val="18"/>
              </w:rPr>
              <w:t>Mode d’action</w:t>
            </w:r>
          </w:p>
        </w:tc>
        <w:tc>
          <w:tcPr>
            <w:tcW w:w="5906" w:type="dxa"/>
            <w:gridSpan w:val="2"/>
            <w:tcBorders>
              <w:top w:val="nil"/>
              <w:left w:val="nil"/>
              <w:bottom w:val="nil"/>
              <w:right w:val="nil"/>
            </w:tcBorders>
          </w:tcPr>
          <w:p w14:paraId="5BA55EE5" w14:textId="77777777" w:rsidR="00C47DB0" w:rsidRPr="00FE67BD" w:rsidRDefault="00C47DB0" w:rsidP="00196A5E">
            <w:pPr>
              <w:spacing w:after="40"/>
              <w:rPr>
                <w:b/>
                <w:sz w:val="18"/>
                <w:szCs w:val="18"/>
                <w:u w:val="single"/>
              </w:rPr>
            </w:pPr>
            <w:r w:rsidRPr="00FE67BD">
              <w:rPr>
                <w:b/>
                <w:sz w:val="18"/>
                <w:szCs w:val="18"/>
                <w:u w:val="single"/>
              </w:rPr>
              <w:t>Union européenne</w:t>
            </w:r>
          </w:p>
          <w:p w14:paraId="72366BDA" w14:textId="77777777" w:rsidR="00C47DB0" w:rsidRPr="00FE67BD" w:rsidRDefault="00C47DB0" w:rsidP="004A4AA4">
            <w:pPr>
              <w:spacing w:after="120"/>
              <w:rPr>
                <w:sz w:val="18"/>
                <w:szCs w:val="18"/>
              </w:rPr>
            </w:pPr>
            <w:r w:rsidRPr="00FE67BD">
              <w:rPr>
                <w:sz w:val="18"/>
                <w:szCs w:val="18"/>
              </w:rPr>
              <w:t xml:space="preserve">Le carbosulfan est un insecticide systémique qui agit par contact et ingestion. Il inhibe </w:t>
            </w:r>
            <w:proofErr w:type="gramStart"/>
            <w:r w:rsidRPr="00FE67BD">
              <w:rPr>
                <w:sz w:val="18"/>
                <w:szCs w:val="18"/>
              </w:rPr>
              <w:t>la cholinestérase</w:t>
            </w:r>
            <w:proofErr w:type="gramEnd"/>
            <w:r w:rsidRPr="00FE67BD">
              <w:rPr>
                <w:sz w:val="18"/>
                <w:szCs w:val="18"/>
              </w:rPr>
              <w:t xml:space="preserve"> dans le système nerveux. </w:t>
            </w:r>
          </w:p>
        </w:tc>
      </w:tr>
      <w:tr w:rsidR="00C47DB0" w:rsidRPr="00FE67BD" w14:paraId="608D17A0" w14:textId="77777777" w:rsidTr="00524F4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05" w:type="dxa"/>
            <w:tcBorders>
              <w:top w:val="nil"/>
              <w:left w:val="nil"/>
              <w:bottom w:val="nil"/>
              <w:right w:val="nil"/>
            </w:tcBorders>
          </w:tcPr>
          <w:p w14:paraId="6FBD2903" w14:textId="77777777" w:rsidR="00C47DB0" w:rsidRPr="00FE67BD" w:rsidRDefault="00C47DB0" w:rsidP="004A4AA4">
            <w:pPr>
              <w:spacing w:after="120"/>
              <w:jc w:val="both"/>
              <w:rPr>
                <w:b/>
                <w:sz w:val="18"/>
                <w:szCs w:val="18"/>
              </w:rPr>
            </w:pPr>
            <w:r w:rsidRPr="00FE67BD">
              <w:rPr>
                <w:b/>
                <w:sz w:val="18"/>
                <w:szCs w:val="18"/>
              </w:rPr>
              <w:t>2.1.2</w:t>
            </w:r>
          </w:p>
        </w:tc>
        <w:tc>
          <w:tcPr>
            <w:tcW w:w="1690" w:type="dxa"/>
            <w:tcBorders>
              <w:top w:val="nil"/>
              <w:left w:val="nil"/>
              <w:bottom w:val="nil"/>
              <w:right w:val="nil"/>
            </w:tcBorders>
          </w:tcPr>
          <w:p w14:paraId="46DB3959" w14:textId="77777777" w:rsidR="00C47DB0" w:rsidRPr="00FE67BD" w:rsidRDefault="00C47DB0" w:rsidP="004A4AA4">
            <w:pPr>
              <w:spacing w:after="120"/>
              <w:rPr>
                <w:b/>
                <w:bCs/>
                <w:sz w:val="18"/>
                <w:szCs w:val="18"/>
              </w:rPr>
            </w:pPr>
            <w:r w:rsidRPr="00FE67BD">
              <w:rPr>
                <w:b/>
                <w:sz w:val="18"/>
                <w:szCs w:val="18"/>
              </w:rPr>
              <w:t>Symptômes d’intoxication</w:t>
            </w:r>
          </w:p>
        </w:tc>
        <w:tc>
          <w:tcPr>
            <w:tcW w:w="5906" w:type="dxa"/>
            <w:gridSpan w:val="2"/>
            <w:tcBorders>
              <w:top w:val="nil"/>
              <w:left w:val="nil"/>
              <w:bottom w:val="nil"/>
              <w:right w:val="nil"/>
            </w:tcBorders>
          </w:tcPr>
          <w:p w14:paraId="6333DC7A" w14:textId="77777777" w:rsidR="00C47DB0" w:rsidRPr="00FE67BD" w:rsidRDefault="00C47DB0" w:rsidP="00196A5E">
            <w:pPr>
              <w:spacing w:after="40"/>
              <w:rPr>
                <w:b/>
                <w:sz w:val="18"/>
                <w:szCs w:val="18"/>
                <w:u w:val="single"/>
              </w:rPr>
            </w:pPr>
            <w:r w:rsidRPr="00FE67BD">
              <w:rPr>
                <w:b/>
                <w:sz w:val="18"/>
                <w:szCs w:val="18"/>
                <w:u w:val="single"/>
              </w:rPr>
              <w:t>Union européenne</w:t>
            </w:r>
          </w:p>
          <w:p w14:paraId="579E29A8" w14:textId="77777777" w:rsidR="00C47DB0" w:rsidRPr="00FE67BD" w:rsidRDefault="00C47DB0" w:rsidP="00023481">
            <w:pPr>
              <w:rPr>
                <w:sz w:val="18"/>
                <w:szCs w:val="18"/>
              </w:rPr>
            </w:pPr>
            <w:r w:rsidRPr="00FE67BD">
              <w:rPr>
                <w:sz w:val="18"/>
                <w:szCs w:val="18"/>
              </w:rPr>
              <w:t>Les symptômes d’intoxication sont notamment les suivants : hypersudation, maux de tête, oppression thoracique, faiblesse, vertiges, nausées, vomissements, douleurs stomacales, salivation, troubles de la vision, troubles de l’élocution et convulsions. Une paresthésie et des réactions cutanées bénignes ont également été signalées (UNEP/FAO/RC/CRC.11/INF/</w:t>
            </w:r>
            <w:proofErr w:type="gramStart"/>
            <w:r w:rsidRPr="00FE67BD">
              <w:rPr>
                <w:sz w:val="18"/>
                <w:szCs w:val="18"/>
              </w:rPr>
              <w:t>14.En</w:t>
            </w:r>
            <w:proofErr w:type="gramEnd"/>
            <w:r w:rsidRPr="00FE67BD">
              <w:rPr>
                <w:sz w:val="18"/>
                <w:szCs w:val="18"/>
              </w:rPr>
              <w:t>, AESA (2006), p. 15).</w:t>
            </w:r>
          </w:p>
          <w:p w14:paraId="69B0FD1A" w14:textId="77777777" w:rsidR="00C47DB0" w:rsidRPr="00FE67BD" w:rsidRDefault="00C47DB0" w:rsidP="00CD0D46">
            <w:pPr>
              <w:keepNext/>
              <w:keepLines/>
              <w:spacing w:before="120" w:after="60"/>
              <w:rPr>
                <w:b/>
                <w:sz w:val="18"/>
                <w:szCs w:val="18"/>
                <w:u w:val="single"/>
              </w:rPr>
            </w:pPr>
            <w:r w:rsidRPr="00FE67BD">
              <w:rPr>
                <w:b/>
                <w:sz w:val="18"/>
                <w:szCs w:val="18"/>
                <w:u w:val="single"/>
              </w:rPr>
              <w:t>Pays du CILSS</w:t>
            </w:r>
          </w:p>
          <w:p w14:paraId="45EABDF0" w14:textId="77777777" w:rsidR="00C47DB0" w:rsidRPr="00FE67BD" w:rsidRDefault="00C47DB0" w:rsidP="00A572AA">
            <w:pPr>
              <w:keepNext/>
              <w:keepLines/>
              <w:rPr>
                <w:sz w:val="18"/>
                <w:szCs w:val="18"/>
              </w:rPr>
            </w:pPr>
            <w:r w:rsidRPr="00FE67BD">
              <w:rPr>
                <w:sz w:val="18"/>
                <w:szCs w:val="18"/>
              </w:rPr>
              <w:t>Les signes d’intoxication varient selon la voie d’exposition.</w:t>
            </w:r>
          </w:p>
          <w:p w14:paraId="598584D1" w14:textId="77777777" w:rsidR="00C47DB0" w:rsidRPr="00FE67BD" w:rsidRDefault="00C47DB0" w:rsidP="00F557C6">
            <w:pPr>
              <w:keepNext/>
              <w:keepLines/>
              <w:spacing w:after="120"/>
              <w:rPr>
                <w:sz w:val="18"/>
                <w:szCs w:val="18"/>
              </w:rPr>
            </w:pPr>
            <w:r w:rsidRPr="00FE67BD">
              <w:rPr>
                <w:sz w:val="18"/>
                <w:szCs w:val="18"/>
              </w:rPr>
              <w:t>En cas d’ingestion, les signes suivants peuvent être observés : inhibition durable de la cholinestérase dans la plupart des tissus, notamment au niveau du système nerveux central, des muscles et du sang, accompagnée d’une accumulation d’acétylcholine ; apparition précoce de signes gastro-intestinaux et d’un blocage des récepteurs muscariniques (nausées, vomissements, douleurs abdominales et diarrhée, méiose, hypersalivation, défécation et miction involontaires, bradycardie, hypertension artérielle, dyspnée asthmatiforme) ; signes de blocage des récepteurs nicotiniques (fasciculations et crampes musculaires, mouvements involontaires, paralysie des muscles respiratoires et tachycardie, hypertension artérielle, confusion, ataxie, coma convulsif, risque d’incident hémodynamique).</w:t>
            </w:r>
          </w:p>
          <w:p w14:paraId="72451D97" w14:textId="77777777" w:rsidR="00C47DB0" w:rsidRPr="00FE67BD" w:rsidRDefault="00C47DB0" w:rsidP="00F557C6">
            <w:pPr>
              <w:spacing w:after="120"/>
              <w:rPr>
                <w:sz w:val="18"/>
                <w:szCs w:val="18"/>
              </w:rPr>
            </w:pPr>
            <w:r w:rsidRPr="00FE67BD">
              <w:rPr>
                <w:sz w:val="18"/>
                <w:szCs w:val="18"/>
              </w:rPr>
              <w:t>En cas d’inhalation, le mécanisme d’action est identique à celui observé en cas d’ingestion ; signes gastro-intestinaux moins marqués ; symptômes respiratoires très précoces, dyspnée asthmatiforme, hypersécrétions bronchiques ; signes précoces de blocage des récepteurs muscariniques et nicotiniques ; en cas d’intoxication locale aiguë : irritation cutanée et bonne pénétration accompagnée d’une irritation oculaire avec larmoiement et conjonctivite. (UNEP/FAO/RC/CRC.11/INF/</w:t>
            </w:r>
            <w:proofErr w:type="gramStart"/>
            <w:r w:rsidRPr="00FE67BD">
              <w:rPr>
                <w:sz w:val="18"/>
                <w:szCs w:val="18"/>
              </w:rPr>
              <w:t>15.En</w:t>
            </w:r>
            <w:proofErr w:type="gramEnd"/>
            <w:r w:rsidRPr="00FE67BD">
              <w:rPr>
                <w:sz w:val="18"/>
                <w:szCs w:val="18"/>
              </w:rPr>
              <w:t>, CSP (2014), p. 1)</w:t>
            </w:r>
          </w:p>
        </w:tc>
      </w:tr>
      <w:tr w:rsidR="00C47DB0" w:rsidRPr="00FE67BD" w14:paraId="1C08F09F" w14:textId="77777777" w:rsidTr="00524F4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05" w:type="dxa"/>
            <w:tcBorders>
              <w:top w:val="nil"/>
              <w:left w:val="nil"/>
              <w:bottom w:val="nil"/>
              <w:right w:val="nil"/>
            </w:tcBorders>
          </w:tcPr>
          <w:p w14:paraId="1FD03303" w14:textId="77777777" w:rsidR="00C47DB0" w:rsidRPr="00FE67BD" w:rsidRDefault="00C47DB0" w:rsidP="004A4AA4">
            <w:pPr>
              <w:spacing w:after="120"/>
              <w:jc w:val="both"/>
              <w:rPr>
                <w:b/>
                <w:sz w:val="18"/>
                <w:szCs w:val="18"/>
              </w:rPr>
            </w:pPr>
            <w:r w:rsidRPr="00FE67BD">
              <w:rPr>
                <w:b/>
                <w:sz w:val="18"/>
                <w:szCs w:val="18"/>
              </w:rPr>
              <w:t>2.1.3</w:t>
            </w:r>
          </w:p>
        </w:tc>
        <w:tc>
          <w:tcPr>
            <w:tcW w:w="1690" w:type="dxa"/>
            <w:tcBorders>
              <w:top w:val="nil"/>
              <w:left w:val="nil"/>
              <w:bottom w:val="nil"/>
              <w:right w:val="nil"/>
            </w:tcBorders>
          </w:tcPr>
          <w:p w14:paraId="1141C46C" w14:textId="77777777" w:rsidR="00C47DB0" w:rsidRPr="00FE67BD" w:rsidRDefault="00C47DB0" w:rsidP="004A4AA4">
            <w:pPr>
              <w:spacing w:after="120"/>
              <w:rPr>
                <w:b/>
                <w:bCs/>
                <w:sz w:val="18"/>
                <w:szCs w:val="18"/>
              </w:rPr>
            </w:pPr>
            <w:r w:rsidRPr="00FE67BD">
              <w:rPr>
                <w:b/>
                <w:sz w:val="18"/>
                <w:szCs w:val="18"/>
              </w:rPr>
              <w:t>Absorption, distribution, excrétion et métabolisme chez les mammifères</w:t>
            </w:r>
          </w:p>
        </w:tc>
        <w:tc>
          <w:tcPr>
            <w:tcW w:w="5906" w:type="dxa"/>
            <w:gridSpan w:val="2"/>
            <w:tcBorders>
              <w:top w:val="nil"/>
              <w:left w:val="nil"/>
              <w:bottom w:val="nil"/>
              <w:right w:val="nil"/>
            </w:tcBorders>
          </w:tcPr>
          <w:p w14:paraId="23191DE8" w14:textId="77777777" w:rsidR="00C47DB0" w:rsidRPr="00FE67BD" w:rsidRDefault="00C47DB0" w:rsidP="00196A5E">
            <w:pPr>
              <w:spacing w:after="40"/>
              <w:rPr>
                <w:b/>
                <w:sz w:val="18"/>
                <w:szCs w:val="18"/>
                <w:u w:val="single"/>
              </w:rPr>
            </w:pPr>
            <w:r w:rsidRPr="00FE67BD">
              <w:rPr>
                <w:b/>
                <w:sz w:val="18"/>
                <w:szCs w:val="18"/>
                <w:u w:val="single"/>
              </w:rPr>
              <w:t>Union européenne</w:t>
            </w:r>
          </w:p>
          <w:p w14:paraId="159D0960" w14:textId="77777777" w:rsidR="00C47DB0" w:rsidRPr="00FE67BD" w:rsidRDefault="00C47DB0" w:rsidP="00F557C6">
            <w:pPr>
              <w:spacing w:after="120"/>
              <w:rPr>
                <w:sz w:val="18"/>
                <w:szCs w:val="18"/>
              </w:rPr>
            </w:pPr>
            <w:r w:rsidRPr="00FE67BD">
              <w:rPr>
                <w:sz w:val="18"/>
                <w:szCs w:val="18"/>
              </w:rPr>
              <w:t>L’absorption orale après une seule exposition à faible dose est supérieure à 70 % de la dose présente dans l’urine, l’air expiré, les tissus et le squelette. Le carbosulfan se répartit largement, mais principalement dans les organes excrétoires et le squelette. L’excrétion, essentiellement urinaire (63</w:t>
            </w:r>
            <w:r w:rsidRPr="00FE67BD">
              <w:rPr>
                <w:sz w:val="18"/>
                <w:szCs w:val="18"/>
              </w:rPr>
              <w:noBreakHyphen/>
              <w:t>78 %), est rapide et quasi complète au bout de 24 h ; aucun signe d’accumulation visible. La métabolisation est quasi totale (&gt; 80 %) : le carbosulfan est principalement hydrolysé en 7</w:t>
            </w:r>
            <w:r w:rsidRPr="00FE67BD">
              <w:rPr>
                <w:sz w:val="18"/>
                <w:szCs w:val="18"/>
              </w:rPr>
              <w:noBreakHyphen/>
              <w:t xml:space="preserve">phénol et en produits contenant du carbofuran, qui peuvent à leur tour être métabolisés. </w:t>
            </w:r>
          </w:p>
          <w:p w14:paraId="447D7547" w14:textId="77777777" w:rsidR="00C47DB0" w:rsidRPr="00FE67BD" w:rsidRDefault="00C47DB0" w:rsidP="00F557C6">
            <w:pPr>
              <w:spacing w:after="120"/>
              <w:rPr>
                <w:sz w:val="18"/>
                <w:szCs w:val="18"/>
              </w:rPr>
            </w:pPr>
            <w:r w:rsidRPr="00FE67BD">
              <w:rPr>
                <w:sz w:val="18"/>
                <w:szCs w:val="18"/>
              </w:rPr>
              <w:t>Le carbofuran-7</w:t>
            </w:r>
            <w:r w:rsidRPr="00FE67BD">
              <w:rPr>
                <w:sz w:val="18"/>
                <w:szCs w:val="18"/>
              </w:rPr>
              <w:noBreakHyphen/>
              <w:t>phénol et le carbofuran peuvent être respectivement oxydés en 3</w:t>
            </w:r>
            <w:r w:rsidRPr="00FE67BD">
              <w:rPr>
                <w:sz w:val="18"/>
                <w:szCs w:val="18"/>
              </w:rPr>
              <w:noBreakHyphen/>
              <w:t>hydroxy-carbofuran et en 3</w:t>
            </w:r>
            <w:r w:rsidRPr="00FE67BD">
              <w:rPr>
                <w:sz w:val="18"/>
                <w:szCs w:val="18"/>
              </w:rPr>
              <w:noBreakHyphen/>
              <w:t>céto-carbofuran, qui sont tous deux conjugués et éliminés dans les urines. (UNEP/FAO/RC/CRC.11/INF/</w:t>
            </w:r>
            <w:proofErr w:type="gramStart"/>
            <w:r w:rsidRPr="00FE67BD">
              <w:rPr>
                <w:sz w:val="18"/>
                <w:szCs w:val="18"/>
              </w:rPr>
              <w:t>14.En</w:t>
            </w:r>
            <w:proofErr w:type="gramEnd"/>
            <w:r w:rsidRPr="00FE67BD">
              <w:rPr>
                <w:sz w:val="18"/>
                <w:szCs w:val="18"/>
              </w:rPr>
              <w:t>, AESA (2009), p. 11)</w:t>
            </w:r>
          </w:p>
        </w:tc>
      </w:tr>
      <w:tr w:rsidR="00C47DB0" w:rsidRPr="00FE67BD" w14:paraId="1FE20CF5" w14:textId="77777777" w:rsidTr="00524F4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05" w:type="dxa"/>
            <w:tcBorders>
              <w:top w:val="nil"/>
              <w:left w:val="nil"/>
              <w:bottom w:val="nil"/>
              <w:right w:val="nil"/>
            </w:tcBorders>
          </w:tcPr>
          <w:p w14:paraId="1E03D6B6" w14:textId="77777777" w:rsidR="00C47DB0" w:rsidRPr="00FE67BD" w:rsidRDefault="00C47DB0" w:rsidP="004A4AA4">
            <w:pPr>
              <w:spacing w:after="120"/>
              <w:jc w:val="both"/>
              <w:rPr>
                <w:b/>
                <w:sz w:val="18"/>
                <w:szCs w:val="18"/>
              </w:rPr>
            </w:pPr>
            <w:r w:rsidRPr="00FE67BD">
              <w:rPr>
                <w:b/>
                <w:sz w:val="18"/>
                <w:szCs w:val="18"/>
              </w:rPr>
              <w:t>2.2</w:t>
            </w:r>
          </w:p>
        </w:tc>
        <w:tc>
          <w:tcPr>
            <w:tcW w:w="1690" w:type="dxa"/>
            <w:tcBorders>
              <w:top w:val="nil"/>
              <w:left w:val="nil"/>
              <w:bottom w:val="nil"/>
              <w:right w:val="nil"/>
            </w:tcBorders>
          </w:tcPr>
          <w:p w14:paraId="1450BA85" w14:textId="77777777" w:rsidR="00C47DB0" w:rsidRPr="00FE67BD" w:rsidRDefault="00C47DB0" w:rsidP="004A4AA4">
            <w:pPr>
              <w:spacing w:after="120"/>
              <w:rPr>
                <w:b/>
                <w:bCs/>
                <w:sz w:val="18"/>
                <w:szCs w:val="18"/>
              </w:rPr>
            </w:pPr>
            <w:r w:rsidRPr="00FE67BD">
              <w:rPr>
                <w:b/>
                <w:sz w:val="18"/>
                <w:szCs w:val="18"/>
              </w:rPr>
              <w:t>Études toxicologiques</w:t>
            </w:r>
          </w:p>
        </w:tc>
        <w:tc>
          <w:tcPr>
            <w:tcW w:w="5906" w:type="dxa"/>
            <w:gridSpan w:val="2"/>
            <w:tcBorders>
              <w:top w:val="nil"/>
              <w:left w:val="nil"/>
              <w:bottom w:val="nil"/>
              <w:right w:val="nil"/>
            </w:tcBorders>
          </w:tcPr>
          <w:p w14:paraId="78102ED8" w14:textId="77777777" w:rsidR="00C47DB0" w:rsidRPr="00FE67BD" w:rsidRDefault="00C47DB0" w:rsidP="004A4AA4">
            <w:pPr>
              <w:spacing w:after="120"/>
              <w:jc w:val="both"/>
              <w:rPr>
                <w:sz w:val="18"/>
                <w:szCs w:val="18"/>
              </w:rPr>
            </w:pPr>
          </w:p>
        </w:tc>
      </w:tr>
      <w:tr w:rsidR="00C47DB0" w:rsidRPr="00FE67BD" w14:paraId="6C9C1BA1" w14:textId="77777777" w:rsidTr="00524F4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05" w:type="dxa"/>
            <w:tcBorders>
              <w:top w:val="nil"/>
              <w:left w:val="nil"/>
              <w:bottom w:val="nil"/>
              <w:right w:val="nil"/>
            </w:tcBorders>
          </w:tcPr>
          <w:p w14:paraId="3E17C97A" w14:textId="77777777" w:rsidR="00C47DB0" w:rsidRPr="00FE67BD" w:rsidRDefault="00C47DB0" w:rsidP="004A4AA4">
            <w:pPr>
              <w:spacing w:after="120"/>
              <w:jc w:val="both"/>
              <w:rPr>
                <w:b/>
                <w:sz w:val="18"/>
                <w:szCs w:val="18"/>
              </w:rPr>
            </w:pPr>
            <w:r w:rsidRPr="00FE67BD">
              <w:rPr>
                <w:b/>
                <w:sz w:val="18"/>
                <w:szCs w:val="18"/>
              </w:rPr>
              <w:t>2.2.1</w:t>
            </w:r>
          </w:p>
        </w:tc>
        <w:tc>
          <w:tcPr>
            <w:tcW w:w="1690" w:type="dxa"/>
            <w:tcBorders>
              <w:top w:val="nil"/>
              <w:left w:val="nil"/>
              <w:bottom w:val="nil"/>
              <w:right w:val="nil"/>
            </w:tcBorders>
          </w:tcPr>
          <w:p w14:paraId="3199292F" w14:textId="77777777" w:rsidR="00C47DB0" w:rsidRPr="00FE67BD" w:rsidRDefault="00C47DB0" w:rsidP="004A4AA4">
            <w:pPr>
              <w:spacing w:after="120"/>
              <w:rPr>
                <w:b/>
                <w:bCs/>
                <w:sz w:val="18"/>
                <w:szCs w:val="18"/>
              </w:rPr>
            </w:pPr>
            <w:r w:rsidRPr="00FE67BD">
              <w:rPr>
                <w:b/>
                <w:sz w:val="18"/>
                <w:szCs w:val="18"/>
              </w:rPr>
              <w:t>Toxicité aiguë</w:t>
            </w:r>
          </w:p>
        </w:tc>
        <w:tc>
          <w:tcPr>
            <w:tcW w:w="5906" w:type="dxa"/>
            <w:gridSpan w:val="2"/>
            <w:tcBorders>
              <w:top w:val="nil"/>
              <w:left w:val="nil"/>
              <w:bottom w:val="nil"/>
              <w:right w:val="nil"/>
            </w:tcBorders>
          </w:tcPr>
          <w:p w14:paraId="5BCDBE13" w14:textId="77777777" w:rsidR="00C47DB0" w:rsidRPr="00FE67BD" w:rsidRDefault="00C47DB0" w:rsidP="000F66FE">
            <w:pPr>
              <w:spacing w:after="60"/>
              <w:rPr>
                <w:b/>
                <w:sz w:val="18"/>
                <w:szCs w:val="18"/>
                <w:u w:val="single"/>
              </w:rPr>
            </w:pPr>
            <w:r w:rsidRPr="00FE67BD">
              <w:rPr>
                <w:b/>
                <w:sz w:val="18"/>
                <w:szCs w:val="18"/>
                <w:u w:val="single"/>
              </w:rPr>
              <w:t>Union européenne</w:t>
            </w:r>
          </w:p>
          <w:p w14:paraId="7F01BC1C" w14:textId="77777777" w:rsidR="00C47DB0" w:rsidRPr="00FE67BD" w:rsidRDefault="00C47DB0" w:rsidP="004A4AA4">
            <w:pPr>
              <w:spacing w:after="120"/>
              <w:rPr>
                <w:sz w:val="18"/>
                <w:szCs w:val="18"/>
              </w:rPr>
            </w:pPr>
            <w:r w:rsidRPr="00FE67BD">
              <w:rPr>
                <w:sz w:val="18"/>
                <w:szCs w:val="18"/>
              </w:rPr>
              <w:t>Carbosulfan :</w:t>
            </w:r>
          </w:p>
          <w:p w14:paraId="009A7CE1" w14:textId="77777777" w:rsidR="00C47DB0" w:rsidRPr="00FE67BD" w:rsidRDefault="00C47DB0" w:rsidP="00BF76F6">
            <w:pPr>
              <w:numPr>
                <w:ilvl w:val="0"/>
                <w:numId w:val="17"/>
              </w:numPr>
              <w:tabs>
                <w:tab w:val="clear" w:pos="1247"/>
                <w:tab w:val="clear" w:pos="1814"/>
                <w:tab w:val="clear" w:pos="2381"/>
                <w:tab w:val="clear" w:pos="2948"/>
                <w:tab w:val="clear" w:pos="3515"/>
              </w:tabs>
              <w:spacing w:after="40"/>
              <w:ind w:left="714" w:hanging="357"/>
              <w:rPr>
                <w:i/>
                <w:sz w:val="18"/>
                <w:szCs w:val="18"/>
              </w:rPr>
            </w:pPr>
            <w:r w:rsidRPr="00FE67BD">
              <w:rPr>
                <w:sz w:val="18"/>
                <w:szCs w:val="18"/>
              </w:rPr>
              <w:t>DL</w:t>
            </w:r>
            <w:r w:rsidRPr="00FE67BD">
              <w:rPr>
                <w:sz w:val="18"/>
                <w:szCs w:val="18"/>
                <w:vertAlign w:val="subscript"/>
              </w:rPr>
              <w:t>50</w:t>
            </w:r>
            <w:r w:rsidRPr="00FE67BD">
              <w:rPr>
                <w:sz w:val="18"/>
                <w:szCs w:val="18"/>
              </w:rPr>
              <w:t xml:space="preserve"> (rat, voie orale) : 138 mg/kg p.c.</w:t>
            </w:r>
          </w:p>
          <w:p w14:paraId="41B57D35" w14:textId="77777777" w:rsidR="00C47DB0" w:rsidRPr="00FE67BD" w:rsidRDefault="00C47DB0" w:rsidP="00BF76F6">
            <w:pPr>
              <w:numPr>
                <w:ilvl w:val="0"/>
                <w:numId w:val="17"/>
              </w:numPr>
              <w:tabs>
                <w:tab w:val="clear" w:pos="1247"/>
                <w:tab w:val="clear" w:pos="1814"/>
                <w:tab w:val="clear" w:pos="2381"/>
                <w:tab w:val="clear" w:pos="2948"/>
                <w:tab w:val="clear" w:pos="3515"/>
              </w:tabs>
              <w:spacing w:after="40"/>
              <w:ind w:left="714" w:hanging="357"/>
              <w:rPr>
                <w:i/>
                <w:sz w:val="18"/>
                <w:szCs w:val="18"/>
              </w:rPr>
            </w:pPr>
            <w:r w:rsidRPr="00FE67BD">
              <w:rPr>
                <w:sz w:val="18"/>
                <w:szCs w:val="18"/>
              </w:rPr>
              <w:t>DL</w:t>
            </w:r>
            <w:r w:rsidRPr="00FE67BD">
              <w:rPr>
                <w:sz w:val="18"/>
                <w:szCs w:val="18"/>
                <w:vertAlign w:val="subscript"/>
              </w:rPr>
              <w:t>50</w:t>
            </w:r>
            <w:r w:rsidRPr="00FE67BD">
              <w:rPr>
                <w:sz w:val="18"/>
                <w:szCs w:val="18"/>
              </w:rPr>
              <w:t xml:space="preserve"> (lapin, voie orale) : 42,7 mg/kg p.c.</w:t>
            </w:r>
          </w:p>
          <w:p w14:paraId="6A91404E" w14:textId="77777777" w:rsidR="00C47DB0" w:rsidRPr="00FE67BD" w:rsidRDefault="00C47DB0" w:rsidP="00BF76F6">
            <w:pPr>
              <w:numPr>
                <w:ilvl w:val="0"/>
                <w:numId w:val="17"/>
              </w:numPr>
              <w:tabs>
                <w:tab w:val="clear" w:pos="1247"/>
                <w:tab w:val="clear" w:pos="1814"/>
                <w:tab w:val="clear" w:pos="2381"/>
                <w:tab w:val="clear" w:pos="2948"/>
                <w:tab w:val="clear" w:pos="3515"/>
              </w:tabs>
              <w:spacing w:after="40"/>
              <w:ind w:left="714" w:hanging="357"/>
              <w:rPr>
                <w:i/>
                <w:sz w:val="18"/>
                <w:szCs w:val="18"/>
              </w:rPr>
            </w:pPr>
            <w:r w:rsidRPr="00FE67BD">
              <w:rPr>
                <w:sz w:val="18"/>
                <w:szCs w:val="18"/>
              </w:rPr>
              <w:t>DL</w:t>
            </w:r>
            <w:r w:rsidRPr="00FE67BD">
              <w:rPr>
                <w:sz w:val="18"/>
                <w:szCs w:val="18"/>
                <w:vertAlign w:val="subscript"/>
              </w:rPr>
              <w:t>50</w:t>
            </w:r>
            <w:r w:rsidRPr="00FE67BD">
              <w:rPr>
                <w:sz w:val="18"/>
                <w:szCs w:val="18"/>
              </w:rPr>
              <w:t xml:space="preserve"> (rat, voie cutanée) : 3 700 mg/kg p.c.</w:t>
            </w:r>
          </w:p>
          <w:p w14:paraId="615CE4C6" w14:textId="77777777" w:rsidR="00C47DB0" w:rsidRPr="00FE67BD" w:rsidRDefault="00C47DB0" w:rsidP="00BF76F6">
            <w:pPr>
              <w:numPr>
                <w:ilvl w:val="0"/>
                <w:numId w:val="17"/>
              </w:numPr>
              <w:tabs>
                <w:tab w:val="clear" w:pos="1247"/>
                <w:tab w:val="clear" w:pos="1814"/>
                <w:tab w:val="clear" w:pos="2381"/>
                <w:tab w:val="clear" w:pos="2948"/>
                <w:tab w:val="clear" w:pos="3515"/>
              </w:tabs>
              <w:spacing w:after="40"/>
              <w:ind w:left="714" w:hanging="357"/>
              <w:rPr>
                <w:i/>
                <w:sz w:val="18"/>
                <w:szCs w:val="18"/>
              </w:rPr>
            </w:pPr>
            <w:r w:rsidRPr="00FE67BD">
              <w:rPr>
                <w:sz w:val="18"/>
                <w:szCs w:val="18"/>
              </w:rPr>
              <w:t>CL</w:t>
            </w:r>
            <w:r w:rsidRPr="00FE67BD">
              <w:rPr>
                <w:sz w:val="18"/>
                <w:szCs w:val="18"/>
                <w:vertAlign w:val="subscript"/>
              </w:rPr>
              <w:t>50</w:t>
            </w:r>
            <w:r w:rsidRPr="00FE67BD">
              <w:rPr>
                <w:sz w:val="18"/>
                <w:szCs w:val="18"/>
              </w:rPr>
              <w:t xml:space="preserve"> (rat, inhalation) : 0,61 mg/L</w:t>
            </w:r>
          </w:p>
          <w:p w14:paraId="43C1641C" w14:textId="77777777" w:rsidR="00C47DB0" w:rsidRPr="00FE67BD" w:rsidRDefault="00C47DB0" w:rsidP="00BF76F6">
            <w:pPr>
              <w:spacing w:after="40"/>
              <w:rPr>
                <w:sz w:val="18"/>
                <w:szCs w:val="18"/>
              </w:rPr>
            </w:pPr>
            <w:r w:rsidRPr="00FE67BD">
              <w:rPr>
                <w:sz w:val="18"/>
                <w:szCs w:val="18"/>
              </w:rPr>
              <w:t>Métabolite carbofuran :</w:t>
            </w:r>
          </w:p>
          <w:p w14:paraId="6D2A5A64" w14:textId="77777777" w:rsidR="00C47DB0" w:rsidRPr="00FE67BD" w:rsidRDefault="00C47DB0" w:rsidP="00BF76F6">
            <w:pPr>
              <w:numPr>
                <w:ilvl w:val="0"/>
                <w:numId w:val="18"/>
              </w:numPr>
              <w:tabs>
                <w:tab w:val="clear" w:pos="1247"/>
                <w:tab w:val="clear" w:pos="1814"/>
                <w:tab w:val="clear" w:pos="2381"/>
                <w:tab w:val="clear" w:pos="2948"/>
                <w:tab w:val="clear" w:pos="3515"/>
              </w:tabs>
              <w:spacing w:after="40"/>
              <w:ind w:left="714" w:hanging="357"/>
              <w:rPr>
                <w:i/>
                <w:sz w:val="18"/>
                <w:szCs w:val="18"/>
              </w:rPr>
            </w:pPr>
            <w:r w:rsidRPr="00FE67BD">
              <w:rPr>
                <w:sz w:val="18"/>
                <w:szCs w:val="18"/>
              </w:rPr>
              <w:t>DL</w:t>
            </w:r>
            <w:r w:rsidRPr="00FE67BD">
              <w:rPr>
                <w:sz w:val="18"/>
                <w:szCs w:val="18"/>
                <w:vertAlign w:val="subscript"/>
              </w:rPr>
              <w:t>50</w:t>
            </w:r>
            <w:r w:rsidRPr="00FE67BD">
              <w:rPr>
                <w:sz w:val="18"/>
                <w:szCs w:val="18"/>
              </w:rPr>
              <w:t xml:space="preserve"> (rat, voie orale) : 7 mg/kg p.c.</w:t>
            </w:r>
          </w:p>
          <w:p w14:paraId="0CDA8E77" w14:textId="77777777" w:rsidR="00C47DB0" w:rsidRPr="00FE67BD" w:rsidRDefault="00C47DB0" w:rsidP="00BF76F6">
            <w:pPr>
              <w:numPr>
                <w:ilvl w:val="0"/>
                <w:numId w:val="18"/>
              </w:numPr>
              <w:tabs>
                <w:tab w:val="clear" w:pos="1247"/>
                <w:tab w:val="clear" w:pos="1814"/>
                <w:tab w:val="clear" w:pos="2381"/>
                <w:tab w:val="clear" w:pos="2948"/>
                <w:tab w:val="clear" w:pos="3515"/>
              </w:tabs>
              <w:spacing w:after="40"/>
              <w:ind w:left="714" w:hanging="357"/>
              <w:rPr>
                <w:i/>
                <w:sz w:val="18"/>
                <w:szCs w:val="18"/>
              </w:rPr>
            </w:pPr>
            <w:r w:rsidRPr="00FE67BD">
              <w:rPr>
                <w:sz w:val="18"/>
                <w:szCs w:val="18"/>
              </w:rPr>
              <w:t>DL</w:t>
            </w:r>
            <w:r w:rsidRPr="00FE67BD">
              <w:rPr>
                <w:sz w:val="18"/>
                <w:szCs w:val="18"/>
                <w:vertAlign w:val="subscript"/>
              </w:rPr>
              <w:t>50</w:t>
            </w:r>
            <w:r w:rsidRPr="00FE67BD">
              <w:rPr>
                <w:sz w:val="18"/>
                <w:szCs w:val="18"/>
              </w:rPr>
              <w:t xml:space="preserve"> (rat, voie cutanée) : 1 000</w:t>
            </w:r>
            <w:r w:rsidRPr="00FE67BD">
              <w:rPr>
                <w:sz w:val="18"/>
                <w:szCs w:val="18"/>
              </w:rPr>
              <w:noBreakHyphen/>
              <w:t>2 000 mg/kg p.c.</w:t>
            </w:r>
          </w:p>
          <w:p w14:paraId="37982081" w14:textId="77777777" w:rsidR="00C47DB0" w:rsidRPr="00FE67BD" w:rsidRDefault="00C47DB0" w:rsidP="00BF76F6">
            <w:pPr>
              <w:numPr>
                <w:ilvl w:val="0"/>
                <w:numId w:val="18"/>
              </w:numPr>
              <w:tabs>
                <w:tab w:val="clear" w:pos="1247"/>
                <w:tab w:val="clear" w:pos="1814"/>
                <w:tab w:val="clear" w:pos="2381"/>
                <w:tab w:val="clear" w:pos="2948"/>
                <w:tab w:val="clear" w:pos="3515"/>
              </w:tabs>
              <w:spacing w:after="40"/>
              <w:ind w:left="714" w:hanging="357"/>
              <w:rPr>
                <w:i/>
                <w:sz w:val="18"/>
                <w:szCs w:val="18"/>
              </w:rPr>
            </w:pPr>
            <w:r w:rsidRPr="00FE67BD">
              <w:rPr>
                <w:sz w:val="18"/>
                <w:szCs w:val="18"/>
              </w:rPr>
              <w:t>CL</w:t>
            </w:r>
            <w:r w:rsidRPr="00FE67BD">
              <w:rPr>
                <w:sz w:val="18"/>
                <w:szCs w:val="18"/>
                <w:vertAlign w:val="subscript"/>
              </w:rPr>
              <w:t>50</w:t>
            </w:r>
            <w:r w:rsidRPr="00FE67BD">
              <w:rPr>
                <w:sz w:val="18"/>
                <w:szCs w:val="18"/>
                <w:vertAlign w:val="subscript"/>
              </w:rPr>
              <w:softHyphen/>
            </w:r>
            <w:r w:rsidRPr="00FE67BD">
              <w:rPr>
                <w:sz w:val="18"/>
                <w:szCs w:val="18"/>
              </w:rPr>
              <w:t xml:space="preserve"> (rat, inhalation) : 0,05 mg/L</w:t>
            </w:r>
          </w:p>
          <w:p w14:paraId="6223D452" w14:textId="77777777" w:rsidR="00C47DB0" w:rsidRPr="00FE67BD" w:rsidRDefault="00C47DB0" w:rsidP="00BF76F6">
            <w:pPr>
              <w:spacing w:after="40"/>
              <w:rPr>
                <w:sz w:val="18"/>
                <w:szCs w:val="18"/>
              </w:rPr>
            </w:pPr>
            <w:r w:rsidRPr="00FE67BD">
              <w:rPr>
                <w:sz w:val="18"/>
                <w:szCs w:val="18"/>
              </w:rPr>
              <w:t>(UNEP/FAO/RC/CRC.11/7)</w:t>
            </w:r>
          </w:p>
          <w:p w14:paraId="1395375E" w14:textId="77777777" w:rsidR="00C47DB0" w:rsidRPr="00FE67BD" w:rsidRDefault="00C47DB0" w:rsidP="00BF76F6">
            <w:pPr>
              <w:spacing w:after="40"/>
              <w:rPr>
                <w:sz w:val="18"/>
                <w:szCs w:val="18"/>
              </w:rPr>
            </w:pPr>
            <w:r w:rsidRPr="00FE67BD">
              <w:rPr>
                <w:sz w:val="18"/>
                <w:szCs w:val="18"/>
              </w:rPr>
              <w:t>Carbosulfan :</w:t>
            </w:r>
          </w:p>
          <w:p w14:paraId="5E79C200" w14:textId="77777777" w:rsidR="00C47DB0" w:rsidRPr="00FE67BD" w:rsidRDefault="00C47DB0" w:rsidP="00BF76F6">
            <w:pPr>
              <w:numPr>
                <w:ilvl w:val="0"/>
                <w:numId w:val="17"/>
              </w:numPr>
              <w:tabs>
                <w:tab w:val="clear" w:pos="1247"/>
                <w:tab w:val="clear" w:pos="1814"/>
                <w:tab w:val="clear" w:pos="2381"/>
                <w:tab w:val="clear" w:pos="2948"/>
                <w:tab w:val="clear" w:pos="3515"/>
              </w:tabs>
              <w:spacing w:after="40"/>
              <w:rPr>
                <w:i/>
                <w:sz w:val="18"/>
                <w:szCs w:val="18"/>
              </w:rPr>
            </w:pPr>
            <w:r w:rsidRPr="00FE67BD">
              <w:rPr>
                <w:sz w:val="18"/>
                <w:szCs w:val="18"/>
              </w:rPr>
              <w:t>DL</w:t>
            </w:r>
            <w:r w:rsidRPr="00FE67BD">
              <w:rPr>
                <w:sz w:val="18"/>
                <w:szCs w:val="18"/>
                <w:vertAlign w:val="subscript"/>
              </w:rPr>
              <w:t>50</w:t>
            </w:r>
            <w:r w:rsidRPr="00FE67BD">
              <w:rPr>
                <w:sz w:val="18"/>
                <w:szCs w:val="18"/>
              </w:rPr>
              <w:t xml:space="preserve"> (rat, voie orale) : 101 mg/kg p.c. (PPDB, 2014) </w:t>
            </w:r>
          </w:p>
          <w:p w14:paraId="00146454" w14:textId="77777777" w:rsidR="00C47DB0" w:rsidRPr="00FE67BD" w:rsidRDefault="00C47DB0" w:rsidP="00BF76F6">
            <w:pPr>
              <w:numPr>
                <w:ilvl w:val="0"/>
                <w:numId w:val="17"/>
              </w:numPr>
              <w:tabs>
                <w:tab w:val="clear" w:pos="1247"/>
                <w:tab w:val="clear" w:pos="1814"/>
                <w:tab w:val="clear" w:pos="2381"/>
                <w:tab w:val="clear" w:pos="2948"/>
                <w:tab w:val="clear" w:pos="3515"/>
              </w:tabs>
              <w:spacing w:after="40"/>
              <w:rPr>
                <w:i/>
                <w:sz w:val="18"/>
                <w:szCs w:val="18"/>
              </w:rPr>
            </w:pPr>
            <w:r w:rsidRPr="00FE67BD">
              <w:rPr>
                <w:sz w:val="18"/>
                <w:szCs w:val="18"/>
              </w:rPr>
              <w:t>DL</w:t>
            </w:r>
            <w:r w:rsidRPr="00FE67BD">
              <w:rPr>
                <w:sz w:val="18"/>
                <w:szCs w:val="18"/>
                <w:vertAlign w:val="subscript"/>
              </w:rPr>
              <w:t>50</w:t>
            </w:r>
            <w:r w:rsidRPr="00FE67BD">
              <w:rPr>
                <w:sz w:val="18"/>
                <w:szCs w:val="18"/>
              </w:rPr>
              <w:t xml:space="preserve"> (lapin, voie cutanée) : &gt; 2 000 mg/kg p.c.</w:t>
            </w:r>
          </w:p>
          <w:p w14:paraId="29599454" w14:textId="77777777" w:rsidR="00C47DB0" w:rsidRPr="00FE67BD" w:rsidRDefault="00C47DB0" w:rsidP="00BF76F6">
            <w:pPr>
              <w:spacing w:after="40"/>
              <w:rPr>
                <w:sz w:val="18"/>
                <w:szCs w:val="18"/>
              </w:rPr>
            </w:pPr>
            <w:r w:rsidRPr="00FE67BD">
              <w:rPr>
                <w:sz w:val="18"/>
                <w:szCs w:val="18"/>
              </w:rPr>
              <w:t>(UNEP/FAO/RC/CRC.11/INF/</w:t>
            </w:r>
            <w:proofErr w:type="gramStart"/>
            <w:r w:rsidRPr="00FE67BD">
              <w:rPr>
                <w:sz w:val="18"/>
                <w:szCs w:val="18"/>
              </w:rPr>
              <w:t>15.En</w:t>
            </w:r>
            <w:proofErr w:type="gramEnd"/>
            <w:r w:rsidRPr="00FE67BD">
              <w:rPr>
                <w:sz w:val="18"/>
                <w:szCs w:val="18"/>
              </w:rPr>
              <w:t>, CSP (2014), p. 1)</w:t>
            </w:r>
          </w:p>
        </w:tc>
      </w:tr>
      <w:tr w:rsidR="00C47DB0" w:rsidRPr="00FE67BD" w14:paraId="70341C18" w14:textId="77777777" w:rsidTr="00524F4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05" w:type="dxa"/>
            <w:tcBorders>
              <w:top w:val="nil"/>
              <w:left w:val="nil"/>
              <w:bottom w:val="nil"/>
              <w:right w:val="nil"/>
            </w:tcBorders>
          </w:tcPr>
          <w:p w14:paraId="3BDCD10C" w14:textId="77777777" w:rsidR="00C47DB0" w:rsidRPr="00FE67BD" w:rsidRDefault="00C47DB0" w:rsidP="004A4AA4">
            <w:pPr>
              <w:widowControl w:val="0"/>
              <w:spacing w:after="120"/>
              <w:jc w:val="both"/>
              <w:rPr>
                <w:b/>
                <w:sz w:val="18"/>
                <w:szCs w:val="18"/>
              </w:rPr>
            </w:pPr>
            <w:r w:rsidRPr="00FE67BD">
              <w:rPr>
                <w:b/>
                <w:sz w:val="18"/>
                <w:szCs w:val="18"/>
              </w:rPr>
              <w:t>2.2.2</w:t>
            </w:r>
          </w:p>
        </w:tc>
        <w:tc>
          <w:tcPr>
            <w:tcW w:w="1690" w:type="dxa"/>
            <w:tcBorders>
              <w:top w:val="nil"/>
              <w:left w:val="nil"/>
              <w:bottom w:val="nil"/>
              <w:right w:val="nil"/>
            </w:tcBorders>
          </w:tcPr>
          <w:p w14:paraId="214C8005" w14:textId="77777777" w:rsidR="00C47DB0" w:rsidRPr="00FE67BD" w:rsidRDefault="00C47DB0" w:rsidP="004A4AA4">
            <w:pPr>
              <w:keepNext/>
              <w:keepLines/>
              <w:spacing w:after="120"/>
              <w:rPr>
                <w:b/>
                <w:bCs/>
                <w:sz w:val="18"/>
                <w:szCs w:val="18"/>
              </w:rPr>
            </w:pPr>
            <w:r w:rsidRPr="00FE67BD">
              <w:rPr>
                <w:b/>
                <w:sz w:val="18"/>
                <w:szCs w:val="18"/>
              </w:rPr>
              <w:t>Toxicité à court terme</w:t>
            </w:r>
          </w:p>
        </w:tc>
        <w:tc>
          <w:tcPr>
            <w:tcW w:w="5906" w:type="dxa"/>
            <w:gridSpan w:val="2"/>
            <w:tcBorders>
              <w:top w:val="nil"/>
              <w:left w:val="nil"/>
              <w:bottom w:val="nil"/>
              <w:right w:val="nil"/>
            </w:tcBorders>
          </w:tcPr>
          <w:p w14:paraId="0ED7FE4F" w14:textId="77777777" w:rsidR="00C47DB0" w:rsidRPr="00FE67BD" w:rsidRDefault="00C47DB0" w:rsidP="00844D3B">
            <w:pPr>
              <w:keepNext/>
              <w:keepLines/>
              <w:spacing w:after="60"/>
              <w:rPr>
                <w:b/>
                <w:sz w:val="18"/>
                <w:szCs w:val="18"/>
                <w:u w:val="single"/>
              </w:rPr>
            </w:pPr>
            <w:r w:rsidRPr="00FE67BD">
              <w:rPr>
                <w:b/>
                <w:sz w:val="18"/>
                <w:szCs w:val="18"/>
                <w:u w:val="single"/>
              </w:rPr>
              <w:t>Union européenne</w:t>
            </w:r>
          </w:p>
          <w:p w14:paraId="0F43E2E9" w14:textId="77777777" w:rsidR="00C47DB0" w:rsidRPr="00FE67BD" w:rsidRDefault="00C47DB0" w:rsidP="00992DFD">
            <w:pPr>
              <w:keepNext/>
              <w:keepLines/>
              <w:spacing w:after="40"/>
              <w:rPr>
                <w:sz w:val="18"/>
                <w:szCs w:val="18"/>
              </w:rPr>
            </w:pPr>
            <w:r w:rsidRPr="00FE67BD">
              <w:rPr>
                <w:sz w:val="18"/>
                <w:szCs w:val="18"/>
              </w:rPr>
              <w:t>Carbosulfan :</w:t>
            </w:r>
          </w:p>
          <w:p w14:paraId="3A64BFB0" w14:textId="77777777" w:rsidR="00C47DB0" w:rsidRPr="00FE67BD" w:rsidRDefault="00C47DB0" w:rsidP="00992DFD">
            <w:pPr>
              <w:keepNext/>
              <w:keepLines/>
              <w:spacing w:after="40"/>
              <w:rPr>
                <w:sz w:val="18"/>
                <w:szCs w:val="18"/>
              </w:rPr>
            </w:pPr>
            <w:r w:rsidRPr="00FE67BD">
              <w:rPr>
                <w:sz w:val="18"/>
                <w:szCs w:val="18"/>
              </w:rPr>
              <w:t>Effet visé/critique : inhibition de l’acétylcholinestérase (rat) et modification des paramètres des globules rouges et du poids de la rate (chien)</w:t>
            </w:r>
          </w:p>
          <w:p w14:paraId="461AA1DF" w14:textId="77777777" w:rsidR="00C47DB0" w:rsidRPr="00FE67BD" w:rsidRDefault="00C47DB0" w:rsidP="00992DFD">
            <w:pPr>
              <w:keepNext/>
              <w:keepLines/>
              <w:spacing w:after="40"/>
              <w:rPr>
                <w:sz w:val="18"/>
                <w:szCs w:val="18"/>
              </w:rPr>
            </w:pPr>
            <w:r w:rsidRPr="00FE67BD">
              <w:rPr>
                <w:sz w:val="18"/>
                <w:szCs w:val="18"/>
              </w:rPr>
              <w:t>DSENO/DSEO minimale significative par voie orale : 2 mg/kg p.c./j (rat de 90 j) ; 1,6 mg/kg p.c./j (chien de 6 mois)</w:t>
            </w:r>
          </w:p>
          <w:p w14:paraId="06C0C72D" w14:textId="77777777" w:rsidR="00C47DB0" w:rsidRPr="00FE67BD" w:rsidRDefault="00C47DB0" w:rsidP="00992DFD">
            <w:pPr>
              <w:keepNext/>
              <w:keepLines/>
              <w:spacing w:after="40"/>
              <w:rPr>
                <w:sz w:val="18"/>
                <w:szCs w:val="18"/>
              </w:rPr>
            </w:pPr>
            <w:r w:rsidRPr="00FE67BD">
              <w:rPr>
                <w:sz w:val="18"/>
                <w:szCs w:val="18"/>
              </w:rPr>
              <w:t>DSENO/DSEO minimale significative par voie cutanée : 5 mg/kg p.c./j (lapin de 21 j)</w:t>
            </w:r>
          </w:p>
          <w:p w14:paraId="2CA5B0B0" w14:textId="77777777" w:rsidR="00C47DB0" w:rsidRPr="00FE67BD" w:rsidRDefault="00C47DB0" w:rsidP="00992DFD">
            <w:pPr>
              <w:keepNext/>
              <w:keepLines/>
              <w:spacing w:after="40"/>
              <w:rPr>
                <w:sz w:val="18"/>
                <w:szCs w:val="18"/>
              </w:rPr>
            </w:pPr>
            <w:r w:rsidRPr="00FE67BD">
              <w:rPr>
                <w:sz w:val="18"/>
                <w:szCs w:val="18"/>
              </w:rPr>
              <w:t>DSENO/DSEO minimale significative par inhalation : 0,15 mg/m</w:t>
            </w:r>
            <w:r w:rsidRPr="00FE67BD">
              <w:rPr>
                <w:sz w:val="18"/>
                <w:szCs w:val="18"/>
                <w:vertAlign w:val="superscript"/>
              </w:rPr>
              <w:t>3</w:t>
            </w:r>
            <w:r w:rsidRPr="00FE67BD">
              <w:rPr>
                <w:sz w:val="18"/>
                <w:szCs w:val="18"/>
              </w:rPr>
              <w:t xml:space="preserve"> (rat de 28 j)</w:t>
            </w:r>
          </w:p>
          <w:p w14:paraId="6B781146" w14:textId="77777777" w:rsidR="00C47DB0" w:rsidRPr="00FE67BD" w:rsidRDefault="00C47DB0" w:rsidP="00992DFD">
            <w:pPr>
              <w:keepNext/>
              <w:keepLines/>
              <w:spacing w:after="40"/>
              <w:rPr>
                <w:sz w:val="18"/>
                <w:szCs w:val="18"/>
              </w:rPr>
            </w:pPr>
            <w:r w:rsidRPr="00FE67BD">
              <w:rPr>
                <w:sz w:val="18"/>
                <w:szCs w:val="18"/>
              </w:rPr>
              <w:t>(UNEP/FAO/RC/CRC.11/INF/</w:t>
            </w:r>
            <w:proofErr w:type="gramStart"/>
            <w:r w:rsidRPr="00FE67BD">
              <w:rPr>
                <w:sz w:val="18"/>
                <w:szCs w:val="18"/>
              </w:rPr>
              <w:t>14.En</w:t>
            </w:r>
            <w:proofErr w:type="gramEnd"/>
            <w:r w:rsidRPr="00FE67BD">
              <w:rPr>
                <w:sz w:val="18"/>
                <w:szCs w:val="18"/>
              </w:rPr>
              <w:t>, AESA (2009) p. 56)</w:t>
            </w:r>
          </w:p>
          <w:p w14:paraId="783B9340" w14:textId="77777777" w:rsidR="00C47DB0" w:rsidRPr="00FE67BD" w:rsidRDefault="00C47DB0" w:rsidP="00992DFD">
            <w:pPr>
              <w:keepNext/>
              <w:keepLines/>
              <w:spacing w:after="40"/>
              <w:rPr>
                <w:sz w:val="18"/>
                <w:szCs w:val="18"/>
              </w:rPr>
            </w:pPr>
            <w:r w:rsidRPr="00FE67BD">
              <w:rPr>
                <w:sz w:val="18"/>
                <w:szCs w:val="18"/>
              </w:rPr>
              <w:t>Métabolite carbofuran :</w:t>
            </w:r>
          </w:p>
          <w:p w14:paraId="208D02F3" w14:textId="77777777" w:rsidR="00C47DB0" w:rsidRPr="00FE67BD" w:rsidRDefault="00C47DB0" w:rsidP="00992DFD">
            <w:pPr>
              <w:keepNext/>
              <w:keepLines/>
              <w:spacing w:after="40"/>
              <w:rPr>
                <w:sz w:val="18"/>
                <w:szCs w:val="18"/>
              </w:rPr>
            </w:pPr>
            <w:r w:rsidRPr="00FE67BD">
              <w:rPr>
                <w:sz w:val="18"/>
                <w:szCs w:val="18"/>
              </w:rPr>
              <w:t>Effet visé/critique : dégénérescence testiculaire, signes de neurotoxicité liés à l’inhibition de l’acétylcholinestérase (rat et chien)</w:t>
            </w:r>
          </w:p>
          <w:p w14:paraId="5CB6F220" w14:textId="77777777" w:rsidR="00C47DB0" w:rsidRPr="00FE67BD" w:rsidRDefault="00C47DB0" w:rsidP="00992DFD">
            <w:pPr>
              <w:keepNext/>
              <w:keepLines/>
              <w:spacing w:after="40"/>
              <w:rPr>
                <w:sz w:val="18"/>
                <w:szCs w:val="18"/>
              </w:rPr>
            </w:pPr>
            <w:r w:rsidRPr="00FE67BD">
              <w:rPr>
                <w:sz w:val="18"/>
                <w:szCs w:val="18"/>
              </w:rPr>
              <w:t>DSENO/DSEO minimale significative par voie orale : 0,1 mg/kg p.c./j (chien de 1 an et rat de 60 j, étude publiée)</w:t>
            </w:r>
          </w:p>
          <w:p w14:paraId="7173AB42" w14:textId="77777777" w:rsidR="00C47DB0" w:rsidRPr="00FE67BD" w:rsidRDefault="00C47DB0" w:rsidP="00992DFD">
            <w:pPr>
              <w:keepNext/>
              <w:keepLines/>
              <w:spacing w:after="40"/>
              <w:rPr>
                <w:sz w:val="18"/>
                <w:szCs w:val="18"/>
              </w:rPr>
            </w:pPr>
            <w:r w:rsidRPr="00FE67BD">
              <w:rPr>
                <w:sz w:val="18"/>
                <w:szCs w:val="18"/>
              </w:rPr>
              <w:t>DSENO/DSEO minimale significative par voie cutanée : 25 mg/kg p.c./j (lapin de 21 j)</w:t>
            </w:r>
          </w:p>
          <w:p w14:paraId="7D7E09EB" w14:textId="77777777" w:rsidR="00C47DB0" w:rsidRPr="00FE67BD" w:rsidRDefault="00C47DB0" w:rsidP="00992DFD">
            <w:pPr>
              <w:keepNext/>
              <w:keepLines/>
              <w:spacing w:after="40"/>
              <w:rPr>
                <w:sz w:val="18"/>
                <w:szCs w:val="18"/>
              </w:rPr>
            </w:pPr>
            <w:r w:rsidRPr="00FE67BD">
              <w:rPr>
                <w:sz w:val="18"/>
                <w:szCs w:val="18"/>
              </w:rPr>
              <w:t>DSENO/DSEO minimale significative par inhalation : aucune étude disponible</w:t>
            </w:r>
          </w:p>
          <w:p w14:paraId="674F81D1" w14:textId="77777777" w:rsidR="00C47DB0" w:rsidRPr="00FE67BD" w:rsidRDefault="00C47DB0" w:rsidP="00992DFD">
            <w:pPr>
              <w:keepNext/>
              <w:keepLines/>
              <w:spacing w:after="40"/>
              <w:rPr>
                <w:i/>
                <w:sz w:val="18"/>
                <w:szCs w:val="18"/>
              </w:rPr>
            </w:pPr>
            <w:r w:rsidRPr="00FE67BD">
              <w:rPr>
                <w:sz w:val="18"/>
                <w:szCs w:val="18"/>
              </w:rPr>
              <w:t>(UNEP/FAO/RC/CRC.11/INF/</w:t>
            </w:r>
            <w:proofErr w:type="gramStart"/>
            <w:r w:rsidRPr="00FE67BD">
              <w:rPr>
                <w:sz w:val="18"/>
                <w:szCs w:val="18"/>
              </w:rPr>
              <w:t>14.En</w:t>
            </w:r>
            <w:proofErr w:type="gramEnd"/>
            <w:r w:rsidRPr="00FE67BD">
              <w:rPr>
                <w:sz w:val="18"/>
                <w:szCs w:val="18"/>
              </w:rPr>
              <w:t>, AESA (2006), p. 55)</w:t>
            </w:r>
          </w:p>
        </w:tc>
      </w:tr>
      <w:tr w:rsidR="00C47DB0" w:rsidRPr="00FE67BD" w14:paraId="1AAED789" w14:textId="77777777" w:rsidTr="00524F4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05" w:type="dxa"/>
            <w:tcBorders>
              <w:top w:val="nil"/>
              <w:left w:val="nil"/>
              <w:bottom w:val="nil"/>
              <w:right w:val="nil"/>
            </w:tcBorders>
          </w:tcPr>
          <w:p w14:paraId="1A26B783" w14:textId="77777777" w:rsidR="00C47DB0" w:rsidRPr="00FE67BD" w:rsidRDefault="00C47DB0" w:rsidP="004A4AA4">
            <w:pPr>
              <w:spacing w:after="120"/>
              <w:jc w:val="both"/>
              <w:rPr>
                <w:b/>
                <w:sz w:val="18"/>
                <w:szCs w:val="18"/>
              </w:rPr>
            </w:pPr>
            <w:r w:rsidRPr="00FE67BD">
              <w:rPr>
                <w:b/>
                <w:sz w:val="18"/>
                <w:szCs w:val="18"/>
              </w:rPr>
              <w:t>2.2.3</w:t>
            </w:r>
          </w:p>
        </w:tc>
        <w:tc>
          <w:tcPr>
            <w:tcW w:w="1690" w:type="dxa"/>
            <w:tcBorders>
              <w:top w:val="nil"/>
              <w:left w:val="nil"/>
              <w:bottom w:val="nil"/>
              <w:right w:val="nil"/>
            </w:tcBorders>
          </w:tcPr>
          <w:p w14:paraId="5A5ADA8E" w14:textId="77777777" w:rsidR="00C47DB0" w:rsidRPr="00FE67BD" w:rsidRDefault="00C47DB0" w:rsidP="004A4AA4">
            <w:pPr>
              <w:spacing w:after="120"/>
              <w:rPr>
                <w:b/>
                <w:bCs/>
                <w:sz w:val="18"/>
                <w:szCs w:val="18"/>
              </w:rPr>
            </w:pPr>
            <w:r w:rsidRPr="00FE67BD">
              <w:rPr>
                <w:b/>
                <w:sz w:val="18"/>
                <w:szCs w:val="18"/>
              </w:rPr>
              <w:t>Génotoxicité (y compris la mutagénicité)</w:t>
            </w:r>
          </w:p>
        </w:tc>
        <w:tc>
          <w:tcPr>
            <w:tcW w:w="5906" w:type="dxa"/>
            <w:gridSpan w:val="2"/>
            <w:tcBorders>
              <w:top w:val="nil"/>
              <w:left w:val="nil"/>
              <w:bottom w:val="nil"/>
              <w:right w:val="nil"/>
            </w:tcBorders>
          </w:tcPr>
          <w:p w14:paraId="6A7F5BBD" w14:textId="77777777" w:rsidR="00C47DB0" w:rsidRPr="00FE67BD" w:rsidRDefault="00C47DB0" w:rsidP="00EF5359">
            <w:pPr>
              <w:spacing w:after="60"/>
              <w:jc w:val="both"/>
              <w:rPr>
                <w:b/>
                <w:sz w:val="18"/>
                <w:szCs w:val="18"/>
                <w:u w:val="single"/>
              </w:rPr>
            </w:pPr>
            <w:r w:rsidRPr="00FE67BD">
              <w:rPr>
                <w:b/>
                <w:sz w:val="18"/>
                <w:szCs w:val="18"/>
                <w:u w:val="single"/>
              </w:rPr>
              <w:t>Union européenne</w:t>
            </w:r>
          </w:p>
          <w:p w14:paraId="32EF5FEA" w14:textId="77777777" w:rsidR="00C47DB0" w:rsidRPr="00FE67BD" w:rsidRDefault="00C47DB0" w:rsidP="00992DFD">
            <w:pPr>
              <w:spacing w:after="40"/>
              <w:jc w:val="both"/>
              <w:rPr>
                <w:sz w:val="18"/>
                <w:szCs w:val="18"/>
              </w:rPr>
            </w:pPr>
            <w:r w:rsidRPr="00FE67BD">
              <w:rPr>
                <w:sz w:val="18"/>
                <w:szCs w:val="18"/>
              </w:rPr>
              <w:t>Carbosulfan :</w:t>
            </w:r>
          </w:p>
          <w:p w14:paraId="243F7052" w14:textId="77777777" w:rsidR="00C47DB0" w:rsidRPr="00FE67BD" w:rsidRDefault="00C47DB0" w:rsidP="00992DFD">
            <w:pPr>
              <w:spacing w:after="40"/>
              <w:rPr>
                <w:sz w:val="18"/>
                <w:szCs w:val="18"/>
              </w:rPr>
            </w:pPr>
            <w:r w:rsidRPr="00FE67BD">
              <w:rPr>
                <w:sz w:val="18"/>
                <w:szCs w:val="18"/>
              </w:rPr>
              <w:t xml:space="preserve">Aucune génotoxicité </w:t>
            </w:r>
            <w:r w:rsidRPr="00FE67BD">
              <w:rPr>
                <w:i/>
                <w:sz w:val="18"/>
                <w:szCs w:val="18"/>
              </w:rPr>
              <w:t>in vitro</w:t>
            </w:r>
            <w:r w:rsidRPr="00FE67BD">
              <w:rPr>
                <w:sz w:val="18"/>
                <w:szCs w:val="18"/>
              </w:rPr>
              <w:t xml:space="preserve"> ou </w:t>
            </w:r>
            <w:r w:rsidRPr="00FE67BD">
              <w:rPr>
                <w:i/>
                <w:sz w:val="18"/>
                <w:szCs w:val="18"/>
              </w:rPr>
              <w:t>in vivo</w:t>
            </w:r>
            <w:r w:rsidRPr="00FE67BD">
              <w:rPr>
                <w:sz w:val="18"/>
                <w:szCs w:val="18"/>
              </w:rPr>
              <w:t>, mais des préoccupations subsistent quant aux éventuels effets de l’impureté N</w:t>
            </w:r>
            <w:r w:rsidRPr="00FE67BD">
              <w:rPr>
                <w:sz w:val="18"/>
                <w:szCs w:val="18"/>
              </w:rPr>
              <w:noBreakHyphen/>
            </w:r>
            <w:proofErr w:type="spellStart"/>
            <w:r w:rsidRPr="00FE67BD">
              <w:rPr>
                <w:sz w:val="18"/>
                <w:szCs w:val="18"/>
              </w:rPr>
              <w:t>nitrosobutylamine</w:t>
            </w:r>
            <w:proofErr w:type="spellEnd"/>
            <w:r w:rsidRPr="00FE67BD">
              <w:rPr>
                <w:sz w:val="18"/>
                <w:szCs w:val="18"/>
              </w:rPr>
              <w:t xml:space="preserve"> </w:t>
            </w:r>
          </w:p>
          <w:p w14:paraId="30C4CB3D" w14:textId="77777777" w:rsidR="00C47DB0" w:rsidRPr="00FE67BD" w:rsidRDefault="00C47DB0" w:rsidP="00992DFD">
            <w:pPr>
              <w:spacing w:after="40"/>
              <w:rPr>
                <w:sz w:val="18"/>
                <w:szCs w:val="18"/>
              </w:rPr>
            </w:pPr>
            <w:r w:rsidRPr="00FE67BD">
              <w:rPr>
                <w:sz w:val="18"/>
                <w:szCs w:val="18"/>
              </w:rPr>
              <w:t>(UNEP/FAO/RC/CRC.11/INF/</w:t>
            </w:r>
            <w:proofErr w:type="gramStart"/>
            <w:r w:rsidRPr="00FE67BD">
              <w:rPr>
                <w:sz w:val="18"/>
                <w:szCs w:val="18"/>
              </w:rPr>
              <w:t>14.En</w:t>
            </w:r>
            <w:proofErr w:type="gramEnd"/>
            <w:r w:rsidRPr="00FE67BD">
              <w:rPr>
                <w:sz w:val="18"/>
                <w:szCs w:val="18"/>
              </w:rPr>
              <w:t>, AESA (2006), p. 53)</w:t>
            </w:r>
          </w:p>
          <w:p w14:paraId="08B5A7A6" w14:textId="77777777" w:rsidR="00C47DB0" w:rsidRPr="00FE67BD" w:rsidRDefault="00C47DB0" w:rsidP="00992DFD">
            <w:pPr>
              <w:spacing w:after="40"/>
              <w:jc w:val="both"/>
              <w:rPr>
                <w:sz w:val="18"/>
                <w:szCs w:val="18"/>
              </w:rPr>
            </w:pPr>
            <w:r w:rsidRPr="00FE67BD">
              <w:rPr>
                <w:sz w:val="18"/>
                <w:szCs w:val="18"/>
              </w:rPr>
              <w:t>Métabolite carbofuran :</w:t>
            </w:r>
          </w:p>
          <w:p w14:paraId="3BED3F88" w14:textId="77777777" w:rsidR="00C47DB0" w:rsidRPr="00FE67BD" w:rsidRDefault="00C47DB0" w:rsidP="00992DFD">
            <w:pPr>
              <w:spacing w:after="40"/>
              <w:jc w:val="both"/>
              <w:rPr>
                <w:sz w:val="18"/>
                <w:szCs w:val="18"/>
              </w:rPr>
            </w:pPr>
            <w:r w:rsidRPr="00FE67BD">
              <w:rPr>
                <w:i/>
                <w:sz w:val="18"/>
                <w:szCs w:val="18"/>
              </w:rPr>
              <w:t>In vitro</w:t>
            </w:r>
            <w:r w:rsidRPr="00FE67BD">
              <w:rPr>
                <w:sz w:val="18"/>
                <w:szCs w:val="18"/>
              </w:rPr>
              <w:t> : positif lors de tests bactériens</w:t>
            </w:r>
          </w:p>
          <w:p w14:paraId="17AB0F0A" w14:textId="77777777" w:rsidR="00C47DB0" w:rsidRPr="00FE67BD" w:rsidRDefault="00C47DB0" w:rsidP="00992DFD">
            <w:pPr>
              <w:spacing w:after="40"/>
              <w:jc w:val="both"/>
              <w:rPr>
                <w:sz w:val="18"/>
                <w:szCs w:val="18"/>
              </w:rPr>
            </w:pPr>
            <w:r w:rsidRPr="00FE67BD">
              <w:rPr>
                <w:i/>
                <w:sz w:val="18"/>
                <w:szCs w:val="18"/>
              </w:rPr>
              <w:t>In vivo</w:t>
            </w:r>
            <w:r w:rsidRPr="00FE67BD">
              <w:rPr>
                <w:sz w:val="18"/>
                <w:szCs w:val="18"/>
              </w:rPr>
              <w:t> : négatif</w:t>
            </w:r>
          </w:p>
          <w:p w14:paraId="186CA2D0" w14:textId="77777777" w:rsidR="00C47DB0" w:rsidRPr="00FE67BD" w:rsidRDefault="00C47DB0" w:rsidP="00992DFD">
            <w:pPr>
              <w:spacing w:after="40"/>
              <w:jc w:val="both"/>
              <w:rPr>
                <w:sz w:val="18"/>
                <w:szCs w:val="18"/>
              </w:rPr>
            </w:pPr>
            <w:r w:rsidRPr="00FE67BD">
              <w:rPr>
                <w:sz w:val="18"/>
                <w:szCs w:val="18"/>
              </w:rPr>
              <w:t>(UNEP/FAO/RC/CRC.11/INF/</w:t>
            </w:r>
            <w:proofErr w:type="gramStart"/>
            <w:r w:rsidRPr="00FE67BD">
              <w:rPr>
                <w:sz w:val="18"/>
                <w:szCs w:val="18"/>
              </w:rPr>
              <w:t>14.En</w:t>
            </w:r>
            <w:proofErr w:type="gramEnd"/>
            <w:r w:rsidRPr="00FE67BD">
              <w:rPr>
                <w:sz w:val="18"/>
                <w:szCs w:val="18"/>
              </w:rPr>
              <w:t>, AESA (2006), p. 55)</w:t>
            </w:r>
          </w:p>
        </w:tc>
      </w:tr>
      <w:tr w:rsidR="00C47DB0" w:rsidRPr="00FE67BD" w14:paraId="68950EEC" w14:textId="77777777" w:rsidTr="00524F4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05" w:type="dxa"/>
            <w:tcBorders>
              <w:top w:val="nil"/>
              <w:left w:val="nil"/>
              <w:bottom w:val="nil"/>
              <w:right w:val="nil"/>
            </w:tcBorders>
          </w:tcPr>
          <w:p w14:paraId="408F71AB" w14:textId="77777777" w:rsidR="00C47DB0" w:rsidRPr="00FE67BD" w:rsidRDefault="00C47DB0" w:rsidP="004A4AA4">
            <w:pPr>
              <w:spacing w:after="120"/>
              <w:jc w:val="both"/>
              <w:rPr>
                <w:b/>
                <w:sz w:val="18"/>
                <w:szCs w:val="18"/>
              </w:rPr>
            </w:pPr>
            <w:r w:rsidRPr="00FE67BD">
              <w:rPr>
                <w:b/>
                <w:sz w:val="18"/>
                <w:szCs w:val="18"/>
              </w:rPr>
              <w:t>2.2.4</w:t>
            </w:r>
          </w:p>
        </w:tc>
        <w:tc>
          <w:tcPr>
            <w:tcW w:w="1690" w:type="dxa"/>
            <w:tcBorders>
              <w:top w:val="nil"/>
              <w:left w:val="nil"/>
              <w:bottom w:val="nil"/>
              <w:right w:val="nil"/>
            </w:tcBorders>
          </w:tcPr>
          <w:p w14:paraId="5A089139" w14:textId="77777777" w:rsidR="00C47DB0" w:rsidRPr="00FE67BD" w:rsidRDefault="00C47DB0" w:rsidP="004A4AA4">
            <w:pPr>
              <w:spacing w:after="120"/>
              <w:rPr>
                <w:b/>
                <w:bCs/>
                <w:sz w:val="18"/>
                <w:szCs w:val="18"/>
              </w:rPr>
            </w:pPr>
            <w:r w:rsidRPr="00FE67BD">
              <w:rPr>
                <w:b/>
                <w:sz w:val="18"/>
                <w:szCs w:val="18"/>
              </w:rPr>
              <w:t>Toxicité et cancérogénicité à long terme</w:t>
            </w:r>
          </w:p>
        </w:tc>
        <w:tc>
          <w:tcPr>
            <w:tcW w:w="5906" w:type="dxa"/>
            <w:gridSpan w:val="2"/>
            <w:tcBorders>
              <w:top w:val="nil"/>
              <w:left w:val="nil"/>
              <w:bottom w:val="nil"/>
              <w:right w:val="nil"/>
            </w:tcBorders>
          </w:tcPr>
          <w:p w14:paraId="15B82B53" w14:textId="77777777" w:rsidR="00C47DB0" w:rsidRPr="00FE67BD" w:rsidRDefault="00C47DB0" w:rsidP="00EF5359">
            <w:pPr>
              <w:spacing w:after="60"/>
              <w:rPr>
                <w:b/>
                <w:sz w:val="18"/>
                <w:szCs w:val="18"/>
                <w:u w:val="single"/>
              </w:rPr>
            </w:pPr>
            <w:r w:rsidRPr="00FE67BD">
              <w:rPr>
                <w:b/>
                <w:sz w:val="18"/>
                <w:szCs w:val="18"/>
                <w:u w:val="single"/>
              </w:rPr>
              <w:t>Union européenne</w:t>
            </w:r>
          </w:p>
          <w:p w14:paraId="5562CD0B" w14:textId="77777777" w:rsidR="00C47DB0" w:rsidRPr="00FE67BD" w:rsidRDefault="00C47DB0" w:rsidP="00CB4CD7">
            <w:pPr>
              <w:spacing w:after="40"/>
              <w:rPr>
                <w:sz w:val="18"/>
                <w:szCs w:val="18"/>
              </w:rPr>
            </w:pPr>
            <w:r w:rsidRPr="00FE67BD">
              <w:rPr>
                <w:sz w:val="18"/>
                <w:szCs w:val="18"/>
              </w:rPr>
              <w:t>Carbosulfan :</w:t>
            </w:r>
          </w:p>
          <w:p w14:paraId="4A60FA2F" w14:textId="77777777" w:rsidR="00C47DB0" w:rsidRPr="00FE67BD" w:rsidRDefault="00C47DB0" w:rsidP="00CB4CD7">
            <w:pPr>
              <w:spacing w:after="40"/>
              <w:rPr>
                <w:sz w:val="18"/>
                <w:szCs w:val="18"/>
              </w:rPr>
            </w:pPr>
            <w:r w:rsidRPr="00FE67BD">
              <w:rPr>
                <w:sz w:val="18"/>
                <w:szCs w:val="18"/>
              </w:rPr>
              <w:t>Effet visé/critique : inhibition de l’acétylcholinestérase, atrophie focale de l’iris et rétinopathie dégénérative (rat)</w:t>
            </w:r>
          </w:p>
          <w:p w14:paraId="056AB917" w14:textId="77777777" w:rsidR="00C47DB0" w:rsidRPr="00FE67BD" w:rsidRDefault="00C47DB0" w:rsidP="00CB4CD7">
            <w:pPr>
              <w:spacing w:after="40"/>
              <w:rPr>
                <w:sz w:val="18"/>
                <w:szCs w:val="18"/>
              </w:rPr>
            </w:pPr>
            <w:r w:rsidRPr="00FE67BD">
              <w:rPr>
                <w:sz w:val="18"/>
                <w:szCs w:val="18"/>
              </w:rPr>
              <w:t xml:space="preserve">DSENO/DSEO minimale significative : 1 mg/kg p.c./j (rat, régime alimentaire, 2 ans) ; 2,5 mg/kg p.c./j (souris, 2 ans) </w:t>
            </w:r>
          </w:p>
          <w:p w14:paraId="6A4B5CED" w14:textId="77777777" w:rsidR="00C47DB0" w:rsidRPr="00FE67BD" w:rsidRDefault="00C47DB0" w:rsidP="00CB4CD7">
            <w:pPr>
              <w:spacing w:after="40"/>
              <w:rPr>
                <w:sz w:val="18"/>
                <w:szCs w:val="18"/>
              </w:rPr>
            </w:pPr>
            <w:r w:rsidRPr="00FE67BD">
              <w:rPr>
                <w:sz w:val="18"/>
                <w:szCs w:val="18"/>
              </w:rPr>
              <w:t>(UNEP/FAO/RC/CRC.11/INF/</w:t>
            </w:r>
            <w:proofErr w:type="gramStart"/>
            <w:r w:rsidRPr="00FE67BD">
              <w:rPr>
                <w:sz w:val="18"/>
                <w:szCs w:val="18"/>
              </w:rPr>
              <w:t>14.En</w:t>
            </w:r>
            <w:proofErr w:type="gramEnd"/>
            <w:r w:rsidRPr="00FE67BD">
              <w:rPr>
                <w:sz w:val="18"/>
                <w:szCs w:val="18"/>
              </w:rPr>
              <w:t>, AESA (2009), p. 12)</w:t>
            </w:r>
          </w:p>
          <w:p w14:paraId="6838EB6D" w14:textId="77777777" w:rsidR="00C47DB0" w:rsidRPr="00FE67BD" w:rsidRDefault="00C47DB0" w:rsidP="00CB4CD7">
            <w:pPr>
              <w:spacing w:after="40"/>
              <w:rPr>
                <w:sz w:val="18"/>
                <w:szCs w:val="18"/>
              </w:rPr>
            </w:pPr>
            <w:r w:rsidRPr="00FE67BD">
              <w:rPr>
                <w:sz w:val="18"/>
                <w:szCs w:val="18"/>
              </w:rPr>
              <w:t>Cancérogénicité : aucun pouvoir cancérigène, mais des préoccupations subsistent quant aux éventuels effets de l’impureté N</w:t>
            </w:r>
            <w:r w:rsidRPr="00FE67BD">
              <w:rPr>
                <w:sz w:val="18"/>
                <w:szCs w:val="18"/>
              </w:rPr>
              <w:noBreakHyphen/>
            </w:r>
            <w:proofErr w:type="spellStart"/>
            <w:r w:rsidRPr="00FE67BD">
              <w:rPr>
                <w:sz w:val="18"/>
                <w:szCs w:val="18"/>
              </w:rPr>
              <w:t>nitrosobutylamine</w:t>
            </w:r>
            <w:proofErr w:type="spellEnd"/>
            <w:r w:rsidRPr="00FE67BD">
              <w:rPr>
                <w:sz w:val="18"/>
                <w:szCs w:val="18"/>
              </w:rPr>
              <w:t>. Le CIRC classe la N</w:t>
            </w:r>
            <w:r w:rsidRPr="00FE67BD">
              <w:rPr>
                <w:sz w:val="18"/>
                <w:szCs w:val="18"/>
              </w:rPr>
              <w:noBreakHyphen/>
            </w:r>
            <w:proofErr w:type="spellStart"/>
            <w:r w:rsidRPr="00FE67BD">
              <w:rPr>
                <w:sz w:val="18"/>
                <w:szCs w:val="18"/>
              </w:rPr>
              <w:t>nitrosobutylamine</w:t>
            </w:r>
            <w:proofErr w:type="spellEnd"/>
            <w:r w:rsidRPr="00FE67BD">
              <w:rPr>
                <w:sz w:val="18"/>
                <w:szCs w:val="18"/>
              </w:rPr>
              <w:t xml:space="preserve"> dans la catégorie 2B (cancérigène possible pour l’Homme).</w:t>
            </w:r>
          </w:p>
          <w:p w14:paraId="6AACB40C" w14:textId="77777777" w:rsidR="00C47DB0" w:rsidRPr="00FE67BD" w:rsidRDefault="00C47DB0" w:rsidP="00CB4CD7">
            <w:pPr>
              <w:spacing w:after="40"/>
              <w:rPr>
                <w:sz w:val="18"/>
                <w:szCs w:val="18"/>
              </w:rPr>
            </w:pPr>
            <w:r w:rsidRPr="00FE67BD">
              <w:rPr>
                <w:sz w:val="18"/>
                <w:szCs w:val="18"/>
              </w:rPr>
              <w:t>(UNEP/FAO/RC/CRC.11/INF/</w:t>
            </w:r>
            <w:proofErr w:type="gramStart"/>
            <w:r w:rsidRPr="00FE67BD">
              <w:rPr>
                <w:sz w:val="18"/>
                <w:szCs w:val="18"/>
              </w:rPr>
              <w:t>14.En</w:t>
            </w:r>
            <w:proofErr w:type="gramEnd"/>
            <w:r w:rsidRPr="00FE67BD">
              <w:rPr>
                <w:sz w:val="18"/>
                <w:szCs w:val="18"/>
              </w:rPr>
              <w:t>, AESA (2006), p. 54)</w:t>
            </w:r>
          </w:p>
          <w:p w14:paraId="7E842F6F" w14:textId="77777777" w:rsidR="00C47DB0" w:rsidRPr="00FE67BD" w:rsidRDefault="00C47DB0" w:rsidP="00CB4CD7">
            <w:pPr>
              <w:spacing w:after="40"/>
              <w:rPr>
                <w:sz w:val="18"/>
                <w:szCs w:val="18"/>
              </w:rPr>
            </w:pPr>
            <w:r w:rsidRPr="00FE67BD">
              <w:rPr>
                <w:sz w:val="18"/>
                <w:szCs w:val="18"/>
              </w:rPr>
              <w:t>Métabolite carbofuran :</w:t>
            </w:r>
          </w:p>
          <w:p w14:paraId="301CB7ED" w14:textId="77777777" w:rsidR="00C47DB0" w:rsidRPr="00FE67BD" w:rsidRDefault="00C47DB0" w:rsidP="00CB4CD7">
            <w:pPr>
              <w:spacing w:after="40"/>
              <w:rPr>
                <w:sz w:val="18"/>
                <w:szCs w:val="18"/>
              </w:rPr>
            </w:pPr>
            <w:r w:rsidRPr="00FE67BD">
              <w:rPr>
                <w:sz w:val="18"/>
                <w:szCs w:val="18"/>
              </w:rPr>
              <w:t>Effet visé/critique : poids corporel, inhibition de l’acétylcholinestérase (rat)</w:t>
            </w:r>
          </w:p>
          <w:p w14:paraId="58C8C9A6" w14:textId="77777777" w:rsidR="00C47DB0" w:rsidRPr="00FE67BD" w:rsidRDefault="00C47DB0" w:rsidP="00CB4CD7">
            <w:pPr>
              <w:spacing w:after="40"/>
              <w:rPr>
                <w:sz w:val="18"/>
                <w:szCs w:val="18"/>
              </w:rPr>
            </w:pPr>
            <w:r w:rsidRPr="00FE67BD">
              <w:rPr>
                <w:sz w:val="18"/>
                <w:szCs w:val="18"/>
              </w:rPr>
              <w:t>DSENO : 0,462 mg/kg p.c./j (rat, régime alimentaire, 104 semaines)</w:t>
            </w:r>
          </w:p>
          <w:p w14:paraId="29ECDB3E" w14:textId="77777777" w:rsidR="00C47DB0" w:rsidRPr="00FE67BD" w:rsidRDefault="00C47DB0" w:rsidP="00CB4CD7">
            <w:pPr>
              <w:spacing w:after="40"/>
              <w:rPr>
                <w:sz w:val="18"/>
                <w:szCs w:val="18"/>
              </w:rPr>
            </w:pPr>
            <w:r w:rsidRPr="00FE67BD">
              <w:rPr>
                <w:sz w:val="18"/>
                <w:szCs w:val="18"/>
              </w:rPr>
              <w:t xml:space="preserve">Aucun pouvoir cancérigène. </w:t>
            </w:r>
          </w:p>
          <w:p w14:paraId="7EA3AF9D" w14:textId="77777777" w:rsidR="00C47DB0" w:rsidRPr="00FE67BD" w:rsidRDefault="00C47DB0" w:rsidP="00CB4CD7">
            <w:pPr>
              <w:spacing w:after="40"/>
              <w:rPr>
                <w:i/>
                <w:sz w:val="18"/>
                <w:szCs w:val="18"/>
              </w:rPr>
            </w:pPr>
            <w:r w:rsidRPr="00FE67BD">
              <w:rPr>
                <w:sz w:val="18"/>
                <w:szCs w:val="18"/>
              </w:rPr>
              <w:t>(UNEP/FAO/RC/CRC.11/7)</w:t>
            </w:r>
          </w:p>
        </w:tc>
      </w:tr>
      <w:tr w:rsidR="00C47DB0" w:rsidRPr="00FE67BD" w14:paraId="631652AC" w14:textId="77777777" w:rsidTr="00524F4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05" w:type="dxa"/>
            <w:tcBorders>
              <w:top w:val="nil"/>
              <w:left w:val="nil"/>
              <w:bottom w:val="nil"/>
              <w:right w:val="nil"/>
            </w:tcBorders>
          </w:tcPr>
          <w:p w14:paraId="396A5B5C" w14:textId="77777777" w:rsidR="00C47DB0" w:rsidRPr="00FE67BD" w:rsidRDefault="00C47DB0" w:rsidP="004A4AA4">
            <w:pPr>
              <w:widowControl w:val="0"/>
              <w:spacing w:after="120"/>
              <w:jc w:val="both"/>
              <w:rPr>
                <w:b/>
                <w:sz w:val="18"/>
                <w:szCs w:val="18"/>
              </w:rPr>
            </w:pPr>
            <w:r w:rsidRPr="00FE67BD">
              <w:rPr>
                <w:b/>
                <w:sz w:val="18"/>
                <w:szCs w:val="18"/>
              </w:rPr>
              <w:t>2.2.5</w:t>
            </w:r>
          </w:p>
        </w:tc>
        <w:tc>
          <w:tcPr>
            <w:tcW w:w="1690" w:type="dxa"/>
            <w:tcBorders>
              <w:top w:val="nil"/>
              <w:left w:val="nil"/>
              <w:bottom w:val="nil"/>
              <w:right w:val="nil"/>
            </w:tcBorders>
          </w:tcPr>
          <w:p w14:paraId="403FBA47" w14:textId="77777777" w:rsidR="00C47DB0" w:rsidRPr="00FE67BD" w:rsidRDefault="00C47DB0" w:rsidP="004A4AA4">
            <w:pPr>
              <w:keepNext/>
              <w:keepLines/>
              <w:spacing w:after="120"/>
              <w:rPr>
                <w:b/>
                <w:bCs/>
                <w:sz w:val="18"/>
                <w:szCs w:val="18"/>
              </w:rPr>
            </w:pPr>
            <w:r w:rsidRPr="00FE67BD">
              <w:rPr>
                <w:b/>
                <w:sz w:val="18"/>
                <w:szCs w:val="18"/>
              </w:rPr>
              <w:t>Effets sur la reproduction</w:t>
            </w:r>
          </w:p>
        </w:tc>
        <w:tc>
          <w:tcPr>
            <w:tcW w:w="5906" w:type="dxa"/>
            <w:gridSpan w:val="2"/>
            <w:tcBorders>
              <w:top w:val="nil"/>
              <w:left w:val="nil"/>
              <w:bottom w:val="nil"/>
              <w:right w:val="nil"/>
            </w:tcBorders>
          </w:tcPr>
          <w:p w14:paraId="67DA182C" w14:textId="77777777" w:rsidR="00C47DB0" w:rsidRPr="00FE67BD" w:rsidRDefault="00C47DB0" w:rsidP="006357EE">
            <w:pPr>
              <w:keepNext/>
              <w:keepLines/>
              <w:spacing w:after="60"/>
              <w:rPr>
                <w:b/>
                <w:sz w:val="18"/>
                <w:szCs w:val="18"/>
                <w:u w:val="single"/>
              </w:rPr>
            </w:pPr>
            <w:r w:rsidRPr="00FE67BD">
              <w:rPr>
                <w:b/>
                <w:sz w:val="18"/>
                <w:szCs w:val="18"/>
                <w:u w:val="single"/>
              </w:rPr>
              <w:t>Union européenne</w:t>
            </w:r>
          </w:p>
          <w:p w14:paraId="34DE3CC8" w14:textId="77777777" w:rsidR="00C47DB0" w:rsidRPr="00FE67BD" w:rsidRDefault="00C47DB0" w:rsidP="00663046">
            <w:pPr>
              <w:keepNext/>
              <w:keepLines/>
              <w:spacing w:after="40"/>
              <w:rPr>
                <w:sz w:val="18"/>
                <w:szCs w:val="18"/>
              </w:rPr>
            </w:pPr>
            <w:r w:rsidRPr="00FE67BD">
              <w:rPr>
                <w:sz w:val="18"/>
                <w:szCs w:val="18"/>
              </w:rPr>
              <w:t>Carbosulfan :</w:t>
            </w:r>
          </w:p>
          <w:p w14:paraId="4CCE949B" w14:textId="77777777" w:rsidR="00C47DB0" w:rsidRPr="00FE67BD" w:rsidRDefault="00C47DB0" w:rsidP="00663046">
            <w:pPr>
              <w:keepNext/>
              <w:keepLines/>
              <w:spacing w:after="40"/>
              <w:rPr>
                <w:sz w:val="18"/>
                <w:szCs w:val="18"/>
              </w:rPr>
            </w:pPr>
            <w:r w:rsidRPr="00FE67BD">
              <w:rPr>
                <w:sz w:val="18"/>
                <w:szCs w:val="18"/>
              </w:rPr>
              <w:t>Effet visé/critique sur la reproduction : réduction du nombre de naissances, de la taille des portées, du poids des petits à des doses toxiques pour les parents (rat)</w:t>
            </w:r>
          </w:p>
          <w:p w14:paraId="2C27D0E2" w14:textId="77777777" w:rsidR="00C47DB0" w:rsidRPr="00FE67BD" w:rsidRDefault="00C47DB0" w:rsidP="00663046">
            <w:pPr>
              <w:keepNext/>
              <w:keepLines/>
              <w:spacing w:after="40"/>
              <w:rPr>
                <w:sz w:val="18"/>
                <w:szCs w:val="18"/>
              </w:rPr>
            </w:pPr>
            <w:r w:rsidRPr="00FE67BD">
              <w:rPr>
                <w:sz w:val="18"/>
                <w:szCs w:val="18"/>
              </w:rPr>
              <w:t>DSENO/DSEO reproductive minimale significative : mère et reproduction, 1,2 mg/kg p.c./j</w:t>
            </w:r>
          </w:p>
          <w:p w14:paraId="0E852806" w14:textId="77777777" w:rsidR="00C47DB0" w:rsidRPr="00FE67BD" w:rsidRDefault="00C47DB0" w:rsidP="00663046">
            <w:pPr>
              <w:keepNext/>
              <w:keepLines/>
              <w:spacing w:after="40"/>
              <w:rPr>
                <w:sz w:val="18"/>
                <w:szCs w:val="18"/>
              </w:rPr>
            </w:pPr>
            <w:r w:rsidRPr="00FE67BD">
              <w:rPr>
                <w:sz w:val="18"/>
                <w:szCs w:val="18"/>
              </w:rPr>
              <w:t>Effet visé/critique sur le développement : retard d’ossification à une dose toxique pour la mère (rat)</w:t>
            </w:r>
          </w:p>
          <w:p w14:paraId="255D3151" w14:textId="77777777" w:rsidR="00C47DB0" w:rsidRPr="00FE67BD" w:rsidRDefault="00C47DB0" w:rsidP="00663046">
            <w:pPr>
              <w:keepNext/>
              <w:keepLines/>
              <w:spacing w:after="40"/>
              <w:rPr>
                <w:sz w:val="18"/>
                <w:szCs w:val="18"/>
              </w:rPr>
            </w:pPr>
            <w:r w:rsidRPr="00FE67BD">
              <w:rPr>
                <w:sz w:val="18"/>
                <w:szCs w:val="18"/>
              </w:rPr>
              <w:t xml:space="preserve">DSENO/DSEO développementale minimale significative : mère et développement, 2 mg/kg p.c./j (rat) </w:t>
            </w:r>
          </w:p>
          <w:p w14:paraId="0339C0AE" w14:textId="77777777" w:rsidR="00C47DB0" w:rsidRPr="00FE67BD" w:rsidRDefault="00C47DB0" w:rsidP="00663046">
            <w:pPr>
              <w:keepNext/>
              <w:keepLines/>
              <w:spacing w:after="40"/>
              <w:rPr>
                <w:sz w:val="18"/>
                <w:szCs w:val="18"/>
              </w:rPr>
            </w:pPr>
            <w:r w:rsidRPr="00FE67BD">
              <w:rPr>
                <w:sz w:val="18"/>
                <w:szCs w:val="18"/>
              </w:rPr>
              <w:t>(UNEP/FAO/RC/CRC.11/INF/</w:t>
            </w:r>
            <w:proofErr w:type="gramStart"/>
            <w:r w:rsidRPr="00FE67BD">
              <w:rPr>
                <w:sz w:val="18"/>
                <w:szCs w:val="18"/>
              </w:rPr>
              <w:t>14.En</w:t>
            </w:r>
            <w:proofErr w:type="gramEnd"/>
            <w:r w:rsidRPr="00FE67BD">
              <w:rPr>
                <w:sz w:val="18"/>
                <w:szCs w:val="18"/>
              </w:rPr>
              <w:t>, AESA (2009), p. 12)</w:t>
            </w:r>
          </w:p>
          <w:p w14:paraId="59A174ED" w14:textId="77777777" w:rsidR="00C47DB0" w:rsidRPr="00FE67BD" w:rsidRDefault="00C47DB0" w:rsidP="00663046">
            <w:pPr>
              <w:keepNext/>
              <w:keepLines/>
              <w:spacing w:after="40"/>
              <w:rPr>
                <w:sz w:val="18"/>
                <w:szCs w:val="18"/>
              </w:rPr>
            </w:pPr>
            <w:r w:rsidRPr="00FE67BD">
              <w:rPr>
                <w:sz w:val="18"/>
                <w:szCs w:val="18"/>
              </w:rPr>
              <w:t>Métabolite carbofuran :</w:t>
            </w:r>
          </w:p>
          <w:p w14:paraId="220F9E44" w14:textId="77777777" w:rsidR="00C47DB0" w:rsidRPr="00FE67BD" w:rsidRDefault="00C47DB0" w:rsidP="00663046">
            <w:pPr>
              <w:keepNext/>
              <w:keepLines/>
              <w:spacing w:after="40"/>
              <w:rPr>
                <w:sz w:val="18"/>
                <w:szCs w:val="18"/>
              </w:rPr>
            </w:pPr>
            <w:r w:rsidRPr="00FE67BD">
              <w:rPr>
                <w:sz w:val="18"/>
                <w:szCs w:val="18"/>
              </w:rPr>
              <w:t>Effet visé/critique sur la reproduction : réduction des paramètres des portées dans une étude sur plusieurs générations de rats, toxicité testiculaire et spermatique (étude publiée, rat)</w:t>
            </w:r>
          </w:p>
          <w:p w14:paraId="4C374BFA" w14:textId="77777777" w:rsidR="00C47DB0" w:rsidRPr="00FE67BD" w:rsidRDefault="00C47DB0" w:rsidP="00663046">
            <w:pPr>
              <w:keepNext/>
              <w:keepLines/>
              <w:spacing w:after="40"/>
              <w:rPr>
                <w:sz w:val="18"/>
                <w:szCs w:val="18"/>
              </w:rPr>
            </w:pPr>
            <w:r w:rsidRPr="00FE67BD">
              <w:rPr>
                <w:sz w:val="18"/>
                <w:szCs w:val="18"/>
              </w:rPr>
              <w:t>DSENO/DSEO reproductive minimale significative : parents et reproduction, 1,2 mg/kg p.c./j (rat)</w:t>
            </w:r>
          </w:p>
          <w:p w14:paraId="006A9548" w14:textId="77777777" w:rsidR="00C47DB0" w:rsidRPr="00FE67BD" w:rsidRDefault="00C47DB0" w:rsidP="00663046">
            <w:pPr>
              <w:keepNext/>
              <w:keepLines/>
              <w:spacing w:after="40"/>
              <w:rPr>
                <w:sz w:val="18"/>
                <w:szCs w:val="18"/>
              </w:rPr>
            </w:pPr>
            <w:r w:rsidRPr="00FE67BD">
              <w:rPr>
                <w:sz w:val="18"/>
                <w:szCs w:val="18"/>
              </w:rPr>
              <w:t xml:space="preserve">Effet visé/critique sur le développement : </w:t>
            </w:r>
            <w:proofErr w:type="spellStart"/>
            <w:r w:rsidRPr="00FE67BD">
              <w:rPr>
                <w:sz w:val="18"/>
                <w:szCs w:val="18"/>
              </w:rPr>
              <w:t>fœtotoxicité</w:t>
            </w:r>
            <w:proofErr w:type="spellEnd"/>
            <w:r w:rsidRPr="00FE67BD">
              <w:rPr>
                <w:sz w:val="18"/>
                <w:szCs w:val="18"/>
              </w:rPr>
              <w:t xml:space="preserve"> et neurotoxicité développementale à des doses toxiques pour la mère (rat)</w:t>
            </w:r>
          </w:p>
          <w:p w14:paraId="13EDAE5F" w14:textId="77777777" w:rsidR="00C47DB0" w:rsidRPr="00FE67BD" w:rsidRDefault="00C47DB0" w:rsidP="00663046">
            <w:pPr>
              <w:keepNext/>
              <w:keepLines/>
              <w:spacing w:after="40"/>
              <w:rPr>
                <w:sz w:val="18"/>
                <w:szCs w:val="18"/>
              </w:rPr>
            </w:pPr>
            <w:r w:rsidRPr="00FE67BD">
              <w:rPr>
                <w:sz w:val="18"/>
                <w:szCs w:val="18"/>
              </w:rPr>
              <w:t xml:space="preserve">DSENO/DSEO développementale minimale significative : </w:t>
            </w:r>
          </w:p>
          <w:p w14:paraId="2047235E" w14:textId="77777777" w:rsidR="00C47DB0" w:rsidRPr="00FE67BD" w:rsidRDefault="00C47DB0" w:rsidP="00663046">
            <w:pPr>
              <w:keepNext/>
              <w:keepLines/>
              <w:numPr>
                <w:ilvl w:val="0"/>
                <w:numId w:val="19"/>
              </w:numPr>
              <w:tabs>
                <w:tab w:val="clear" w:pos="1247"/>
                <w:tab w:val="clear" w:pos="1814"/>
                <w:tab w:val="clear" w:pos="2381"/>
                <w:tab w:val="clear" w:pos="2948"/>
                <w:tab w:val="clear" w:pos="3515"/>
              </w:tabs>
              <w:spacing w:after="40"/>
              <w:rPr>
                <w:sz w:val="18"/>
                <w:szCs w:val="18"/>
              </w:rPr>
            </w:pPr>
            <w:r w:rsidRPr="00FE67BD">
              <w:rPr>
                <w:sz w:val="18"/>
                <w:szCs w:val="18"/>
              </w:rPr>
              <w:t>Rat : développement, 1 mg/kg p.c./j</w:t>
            </w:r>
          </w:p>
          <w:p w14:paraId="64249C9C" w14:textId="77777777" w:rsidR="00C47DB0" w:rsidRPr="00FE67BD" w:rsidRDefault="00C47DB0" w:rsidP="00663046">
            <w:pPr>
              <w:keepNext/>
              <w:keepLines/>
              <w:numPr>
                <w:ilvl w:val="0"/>
                <w:numId w:val="19"/>
              </w:numPr>
              <w:tabs>
                <w:tab w:val="clear" w:pos="1247"/>
                <w:tab w:val="clear" w:pos="1814"/>
                <w:tab w:val="clear" w:pos="2381"/>
                <w:tab w:val="clear" w:pos="2948"/>
                <w:tab w:val="clear" w:pos="3515"/>
              </w:tabs>
              <w:spacing w:after="40"/>
              <w:rPr>
                <w:sz w:val="18"/>
                <w:szCs w:val="18"/>
              </w:rPr>
            </w:pPr>
            <w:r w:rsidRPr="00FE67BD">
              <w:rPr>
                <w:sz w:val="18"/>
                <w:szCs w:val="18"/>
              </w:rPr>
              <w:t>Rat : mère, 0,1 mg/kg p.c./j</w:t>
            </w:r>
          </w:p>
          <w:p w14:paraId="6B98EB7E" w14:textId="77777777" w:rsidR="00C47DB0" w:rsidRPr="00FE67BD" w:rsidRDefault="00C47DB0" w:rsidP="00663046">
            <w:pPr>
              <w:keepNext/>
              <w:keepLines/>
              <w:numPr>
                <w:ilvl w:val="0"/>
                <w:numId w:val="19"/>
              </w:numPr>
              <w:tabs>
                <w:tab w:val="clear" w:pos="1247"/>
                <w:tab w:val="clear" w:pos="1814"/>
                <w:tab w:val="clear" w:pos="2381"/>
                <w:tab w:val="clear" w:pos="2948"/>
                <w:tab w:val="clear" w:pos="3515"/>
              </w:tabs>
              <w:spacing w:after="40"/>
              <w:rPr>
                <w:sz w:val="18"/>
                <w:szCs w:val="18"/>
              </w:rPr>
            </w:pPr>
            <w:r w:rsidRPr="00FE67BD">
              <w:rPr>
                <w:sz w:val="18"/>
                <w:szCs w:val="18"/>
              </w:rPr>
              <w:t>Lapin : développement et mère, 0,5 mg/kg p.c./j</w:t>
            </w:r>
          </w:p>
          <w:p w14:paraId="648F289F" w14:textId="77777777" w:rsidR="00C47DB0" w:rsidRPr="00FE67BD" w:rsidRDefault="00C47DB0" w:rsidP="00663046">
            <w:pPr>
              <w:keepNext/>
              <w:keepLines/>
              <w:spacing w:after="40"/>
              <w:rPr>
                <w:sz w:val="18"/>
                <w:szCs w:val="18"/>
              </w:rPr>
            </w:pPr>
            <w:r w:rsidRPr="00FE67BD">
              <w:rPr>
                <w:sz w:val="18"/>
                <w:szCs w:val="18"/>
              </w:rPr>
              <w:t>(UNEP/FAO/RC/CRC.11/INF/</w:t>
            </w:r>
            <w:proofErr w:type="gramStart"/>
            <w:r w:rsidRPr="00FE67BD">
              <w:rPr>
                <w:sz w:val="18"/>
                <w:szCs w:val="18"/>
              </w:rPr>
              <w:t>14.En</w:t>
            </w:r>
            <w:proofErr w:type="gramEnd"/>
            <w:r w:rsidRPr="00FE67BD">
              <w:rPr>
                <w:sz w:val="18"/>
                <w:szCs w:val="18"/>
              </w:rPr>
              <w:t>, AESA (2006), p. 55)</w:t>
            </w:r>
          </w:p>
        </w:tc>
      </w:tr>
      <w:tr w:rsidR="00C47DB0" w:rsidRPr="00FE67BD" w14:paraId="6F257BEC" w14:textId="77777777" w:rsidTr="00524F4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05" w:type="dxa"/>
            <w:tcBorders>
              <w:top w:val="nil"/>
              <w:left w:val="nil"/>
              <w:bottom w:val="nil"/>
              <w:right w:val="nil"/>
            </w:tcBorders>
          </w:tcPr>
          <w:p w14:paraId="6A6E7470" w14:textId="77777777" w:rsidR="00C47DB0" w:rsidRPr="00FE67BD" w:rsidRDefault="00C47DB0" w:rsidP="004A4AA4">
            <w:pPr>
              <w:spacing w:after="120"/>
              <w:jc w:val="both"/>
              <w:rPr>
                <w:b/>
                <w:sz w:val="18"/>
                <w:szCs w:val="18"/>
              </w:rPr>
            </w:pPr>
            <w:r w:rsidRPr="00FE67BD">
              <w:rPr>
                <w:b/>
                <w:sz w:val="18"/>
                <w:szCs w:val="18"/>
              </w:rPr>
              <w:t>2.2.6</w:t>
            </w:r>
          </w:p>
        </w:tc>
        <w:tc>
          <w:tcPr>
            <w:tcW w:w="1690" w:type="dxa"/>
            <w:tcBorders>
              <w:top w:val="nil"/>
              <w:left w:val="nil"/>
              <w:bottom w:val="nil"/>
              <w:right w:val="nil"/>
            </w:tcBorders>
          </w:tcPr>
          <w:p w14:paraId="2A75D25E" w14:textId="77777777" w:rsidR="00C47DB0" w:rsidRPr="00FE67BD" w:rsidRDefault="00C47DB0" w:rsidP="004A4AA4">
            <w:pPr>
              <w:spacing w:after="120"/>
              <w:rPr>
                <w:b/>
                <w:bCs/>
                <w:sz w:val="18"/>
                <w:szCs w:val="18"/>
              </w:rPr>
            </w:pPr>
            <w:r w:rsidRPr="00FE67BD">
              <w:rPr>
                <w:b/>
                <w:sz w:val="18"/>
                <w:szCs w:val="18"/>
              </w:rPr>
              <w:t>Études spéciales sur la neurotoxicité/ neurotoxicité différée, le cas échéant</w:t>
            </w:r>
          </w:p>
        </w:tc>
        <w:tc>
          <w:tcPr>
            <w:tcW w:w="5906" w:type="dxa"/>
            <w:gridSpan w:val="2"/>
            <w:tcBorders>
              <w:top w:val="nil"/>
              <w:left w:val="nil"/>
              <w:bottom w:val="nil"/>
              <w:right w:val="nil"/>
            </w:tcBorders>
          </w:tcPr>
          <w:p w14:paraId="05142649" w14:textId="77777777" w:rsidR="00C47DB0" w:rsidRPr="00FE67BD" w:rsidRDefault="00C47DB0" w:rsidP="00440F05">
            <w:pPr>
              <w:spacing w:after="60"/>
              <w:rPr>
                <w:b/>
                <w:sz w:val="18"/>
                <w:szCs w:val="18"/>
                <w:u w:val="single"/>
              </w:rPr>
            </w:pPr>
            <w:r w:rsidRPr="00FE67BD">
              <w:rPr>
                <w:b/>
                <w:sz w:val="18"/>
                <w:szCs w:val="18"/>
                <w:u w:val="single"/>
              </w:rPr>
              <w:t>Union européenne</w:t>
            </w:r>
          </w:p>
          <w:p w14:paraId="710D7298" w14:textId="77777777" w:rsidR="00C47DB0" w:rsidRPr="00FE67BD" w:rsidRDefault="00C47DB0" w:rsidP="009B7C05">
            <w:pPr>
              <w:spacing w:after="40"/>
              <w:rPr>
                <w:sz w:val="18"/>
                <w:szCs w:val="18"/>
              </w:rPr>
            </w:pPr>
            <w:r w:rsidRPr="00FE67BD">
              <w:rPr>
                <w:sz w:val="18"/>
                <w:szCs w:val="18"/>
              </w:rPr>
              <w:t>Carbosulfan :</w:t>
            </w:r>
          </w:p>
          <w:p w14:paraId="2BF21447" w14:textId="77777777" w:rsidR="00C47DB0" w:rsidRPr="00FE67BD" w:rsidRDefault="00C47DB0" w:rsidP="009B7C05">
            <w:pPr>
              <w:spacing w:after="40"/>
              <w:jc w:val="both"/>
              <w:rPr>
                <w:sz w:val="18"/>
                <w:szCs w:val="18"/>
              </w:rPr>
            </w:pPr>
            <w:r w:rsidRPr="00FE67BD">
              <w:rPr>
                <w:sz w:val="18"/>
                <w:szCs w:val="18"/>
              </w:rPr>
              <w:t>Aucune neuropathie différée chez la poule ; DL</w:t>
            </w:r>
            <w:r w:rsidRPr="00FE67BD">
              <w:rPr>
                <w:sz w:val="18"/>
                <w:szCs w:val="18"/>
                <w:vertAlign w:val="subscript"/>
              </w:rPr>
              <w:t>50</w:t>
            </w:r>
            <w:r w:rsidRPr="00FE67BD">
              <w:rPr>
                <w:sz w:val="18"/>
                <w:szCs w:val="18"/>
              </w:rPr>
              <w:t xml:space="preserve"> : 376 mg/kg p.c. </w:t>
            </w:r>
          </w:p>
          <w:p w14:paraId="0100A05E" w14:textId="77777777" w:rsidR="00C47DB0" w:rsidRPr="00FE67BD" w:rsidRDefault="00C47DB0" w:rsidP="009B7C05">
            <w:pPr>
              <w:spacing w:after="40"/>
              <w:rPr>
                <w:sz w:val="18"/>
                <w:szCs w:val="18"/>
              </w:rPr>
            </w:pPr>
            <w:r w:rsidRPr="00FE67BD">
              <w:rPr>
                <w:sz w:val="18"/>
                <w:szCs w:val="18"/>
              </w:rPr>
              <w:t>(UNEP/FAO/RC/CRC.11/INF/</w:t>
            </w:r>
            <w:proofErr w:type="gramStart"/>
            <w:r w:rsidRPr="00FE67BD">
              <w:rPr>
                <w:sz w:val="18"/>
                <w:szCs w:val="18"/>
              </w:rPr>
              <w:t>14.En</w:t>
            </w:r>
            <w:proofErr w:type="gramEnd"/>
            <w:r w:rsidRPr="00FE67BD">
              <w:rPr>
                <w:sz w:val="18"/>
                <w:szCs w:val="18"/>
              </w:rPr>
              <w:t>, AESA (2009), p. 57)</w:t>
            </w:r>
          </w:p>
          <w:p w14:paraId="1014EEF3" w14:textId="77777777" w:rsidR="00C47DB0" w:rsidRPr="00FE67BD" w:rsidRDefault="00C47DB0" w:rsidP="009B7C05">
            <w:pPr>
              <w:keepNext/>
              <w:keepLines/>
              <w:spacing w:after="40"/>
              <w:rPr>
                <w:sz w:val="18"/>
                <w:szCs w:val="18"/>
              </w:rPr>
            </w:pPr>
            <w:r w:rsidRPr="00FE67BD">
              <w:rPr>
                <w:sz w:val="18"/>
                <w:szCs w:val="18"/>
              </w:rPr>
              <w:t xml:space="preserve">Le carbosulfan n’a présenté aucun potentiel de développement de signes cliniques ou de changements morphologiques associés à une neurotoxicité différée induite par des agents organophosphorés. Dans une autre étude sur la neurotoxicité aiguë, la DSENO s’élève à 0,5 mg/kg p.c. ; elle a été calculée sur la base de la diminution de l’activité de l’acétylcholinestérase cérébrale et érythrocytaire observée à 5 mg/kg p.c. Dans l’étude de neurotoxicité </w:t>
            </w:r>
            <w:proofErr w:type="spellStart"/>
            <w:r w:rsidRPr="00FE67BD">
              <w:rPr>
                <w:sz w:val="18"/>
                <w:szCs w:val="18"/>
              </w:rPr>
              <w:t>subchronique</w:t>
            </w:r>
            <w:proofErr w:type="spellEnd"/>
            <w:r w:rsidRPr="00FE67BD">
              <w:rPr>
                <w:sz w:val="18"/>
                <w:szCs w:val="18"/>
              </w:rPr>
              <w:t xml:space="preserve">, des signes de neurotoxicité, des effets sur le poids corporel et une réduction de la consommation de nourriture ont été observés à 64,8 mg/kg p.c./j (1 000 ppm) et la DSENO s’élève à 1,2 mg/kg p.c./j (20 ppm). </w:t>
            </w:r>
          </w:p>
          <w:p w14:paraId="0E1F879F" w14:textId="77777777" w:rsidR="00C47DB0" w:rsidRPr="00FE67BD" w:rsidRDefault="00C47DB0" w:rsidP="009B7C05">
            <w:pPr>
              <w:keepNext/>
              <w:keepLines/>
              <w:spacing w:after="40"/>
              <w:rPr>
                <w:sz w:val="18"/>
                <w:szCs w:val="18"/>
              </w:rPr>
            </w:pPr>
            <w:r w:rsidRPr="00FE67BD">
              <w:rPr>
                <w:sz w:val="18"/>
                <w:szCs w:val="18"/>
              </w:rPr>
              <w:t>(UNEP/FAO/RC/CRC.11/INF/</w:t>
            </w:r>
            <w:proofErr w:type="gramStart"/>
            <w:r w:rsidRPr="00FE67BD">
              <w:rPr>
                <w:sz w:val="18"/>
                <w:szCs w:val="18"/>
              </w:rPr>
              <w:t>14.En</w:t>
            </w:r>
            <w:proofErr w:type="gramEnd"/>
            <w:r w:rsidRPr="00FE67BD">
              <w:rPr>
                <w:sz w:val="18"/>
                <w:szCs w:val="18"/>
              </w:rPr>
              <w:t>, AESA (2009), p. 13)</w:t>
            </w:r>
          </w:p>
          <w:p w14:paraId="6AA2853C" w14:textId="77777777" w:rsidR="00C47DB0" w:rsidRPr="00FE67BD" w:rsidRDefault="00C47DB0" w:rsidP="009B7C05">
            <w:pPr>
              <w:spacing w:after="40"/>
              <w:rPr>
                <w:sz w:val="18"/>
                <w:szCs w:val="18"/>
              </w:rPr>
            </w:pPr>
            <w:r w:rsidRPr="00FE67BD">
              <w:rPr>
                <w:sz w:val="18"/>
                <w:szCs w:val="18"/>
              </w:rPr>
              <w:t>Métabolite carbofuran :</w:t>
            </w:r>
          </w:p>
          <w:p w14:paraId="77DE4644" w14:textId="77777777" w:rsidR="00C47DB0" w:rsidRPr="00FE67BD" w:rsidRDefault="00C47DB0" w:rsidP="009B7C05">
            <w:pPr>
              <w:spacing w:after="40"/>
              <w:rPr>
                <w:sz w:val="18"/>
                <w:szCs w:val="18"/>
              </w:rPr>
            </w:pPr>
            <w:r w:rsidRPr="00FE67BD">
              <w:rPr>
                <w:sz w:val="18"/>
                <w:szCs w:val="18"/>
              </w:rPr>
              <w:t>Aucune neurotoxicité différée chez la poule ; DSENO, neurotoxicité : 0,5 mg/kg p.c.</w:t>
            </w:r>
          </w:p>
          <w:p w14:paraId="253AA3C7" w14:textId="77777777" w:rsidR="00C47DB0" w:rsidRPr="00FE67BD" w:rsidRDefault="00C47DB0" w:rsidP="009B7C05">
            <w:pPr>
              <w:spacing w:after="40"/>
              <w:rPr>
                <w:sz w:val="18"/>
                <w:szCs w:val="18"/>
              </w:rPr>
            </w:pPr>
            <w:r w:rsidRPr="00FE67BD">
              <w:rPr>
                <w:sz w:val="18"/>
                <w:szCs w:val="18"/>
              </w:rPr>
              <w:t xml:space="preserve">Étude de neurotoxicité </w:t>
            </w:r>
            <w:proofErr w:type="spellStart"/>
            <w:r w:rsidRPr="00FE67BD">
              <w:rPr>
                <w:sz w:val="18"/>
                <w:szCs w:val="18"/>
              </w:rPr>
              <w:t>subchronique</w:t>
            </w:r>
            <w:proofErr w:type="spellEnd"/>
            <w:r w:rsidRPr="00FE67BD">
              <w:rPr>
                <w:sz w:val="18"/>
                <w:szCs w:val="18"/>
              </w:rPr>
              <w:t> : 3,2 mg/kg p.c./j (rat de 13 semaines)</w:t>
            </w:r>
          </w:p>
          <w:p w14:paraId="55A9D38C" w14:textId="2B2C1214" w:rsidR="00C47DB0" w:rsidRPr="00FE67BD" w:rsidRDefault="00C47DB0" w:rsidP="009B7C05">
            <w:pPr>
              <w:spacing w:after="40"/>
              <w:rPr>
                <w:i/>
                <w:sz w:val="18"/>
                <w:szCs w:val="18"/>
              </w:rPr>
            </w:pPr>
            <w:r w:rsidRPr="00FE67BD">
              <w:rPr>
                <w:sz w:val="18"/>
                <w:szCs w:val="18"/>
              </w:rPr>
              <w:t>(UNEP/FAO/RC/CRC.11/INF/</w:t>
            </w:r>
            <w:proofErr w:type="gramStart"/>
            <w:r w:rsidRPr="00FE67BD">
              <w:rPr>
                <w:sz w:val="18"/>
                <w:szCs w:val="18"/>
              </w:rPr>
              <w:t>14.En</w:t>
            </w:r>
            <w:proofErr w:type="gramEnd"/>
            <w:r w:rsidRPr="00FE67BD">
              <w:rPr>
                <w:sz w:val="18"/>
                <w:szCs w:val="18"/>
              </w:rPr>
              <w:t>, AESA (2006), p. 55</w:t>
            </w:r>
            <w:r w:rsidR="009B7C05" w:rsidRPr="00FE67BD">
              <w:rPr>
                <w:sz w:val="18"/>
                <w:szCs w:val="18"/>
              </w:rPr>
              <w:t xml:space="preserve"> et </w:t>
            </w:r>
            <w:r w:rsidRPr="00FE67BD">
              <w:rPr>
                <w:sz w:val="18"/>
                <w:szCs w:val="18"/>
              </w:rPr>
              <w:t>56)</w:t>
            </w:r>
          </w:p>
        </w:tc>
      </w:tr>
      <w:tr w:rsidR="00C47DB0" w:rsidRPr="00FE67BD" w14:paraId="5ADBA48F" w14:textId="77777777" w:rsidTr="00524F4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05" w:type="dxa"/>
            <w:tcBorders>
              <w:top w:val="nil"/>
              <w:left w:val="nil"/>
              <w:bottom w:val="nil"/>
              <w:right w:val="nil"/>
            </w:tcBorders>
          </w:tcPr>
          <w:p w14:paraId="0C0FF351" w14:textId="77777777" w:rsidR="00C47DB0" w:rsidRPr="00FE67BD" w:rsidRDefault="00C47DB0" w:rsidP="004A4AA4">
            <w:pPr>
              <w:spacing w:after="120"/>
              <w:jc w:val="both"/>
              <w:rPr>
                <w:b/>
                <w:bCs/>
                <w:sz w:val="18"/>
                <w:szCs w:val="18"/>
              </w:rPr>
            </w:pPr>
            <w:r w:rsidRPr="00FE67BD">
              <w:rPr>
                <w:b/>
                <w:sz w:val="18"/>
                <w:szCs w:val="18"/>
              </w:rPr>
              <w:t>2.2.7</w:t>
            </w:r>
          </w:p>
        </w:tc>
        <w:tc>
          <w:tcPr>
            <w:tcW w:w="1690" w:type="dxa"/>
            <w:tcBorders>
              <w:top w:val="nil"/>
              <w:left w:val="nil"/>
              <w:bottom w:val="nil"/>
              <w:right w:val="nil"/>
            </w:tcBorders>
          </w:tcPr>
          <w:p w14:paraId="5AF6112A" w14:textId="77777777" w:rsidR="00C47DB0" w:rsidRPr="00FE67BD" w:rsidRDefault="00C47DB0" w:rsidP="004A4AA4">
            <w:pPr>
              <w:spacing w:after="120"/>
              <w:outlineLvl w:val="2"/>
              <w:rPr>
                <w:b/>
                <w:bCs/>
                <w:sz w:val="18"/>
                <w:szCs w:val="18"/>
              </w:rPr>
            </w:pPr>
            <w:r w:rsidRPr="00FE67BD">
              <w:rPr>
                <w:b/>
                <w:sz w:val="18"/>
                <w:szCs w:val="18"/>
              </w:rPr>
              <w:t>Résumé de la toxicité pour les mammifères et évaluation globale</w:t>
            </w:r>
          </w:p>
        </w:tc>
        <w:tc>
          <w:tcPr>
            <w:tcW w:w="5906" w:type="dxa"/>
            <w:gridSpan w:val="2"/>
            <w:tcBorders>
              <w:top w:val="nil"/>
              <w:left w:val="nil"/>
              <w:bottom w:val="nil"/>
              <w:right w:val="nil"/>
            </w:tcBorders>
          </w:tcPr>
          <w:p w14:paraId="2CFD4E94" w14:textId="77777777" w:rsidR="00C47DB0" w:rsidRPr="00FE67BD" w:rsidRDefault="00C47DB0" w:rsidP="00C14DCA">
            <w:pPr>
              <w:spacing w:after="60"/>
              <w:rPr>
                <w:b/>
                <w:sz w:val="18"/>
                <w:szCs w:val="18"/>
                <w:u w:val="single"/>
              </w:rPr>
            </w:pPr>
            <w:r w:rsidRPr="00FE67BD">
              <w:rPr>
                <w:b/>
                <w:sz w:val="18"/>
                <w:szCs w:val="18"/>
                <w:u w:val="single"/>
              </w:rPr>
              <w:t>Union européenne</w:t>
            </w:r>
          </w:p>
          <w:p w14:paraId="0CBC40D6" w14:textId="77777777" w:rsidR="00C47DB0" w:rsidRPr="00FE67BD" w:rsidRDefault="00C47DB0" w:rsidP="004A4AA4">
            <w:pPr>
              <w:spacing w:after="120"/>
              <w:rPr>
                <w:sz w:val="18"/>
                <w:szCs w:val="18"/>
              </w:rPr>
            </w:pPr>
            <w:r w:rsidRPr="00FE67BD">
              <w:rPr>
                <w:sz w:val="18"/>
                <w:szCs w:val="18"/>
              </w:rPr>
              <w:t>L’absorption orale après une seule exposition à faible dose est supérieure à 70 % de la dose présente dans l’urine, l’air expiré, les tissus et le squelette. Le carbosulfan se répartit largement, mais principalement dans les organes excrétoires et le squelette. L’excrétion, essentiellement urinaire (63</w:t>
            </w:r>
            <w:r w:rsidRPr="00FE67BD">
              <w:rPr>
                <w:sz w:val="18"/>
                <w:szCs w:val="18"/>
              </w:rPr>
              <w:noBreakHyphen/>
              <w:t>78 %), est rapide et quasi complète au bout de 24 h ; aucun signe d’accumulation visible. La métabolisation est quasi totale (&gt; 80 %) : le carbosulfan est essentiellement hydrolysé en 7</w:t>
            </w:r>
            <w:r w:rsidRPr="00FE67BD">
              <w:rPr>
                <w:sz w:val="18"/>
                <w:szCs w:val="18"/>
              </w:rPr>
              <w:noBreakHyphen/>
              <w:t>phénol et en produits contenant du carbofuran, qui peuvent à leur tour être métabolisés. Les informations fournies sur le carbofuran et les autres métabolites ont également été utilisées pour l’évaluation de la substance active carbosulfan. La présence de l’impureté N</w:t>
            </w:r>
            <w:r w:rsidRPr="00FE67BD">
              <w:rPr>
                <w:sz w:val="18"/>
                <w:szCs w:val="18"/>
              </w:rPr>
              <w:noBreakHyphen/>
            </w:r>
            <w:proofErr w:type="spellStart"/>
            <w:r w:rsidRPr="00FE67BD">
              <w:rPr>
                <w:sz w:val="18"/>
                <w:szCs w:val="18"/>
              </w:rPr>
              <w:t>nitrosobutylamine</w:t>
            </w:r>
            <w:proofErr w:type="spellEnd"/>
            <w:r w:rsidRPr="00FE67BD">
              <w:rPr>
                <w:sz w:val="18"/>
                <w:szCs w:val="18"/>
              </w:rPr>
              <w:t xml:space="preserve"> a également été examinée.</w:t>
            </w:r>
          </w:p>
          <w:p w14:paraId="2D1006A5" w14:textId="77777777" w:rsidR="00C47DB0" w:rsidRPr="00FE67BD" w:rsidRDefault="00C47DB0" w:rsidP="004A4AA4">
            <w:pPr>
              <w:spacing w:after="120"/>
              <w:rPr>
                <w:sz w:val="18"/>
                <w:szCs w:val="18"/>
              </w:rPr>
            </w:pPr>
            <w:r w:rsidRPr="00FE67BD">
              <w:rPr>
                <w:sz w:val="18"/>
                <w:szCs w:val="18"/>
              </w:rPr>
              <w:t>(UNEP/FAO/RC/CRC.11/7)</w:t>
            </w:r>
          </w:p>
        </w:tc>
      </w:tr>
    </w:tbl>
    <w:p w14:paraId="60739EDD" w14:textId="77777777" w:rsidR="00E119FC" w:rsidRPr="00FE67BD" w:rsidRDefault="00E119FC" w:rsidP="004A4AA4">
      <w:pPr>
        <w:spacing w:after="120"/>
      </w:pPr>
      <w:r w:rsidRPr="00FE67BD">
        <w:br w:type="page"/>
      </w:r>
    </w:p>
    <w:tbl>
      <w:tblPr>
        <w:tblW w:w="8301"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5"/>
        <w:gridCol w:w="1690"/>
        <w:gridCol w:w="5906"/>
      </w:tblGrid>
      <w:tr w:rsidR="00C47DB0" w:rsidRPr="00FE67BD" w14:paraId="5D72156D" w14:textId="77777777" w:rsidTr="00524F45">
        <w:trPr>
          <w:cantSplit/>
          <w:jc w:val="right"/>
        </w:trPr>
        <w:tc>
          <w:tcPr>
            <w:tcW w:w="705" w:type="dxa"/>
            <w:tcBorders>
              <w:top w:val="nil"/>
              <w:left w:val="nil"/>
              <w:bottom w:val="single" w:sz="4" w:space="0" w:color="auto"/>
              <w:right w:val="nil"/>
            </w:tcBorders>
          </w:tcPr>
          <w:p w14:paraId="3744D9C4" w14:textId="357EE713" w:rsidR="00C47DB0" w:rsidRPr="00FE67BD" w:rsidRDefault="00C47DB0" w:rsidP="00B54098">
            <w:pPr>
              <w:widowControl w:val="0"/>
              <w:outlineLvl w:val="0"/>
              <w:rPr>
                <w:b/>
                <w:kern w:val="28"/>
                <w:sz w:val="18"/>
                <w:szCs w:val="18"/>
              </w:rPr>
            </w:pPr>
            <w:r w:rsidRPr="00FE67BD">
              <w:rPr>
                <w:b/>
                <w:kern w:val="28"/>
                <w:sz w:val="18"/>
                <w:szCs w:val="18"/>
              </w:rPr>
              <w:t>3</w:t>
            </w:r>
          </w:p>
        </w:tc>
        <w:tc>
          <w:tcPr>
            <w:tcW w:w="7596" w:type="dxa"/>
            <w:gridSpan w:val="2"/>
            <w:tcBorders>
              <w:top w:val="nil"/>
              <w:left w:val="nil"/>
              <w:bottom w:val="single" w:sz="4" w:space="0" w:color="auto"/>
              <w:right w:val="nil"/>
            </w:tcBorders>
          </w:tcPr>
          <w:p w14:paraId="6763098B" w14:textId="77777777" w:rsidR="00C47DB0" w:rsidRPr="00FE67BD" w:rsidRDefault="00C47DB0" w:rsidP="00B54098">
            <w:pPr>
              <w:widowControl w:val="0"/>
              <w:outlineLvl w:val="0"/>
              <w:rPr>
                <w:b/>
                <w:kern w:val="28"/>
                <w:sz w:val="18"/>
                <w:szCs w:val="18"/>
              </w:rPr>
            </w:pPr>
            <w:r w:rsidRPr="00FE67BD">
              <w:rPr>
                <w:b/>
                <w:kern w:val="28"/>
                <w:sz w:val="18"/>
                <w:szCs w:val="18"/>
              </w:rPr>
              <w:t>Exposition humaine/évaluation des risques</w:t>
            </w:r>
          </w:p>
        </w:tc>
      </w:tr>
      <w:tr w:rsidR="00C47DB0" w:rsidRPr="00FE67BD" w14:paraId="7F204586" w14:textId="77777777" w:rsidTr="00524F45">
        <w:trPr>
          <w:jc w:val="right"/>
        </w:trPr>
        <w:tc>
          <w:tcPr>
            <w:tcW w:w="705" w:type="dxa"/>
            <w:tcBorders>
              <w:top w:val="single" w:sz="4" w:space="0" w:color="auto"/>
              <w:left w:val="nil"/>
              <w:bottom w:val="nil"/>
              <w:right w:val="nil"/>
            </w:tcBorders>
          </w:tcPr>
          <w:p w14:paraId="7CACE111" w14:textId="77777777" w:rsidR="00C47DB0" w:rsidRPr="00FE67BD" w:rsidRDefault="00C47DB0" w:rsidP="004A4AA4">
            <w:pPr>
              <w:widowControl w:val="0"/>
              <w:spacing w:after="120"/>
              <w:jc w:val="both"/>
              <w:rPr>
                <w:b/>
                <w:bCs/>
                <w:sz w:val="18"/>
                <w:szCs w:val="18"/>
              </w:rPr>
            </w:pPr>
            <w:r w:rsidRPr="00FE67BD">
              <w:rPr>
                <w:b/>
                <w:sz w:val="18"/>
                <w:szCs w:val="18"/>
              </w:rPr>
              <w:t>3.1</w:t>
            </w:r>
          </w:p>
        </w:tc>
        <w:tc>
          <w:tcPr>
            <w:tcW w:w="1690" w:type="dxa"/>
            <w:tcBorders>
              <w:top w:val="single" w:sz="4" w:space="0" w:color="auto"/>
              <w:left w:val="nil"/>
              <w:bottom w:val="nil"/>
              <w:right w:val="nil"/>
            </w:tcBorders>
          </w:tcPr>
          <w:p w14:paraId="0F434DA7" w14:textId="77777777" w:rsidR="00C47DB0" w:rsidRPr="00FE67BD" w:rsidRDefault="00C47DB0" w:rsidP="004A4AA4">
            <w:pPr>
              <w:widowControl w:val="0"/>
              <w:spacing w:after="120"/>
              <w:outlineLvl w:val="2"/>
              <w:rPr>
                <w:b/>
                <w:bCs/>
                <w:sz w:val="18"/>
                <w:szCs w:val="18"/>
              </w:rPr>
            </w:pPr>
            <w:r w:rsidRPr="00FE67BD">
              <w:rPr>
                <w:b/>
                <w:sz w:val="18"/>
                <w:szCs w:val="18"/>
              </w:rPr>
              <w:t>Alimentation</w:t>
            </w:r>
          </w:p>
        </w:tc>
        <w:tc>
          <w:tcPr>
            <w:tcW w:w="5906" w:type="dxa"/>
            <w:tcBorders>
              <w:top w:val="single" w:sz="4" w:space="0" w:color="auto"/>
              <w:left w:val="nil"/>
              <w:bottom w:val="nil"/>
              <w:right w:val="nil"/>
            </w:tcBorders>
          </w:tcPr>
          <w:p w14:paraId="2406B88A" w14:textId="77777777" w:rsidR="00C47DB0" w:rsidRPr="00FE67BD" w:rsidRDefault="00C47DB0" w:rsidP="00667439">
            <w:pPr>
              <w:keepNext/>
              <w:spacing w:after="60"/>
              <w:rPr>
                <w:b/>
                <w:sz w:val="18"/>
                <w:szCs w:val="18"/>
                <w:u w:val="single"/>
              </w:rPr>
            </w:pPr>
            <w:r w:rsidRPr="00FE67BD">
              <w:rPr>
                <w:b/>
                <w:sz w:val="18"/>
                <w:szCs w:val="18"/>
                <w:u w:val="single"/>
              </w:rPr>
              <w:t>Union européenne</w:t>
            </w:r>
          </w:p>
          <w:p w14:paraId="30E25ACE" w14:textId="77777777" w:rsidR="00C47DB0" w:rsidRPr="00FE67BD" w:rsidRDefault="00C47DB0" w:rsidP="0005359D">
            <w:pPr>
              <w:spacing w:after="120"/>
              <w:rPr>
                <w:sz w:val="18"/>
                <w:szCs w:val="18"/>
              </w:rPr>
            </w:pPr>
            <w:r w:rsidRPr="00FE67BD">
              <w:rPr>
                <w:sz w:val="18"/>
                <w:szCs w:val="18"/>
              </w:rPr>
              <w:t xml:space="preserve">DJA : 0,005 mg/kg p.c./j (d’après une étude de neurotoxicité chez le rat avec un coefficient de sécurité de 100) </w:t>
            </w:r>
          </w:p>
          <w:p w14:paraId="76C24E0D" w14:textId="77777777" w:rsidR="00C47DB0" w:rsidRPr="00FE67BD" w:rsidRDefault="00C47DB0" w:rsidP="00E409B3">
            <w:pPr>
              <w:spacing w:after="40"/>
              <w:rPr>
                <w:sz w:val="18"/>
                <w:szCs w:val="18"/>
              </w:rPr>
            </w:pPr>
            <w:r w:rsidRPr="00FE67BD">
              <w:rPr>
                <w:sz w:val="18"/>
                <w:szCs w:val="18"/>
              </w:rPr>
              <w:t>(UNEP/FAO/RC/CRC.11/INF/</w:t>
            </w:r>
            <w:proofErr w:type="gramStart"/>
            <w:r w:rsidRPr="00FE67BD">
              <w:rPr>
                <w:sz w:val="18"/>
                <w:szCs w:val="18"/>
              </w:rPr>
              <w:t>14.En</w:t>
            </w:r>
            <w:proofErr w:type="gramEnd"/>
            <w:r w:rsidRPr="00FE67BD">
              <w:rPr>
                <w:sz w:val="18"/>
                <w:szCs w:val="18"/>
              </w:rPr>
              <w:t>, AESA (2009), p. 14)</w:t>
            </w:r>
          </w:p>
          <w:p w14:paraId="173931ED" w14:textId="77777777" w:rsidR="00C47DB0" w:rsidRPr="00FE67BD" w:rsidRDefault="00C47DB0" w:rsidP="00E409B3">
            <w:pPr>
              <w:spacing w:after="40"/>
              <w:rPr>
                <w:sz w:val="18"/>
                <w:szCs w:val="18"/>
              </w:rPr>
            </w:pPr>
            <w:r w:rsidRPr="00FE67BD">
              <w:rPr>
                <w:sz w:val="18"/>
                <w:szCs w:val="18"/>
              </w:rPr>
              <w:t>Évaluation des risques pour les consommateurs :</w:t>
            </w:r>
          </w:p>
          <w:p w14:paraId="083D057A" w14:textId="77777777" w:rsidR="00C47DB0" w:rsidRPr="00FE67BD" w:rsidRDefault="00C47DB0" w:rsidP="00E409B3">
            <w:pPr>
              <w:spacing w:after="40"/>
              <w:rPr>
                <w:sz w:val="18"/>
                <w:szCs w:val="18"/>
              </w:rPr>
            </w:pPr>
            <w:r w:rsidRPr="00FE67BD">
              <w:rPr>
                <w:sz w:val="18"/>
                <w:szCs w:val="18"/>
              </w:rPr>
              <w:t xml:space="preserve">Dans le rapport complémentaire (Belgique, 2009a), l’État membre rapporteur a proposé une évaluation complète de l’exposition alimentaire et des risques pour </w:t>
            </w:r>
            <w:proofErr w:type="gramStart"/>
            <w:r w:rsidRPr="00FE67BD">
              <w:rPr>
                <w:sz w:val="18"/>
                <w:szCs w:val="18"/>
              </w:rPr>
              <w:t>les consommateurs fondée</w:t>
            </w:r>
            <w:proofErr w:type="gramEnd"/>
            <w:r w:rsidRPr="00FE67BD">
              <w:rPr>
                <w:sz w:val="18"/>
                <w:szCs w:val="18"/>
              </w:rPr>
              <w:t xml:space="preserve"> sur deux modèles de calcul : celui développé par l’AESA (</w:t>
            </w:r>
            <w:proofErr w:type="spellStart"/>
            <w:r w:rsidRPr="00FE67BD">
              <w:rPr>
                <w:sz w:val="18"/>
                <w:szCs w:val="18"/>
              </w:rPr>
              <w:t>PRIMo</w:t>
            </w:r>
            <w:proofErr w:type="spellEnd"/>
            <w:r w:rsidRPr="00FE67BD">
              <w:rPr>
                <w:sz w:val="18"/>
                <w:szCs w:val="18"/>
              </w:rPr>
              <w:t>) et le modèle britannique.</w:t>
            </w:r>
          </w:p>
          <w:p w14:paraId="2807CB86" w14:textId="77777777" w:rsidR="00C47DB0" w:rsidRPr="00FE67BD" w:rsidRDefault="00C47DB0" w:rsidP="00E409B3">
            <w:pPr>
              <w:spacing w:after="40"/>
              <w:rPr>
                <w:sz w:val="18"/>
                <w:szCs w:val="18"/>
              </w:rPr>
            </w:pPr>
            <w:r w:rsidRPr="00FE67BD">
              <w:rPr>
                <w:sz w:val="18"/>
                <w:szCs w:val="18"/>
              </w:rPr>
              <w:t>Dans ces calculs, l’estimation des apports de carbosulfan via l’alimentation était, chez tous les groupes de consommateurs concernés, nettement inférieure (&lt; 5 %) à la DJA de 0,005 mg/kg p.c./j, fixée pour cette substance.</w:t>
            </w:r>
          </w:p>
          <w:p w14:paraId="4E17A1FB" w14:textId="77777777" w:rsidR="00C47DB0" w:rsidRPr="00FE67BD" w:rsidRDefault="00C47DB0" w:rsidP="00E409B3">
            <w:pPr>
              <w:spacing w:after="40"/>
              <w:rPr>
                <w:sz w:val="18"/>
                <w:szCs w:val="18"/>
              </w:rPr>
            </w:pPr>
            <w:r w:rsidRPr="00FE67BD">
              <w:rPr>
                <w:sz w:val="18"/>
                <w:szCs w:val="18"/>
                <w:lang w:eastAsia="en-AU"/>
              </w:rPr>
              <w:t>Les quantités totales de carbofuran et de 3-hydroxycarbofuran apportées par les produits de cultures principales, ceux de cultures alternées et ceux d’origine animale ont été calculées</w:t>
            </w:r>
            <w:r w:rsidRPr="00FE67BD">
              <w:rPr>
                <w:sz w:val="18"/>
                <w:szCs w:val="18"/>
              </w:rPr>
              <w:t xml:space="preserve"> et comparées aux valeurs toxicologiques de référence du carbofuran (DJA et </w:t>
            </w:r>
            <w:proofErr w:type="spellStart"/>
            <w:r w:rsidRPr="00FE67BD">
              <w:rPr>
                <w:sz w:val="18"/>
                <w:szCs w:val="18"/>
              </w:rPr>
              <w:t>DRfA</w:t>
            </w:r>
            <w:proofErr w:type="spellEnd"/>
            <w:r w:rsidRPr="00FE67BD">
              <w:rPr>
                <w:sz w:val="18"/>
                <w:szCs w:val="18"/>
              </w:rPr>
              <w:t xml:space="preserve">, toutes deux égales à 0,00015 mg/kg p.c./j). </w:t>
            </w:r>
            <w:r w:rsidRPr="00FE67BD">
              <w:rPr>
                <w:sz w:val="18"/>
                <w:szCs w:val="18"/>
                <w:lang w:eastAsia="en-AU"/>
              </w:rPr>
              <w:t>Cette approche a été considérée comme adéquate puisque</w:t>
            </w:r>
            <w:r w:rsidRPr="00FE67BD">
              <w:rPr>
                <w:sz w:val="18"/>
                <w:szCs w:val="18"/>
              </w:rPr>
              <w:t>, d’après des études sur la toxicité aiguë, le métabolite 3</w:t>
            </w:r>
            <w:r w:rsidRPr="00FE67BD">
              <w:rPr>
                <w:sz w:val="18"/>
                <w:szCs w:val="18"/>
              </w:rPr>
              <w:noBreakHyphen/>
              <w:t xml:space="preserve">hydroxy-carbofuran </w:t>
            </w:r>
            <w:r w:rsidRPr="00FE67BD">
              <w:rPr>
                <w:sz w:val="18"/>
                <w:szCs w:val="18"/>
                <w:lang w:eastAsia="en-AU"/>
              </w:rPr>
              <w:t xml:space="preserve">est supposé présenter </w:t>
            </w:r>
            <w:r w:rsidRPr="00FE67BD">
              <w:rPr>
                <w:sz w:val="18"/>
                <w:szCs w:val="18"/>
              </w:rPr>
              <w:t>une toxicité comparable à celle du carbofuran. Il convient de noter que cette évaluation ne tient pas encore compte de la nouvelle définition des résidus pour l’évaluation des risques (couvrant les résidus libres et conjugués de 3</w:t>
            </w:r>
            <w:r w:rsidRPr="00FE67BD">
              <w:rPr>
                <w:sz w:val="18"/>
                <w:szCs w:val="18"/>
              </w:rPr>
              <w:noBreakHyphen/>
              <w:t>céto-carbofuran), et que la question de la mise en place de facteurs de conversion appropriés pour les résidus de 3</w:t>
            </w:r>
            <w:r w:rsidRPr="00FE67BD">
              <w:rPr>
                <w:sz w:val="18"/>
                <w:szCs w:val="18"/>
              </w:rPr>
              <w:noBreakHyphen/>
              <w:t>céto</w:t>
            </w:r>
            <w:r w:rsidRPr="00FE67BD">
              <w:rPr>
                <w:sz w:val="18"/>
                <w:szCs w:val="18"/>
              </w:rPr>
              <w:noBreakHyphen/>
              <w:t>carbofuran reste en suspens.</w:t>
            </w:r>
          </w:p>
          <w:p w14:paraId="7BADECE7" w14:textId="77777777" w:rsidR="00C47DB0" w:rsidRPr="00FE67BD" w:rsidRDefault="00C47DB0" w:rsidP="00E409B3">
            <w:pPr>
              <w:spacing w:after="40"/>
              <w:rPr>
                <w:sz w:val="18"/>
                <w:szCs w:val="18"/>
              </w:rPr>
            </w:pPr>
            <w:r w:rsidRPr="00FE67BD">
              <w:rPr>
                <w:sz w:val="18"/>
                <w:szCs w:val="18"/>
              </w:rPr>
              <w:t>Un dépassement de la DJA chez les enfants de premier âge a été constaté au Royaume-Uni dans le modèle </w:t>
            </w:r>
            <w:proofErr w:type="spellStart"/>
            <w:r w:rsidRPr="00FE67BD">
              <w:rPr>
                <w:sz w:val="18"/>
                <w:szCs w:val="18"/>
              </w:rPr>
              <w:t>PRIMo</w:t>
            </w:r>
            <w:proofErr w:type="spellEnd"/>
            <w:r w:rsidRPr="00FE67BD">
              <w:rPr>
                <w:sz w:val="18"/>
                <w:szCs w:val="18"/>
              </w:rPr>
              <w:t xml:space="preserve"> de l’AESA (173 % de la DJA), tandis que le modèle britannique indiquait un niveau atteignant pratiquement la DJA (98 % de celle-ci).</w:t>
            </w:r>
          </w:p>
          <w:p w14:paraId="5A664823" w14:textId="77777777" w:rsidR="00C47DB0" w:rsidRPr="00FE67BD" w:rsidRDefault="00C47DB0" w:rsidP="00E409B3">
            <w:pPr>
              <w:keepNext/>
              <w:spacing w:after="40"/>
              <w:rPr>
                <w:sz w:val="18"/>
                <w:szCs w:val="18"/>
              </w:rPr>
            </w:pPr>
            <w:r w:rsidRPr="00FE67BD">
              <w:rPr>
                <w:sz w:val="18"/>
                <w:szCs w:val="18"/>
              </w:rPr>
              <w:t>L’évaluation des risques aigus pour les consommateurs indique que la </w:t>
            </w:r>
            <w:proofErr w:type="spellStart"/>
            <w:r w:rsidRPr="00FE67BD">
              <w:rPr>
                <w:sz w:val="18"/>
                <w:szCs w:val="18"/>
              </w:rPr>
              <w:t>DRfA</w:t>
            </w:r>
            <w:proofErr w:type="spellEnd"/>
            <w:r w:rsidRPr="00FE67BD">
              <w:rPr>
                <w:sz w:val="18"/>
                <w:szCs w:val="18"/>
              </w:rPr>
              <w:t xml:space="preserve"> est largement dépassée pour un certain nombre de produits agricoles consommés aussi bien par les enfants que par les adultes/par la population en général. Ce dépassement est particulièrement important pour les légumes-feuilles (jusqu’à 1 800 % de la </w:t>
            </w:r>
            <w:proofErr w:type="spellStart"/>
            <w:r w:rsidRPr="00FE67BD">
              <w:rPr>
                <w:sz w:val="18"/>
                <w:szCs w:val="18"/>
              </w:rPr>
              <w:t>DRfA</w:t>
            </w:r>
            <w:proofErr w:type="spellEnd"/>
            <w:r w:rsidRPr="00FE67BD">
              <w:rPr>
                <w:sz w:val="18"/>
                <w:szCs w:val="18"/>
              </w:rPr>
              <w:t xml:space="preserve">) et les racines/tubercules alimentaires (jusqu’à 615 % de la </w:t>
            </w:r>
            <w:proofErr w:type="spellStart"/>
            <w:r w:rsidRPr="00FE67BD">
              <w:rPr>
                <w:sz w:val="18"/>
                <w:szCs w:val="18"/>
              </w:rPr>
              <w:t>DRfA</w:t>
            </w:r>
            <w:proofErr w:type="spellEnd"/>
            <w:r w:rsidRPr="00FE67BD">
              <w:rPr>
                <w:sz w:val="18"/>
                <w:szCs w:val="18"/>
              </w:rPr>
              <w:t>). Ces résultats confirment l’importance de disposer de données sur les résidus pour les cultures ultérieures afin d’affiner l’évaluation des risques alimentaires pour les consommateurs. (UNEP/FAO/RC/CRC.11/INF/</w:t>
            </w:r>
            <w:proofErr w:type="gramStart"/>
            <w:r w:rsidRPr="00FE67BD">
              <w:rPr>
                <w:sz w:val="18"/>
                <w:szCs w:val="18"/>
              </w:rPr>
              <w:t>14.En</w:t>
            </w:r>
            <w:proofErr w:type="gramEnd"/>
            <w:r w:rsidRPr="00FE67BD">
              <w:rPr>
                <w:sz w:val="18"/>
                <w:szCs w:val="18"/>
              </w:rPr>
              <w:t>, AESA (2009) p. 23)</w:t>
            </w:r>
          </w:p>
          <w:p w14:paraId="20EA480D" w14:textId="77777777" w:rsidR="00C47DB0" w:rsidRPr="00FE67BD" w:rsidRDefault="00C47DB0" w:rsidP="004C1106">
            <w:pPr>
              <w:keepNext/>
              <w:spacing w:before="60" w:after="60"/>
              <w:rPr>
                <w:b/>
                <w:sz w:val="18"/>
                <w:szCs w:val="18"/>
                <w:u w:val="single"/>
              </w:rPr>
            </w:pPr>
            <w:r w:rsidRPr="00FE67BD">
              <w:rPr>
                <w:b/>
                <w:sz w:val="18"/>
                <w:szCs w:val="18"/>
                <w:u w:val="single"/>
              </w:rPr>
              <w:t>JMPR</w:t>
            </w:r>
          </w:p>
          <w:p w14:paraId="56DACC53" w14:textId="77777777" w:rsidR="00C47DB0" w:rsidRPr="00FE67BD" w:rsidRDefault="00C47DB0" w:rsidP="00ED6B4F">
            <w:pPr>
              <w:keepNext/>
              <w:spacing w:after="40"/>
              <w:rPr>
                <w:sz w:val="18"/>
                <w:szCs w:val="18"/>
              </w:rPr>
            </w:pPr>
            <w:r w:rsidRPr="00FE67BD">
              <w:rPr>
                <w:sz w:val="18"/>
                <w:szCs w:val="18"/>
              </w:rPr>
              <w:t>DJA estimée chez l’Homme : 0</w:t>
            </w:r>
            <w:r w:rsidRPr="00FE67BD">
              <w:rPr>
                <w:sz w:val="18"/>
                <w:szCs w:val="18"/>
              </w:rPr>
              <w:noBreakHyphen/>
              <w:t>0,01 mg/kg p.c.</w:t>
            </w:r>
          </w:p>
          <w:p w14:paraId="22DD6F6F" w14:textId="77777777" w:rsidR="00C47DB0" w:rsidRPr="00FE67BD" w:rsidRDefault="00C47DB0" w:rsidP="00ED6B4F">
            <w:pPr>
              <w:keepNext/>
              <w:spacing w:after="40"/>
              <w:rPr>
                <w:sz w:val="18"/>
                <w:szCs w:val="18"/>
              </w:rPr>
            </w:pPr>
            <w:proofErr w:type="spellStart"/>
            <w:r w:rsidRPr="00FE67BD">
              <w:rPr>
                <w:sz w:val="18"/>
                <w:szCs w:val="18"/>
              </w:rPr>
              <w:t>DRfA</w:t>
            </w:r>
            <w:proofErr w:type="spellEnd"/>
            <w:r w:rsidRPr="00FE67BD">
              <w:rPr>
                <w:sz w:val="18"/>
                <w:szCs w:val="18"/>
              </w:rPr>
              <w:t xml:space="preserve"> estimée : 0,02 mg/kg p.c.</w:t>
            </w:r>
          </w:p>
          <w:p w14:paraId="2408C2A7" w14:textId="77777777" w:rsidR="00C47DB0" w:rsidRPr="00FE67BD" w:rsidRDefault="00C47DB0" w:rsidP="00ED6B4F">
            <w:pPr>
              <w:keepNext/>
              <w:spacing w:after="40"/>
              <w:rPr>
                <w:sz w:val="18"/>
                <w:szCs w:val="18"/>
              </w:rPr>
            </w:pPr>
            <w:r w:rsidRPr="00FE67BD">
              <w:rPr>
                <w:sz w:val="18"/>
                <w:szCs w:val="18"/>
              </w:rPr>
              <w:t>(JMPR, 2003)</w:t>
            </w:r>
          </w:p>
        </w:tc>
      </w:tr>
      <w:tr w:rsidR="00C47DB0" w:rsidRPr="00FE67BD" w14:paraId="482BD636" w14:textId="77777777" w:rsidTr="00524F45">
        <w:trPr>
          <w:jc w:val="right"/>
        </w:trPr>
        <w:tc>
          <w:tcPr>
            <w:tcW w:w="705" w:type="dxa"/>
            <w:tcBorders>
              <w:top w:val="nil"/>
              <w:left w:val="nil"/>
              <w:bottom w:val="nil"/>
              <w:right w:val="nil"/>
            </w:tcBorders>
          </w:tcPr>
          <w:p w14:paraId="1418231D" w14:textId="77777777" w:rsidR="00C47DB0" w:rsidRPr="00FE67BD" w:rsidRDefault="00C47DB0" w:rsidP="004A4AA4">
            <w:pPr>
              <w:spacing w:after="120"/>
              <w:jc w:val="both"/>
              <w:rPr>
                <w:b/>
                <w:bCs/>
                <w:sz w:val="18"/>
                <w:szCs w:val="18"/>
              </w:rPr>
            </w:pPr>
            <w:r w:rsidRPr="00FE67BD">
              <w:rPr>
                <w:b/>
                <w:sz w:val="18"/>
                <w:szCs w:val="18"/>
              </w:rPr>
              <w:t>3.2</w:t>
            </w:r>
          </w:p>
        </w:tc>
        <w:tc>
          <w:tcPr>
            <w:tcW w:w="1690" w:type="dxa"/>
            <w:tcBorders>
              <w:top w:val="nil"/>
              <w:left w:val="nil"/>
              <w:bottom w:val="nil"/>
              <w:right w:val="nil"/>
            </w:tcBorders>
          </w:tcPr>
          <w:p w14:paraId="7D07C5B4" w14:textId="77777777" w:rsidR="00C47DB0" w:rsidRPr="00FE67BD" w:rsidRDefault="00C47DB0" w:rsidP="004A4AA4">
            <w:pPr>
              <w:spacing w:after="120"/>
              <w:ind w:right="-108"/>
              <w:outlineLvl w:val="2"/>
              <w:rPr>
                <w:b/>
                <w:bCs/>
                <w:sz w:val="18"/>
                <w:szCs w:val="18"/>
              </w:rPr>
            </w:pPr>
            <w:r w:rsidRPr="00FE67BD">
              <w:rPr>
                <w:b/>
                <w:sz w:val="18"/>
                <w:szCs w:val="18"/>
              </w:rPr>
              <w:t>Air</w:t>
            </w:r>
          </w:p>
        </w:tc>
        <w:tc>
          <w:tcPr>
            <w:tcW w:w="5906" w:type="dxa"/>
            <w:tcBorders>
              <w:top w:val="nil"/>
              <w:left w:val="nil"/>
              <w:bottom w:val="nil"/>
              <w:right w:val="nil"/>
            </w:tcBorders>
          </w:tcPr>
          <w:p w14:paraId="2E38971B" w14:textId="77777777" w:rsidR="00C47DB0" w:rsidRPr="00FE67BD" w:rsidRDefault="00C47DB0" w:rsidP="00ED6B4F">
            <w:pPr>
              <w:spacing w:after="60"/>
              <w:rPr>
                <w:b/>
                <w:sz w:val="18"/>
                <w:szCs w:val="18"/>
                <w:u w:val="single"/>
              </w:rPr>
            </w:pPr>
            <w:r w:rsidRPr="00FE67BD">
              <w:rPr>
                <w:b/>
                <w:sz w:val="18"/>
                <w:szCs w:val="18"/>
                <w:u w:val="single"/>
              </w:rPr>
              <w:t>Union européenne</w:t>
            </w:r>
          </w:p>
          <w:p w14:paraId="4C09C571" w14:textId="77777777" w:rsidR="00C47DB0" w:rsidRPr="00FE67BD" w:rsidRDefault="00C47DB0" w:rsidP="00ED6B4F">
            <w:pPr>
              <w:rPr>
                <w:sz w:val="18"/>
                <w:szCs w:val="18"/>
              </w:rPr>
            </w:pPr>
            <w:r w:rsidRPr="00FE67BD">
              <w:rPr>
                <w:sz w:val="18"/>
                <w:szCs w:val="18"/>
              </w:rPr>
              <w:t xml:space="preserve">Théoriquement, le carbosulfan et son produit de transformation qu’est le carbofuran (d’après les données contenues dans le dossier du carbofuran) ne devraient pas contaminer le compartiment aérien ni pouvoir se propager à longue distance dans l’atmosphère. </w:t>
            </w:r>
          </w:p>
          <w:p w14:paraId="2DE869B3" w14:textId="77777777" w:rsidR="00C47DB0" w:rsidRPr="00FE67BD" w:rsidRDefault="00C47DB0" w:rsidP="0005359D">
            <w:pPr>
              <w:spacing w:after="120"/>
              <w:rPr>
                <w:sz w:val="18"/>
                <w:szCs w:val="18"/>
              </w:rPr>
            </w:pPr>
            <w:r w:rsidRPr="00FE67BD">
              <w:rPr>
                <w:sz w:val="18"/>
                <w:szCs w:val="18"/>
              </w:rPr>
              <w:t>(UNEP/FAO/RC/CRC.11/INF/</w:t>
            </w:r>
            <w:proofErr w:type="gramStart"/>
            <w:r w:rsidRPr="00FE67BD">
              <w:rPr>
                <w:sz w:val="18"/>
                <w:szCs w:val="18"/>
              </w:rPr>
              <w:t>14.En</w:t>
            </w:r>
            <w:proofErr w:type="gramEnd"/>
            <w:r w:rsidRPr="00FE67BD">
              <w:rPr>
                <w:sz w:val="18"/>
                <w:szCs w:val="18"/>
              </w:rPr>
              <w:t>, AESA (2009), p. 4)</w:t>
            </w:r>
          </w:p>
        </w:tc>
      </w:tr>
      <w:tr w:rsidR="00C47DB0" w:rsidRPr="00FE67BD" w14:paraId="49D91428" w14:textId="77777777" w:rsidTr="00524F45">
        <w:trPr>
          <w:jc w:val="right"/>
        </w:trPr>
        <w:tc>
          <w:tcPr>
            <w:tcW w:w="705" w:type="dxa"/>
            <w:tcBorders>
              <w:top w:val="nil"/>
              <w:left w:val="nil"/>
              <w:bottom w:val="nil"/>
              <w:right w:val="nil"/>
            </w:tcBorders>
          </w:tcPr>
          <w:p w14:paraId="54C5BBD2" w14:textId="77777777" w:rsidR="00C47DB0" w:rsidRPr="00FE67BD" w:rsidRDefault="00C47DB0" w:rsidP="004A4AA4">
            <w:pPr>
              <w:spacing w:after="120"/>
              <w:jc w:val="both"/>
              <w:rPr>
                <w:b/>
                <w:bCs/>
                <w:sz w:val="18"/>
                <w:szCs w:val="18"/>
              </w:rPr>
            </w:pPr>
            <w:r w:rsidRPr="00FE67BD">
              <w:rPr>
                <w:b/>
                <w:sz w:val="18"/>
                <w:szCs w:val="18"/>
              </w:rPr>
              <w:t>3.3</w:t>
            </w:r>
          </w:p>
        </w:tc>
        <w:tc>
          <w:tcPr>
            <w:tcW w:w="1690" w:type="dxa"/>
            <w:tcBorders>
              <w:top w:val="nil"/>
              <w:left w:val="nil"/>
              <w:bottom w:val="nil"/>
              <w:right w:val="nil"/>
            </w:tcBorders>
          </w:tcPr>
          <w:p w14:paraId="40C337D6" w14:textId="77777777" w:rsidR="00C47DB0" w:rsidRPr="00FE67BD" w:rsidRDefault="00C47DB0" w:rsidP="004A4AA4">
            <w:pPr>
              <w:keepNext/>
              <w:keepLines/>
              <w:spacing w:after="120"/>
              <w:ind w:right="-108"/>
              <w:outlineLvl w:val="2"/>
              <w:rPr>
                <w:b/>
                <w:bCs/>
                <w:sz w:val="18"/>
                <w:szCs w:val="18"/>
              </w:rPr>
            </w:pPr>
            <w:r w:rsidRPr="00FE67BD">
              <w:rPr>
                <w:b/>
                <w:sz w:val="18"/>
                <w:szCs w:val="18"/>
              </w:rPr>
              <w:t>Eau</w:t>
            </w:r>
          </w:p>
        </w:tc>
        <w:tc>
          <w:tcPr>
            <w:tcW w:w="5906" w:type="dxa"/>
            <w:tcBorders>
              <w:top w:val="nil"/>
              <w:left w:val="nil"/>
              <w:bottom w:val="nil"/>
              <w:right w:val="nil"/>
            </w:tcBorders>
          </w:tcPr>
          <w:p w14:paraId="1C41F0B3" w14:textId="77777777" w:rsidR="00C47DB0" w:rsidRPr="00FE67BD" w:rsidRDefault="00C47DB0" w:rsidP="00196A5E">
            <w:pPr>
              <w:keepNext/>
              <w:keepLines/>
              <w:spacing w:after="40"/>
              <w:rPr>
                <w:b/>
                <w:sz w:val="18"/>
                <w:szCs w:val="18"/>
                <w:u w:val="single"/>
              </w:rPr>
            </w:pPr>
            <w:r w:rsidRPr="00FE67BD">
              <w:rPr>
                <w:b/>
                <w:sz w:val="18"/>
                <w:szCs w:val="18"/>
                <w:u w:val="single"/>
              </w:rPr>
              <w:t>Union européenne</w:t>
            </w:r>
          </w:p>
          <w:p w14:paraId="28BBC258" w14:textId="77777777" w:rsidR="00C47DB0" w:rsidRPr="00FE67BD" w:rsidRDefault="00C47DB0" w:rsidP="004A4AA4">
            <w:pPr>
              <w:keepNext/>
              <w:keepLines/>
              <w:spacing w:after="120"/>
              <w:rPr>
                <w:sz w:val="18"/>
                <w:szCs w:val="18"/>
              </w:rPr>
            </w:pPr>
            <w:r w:rsidRPr="00FE67BD">
              <w:rPr>
                <w:sz w:val="18"/>
                <w:szCs w:val="18"/>
              </w:rPr>
              <w:t xml:space="preserve">Il a été conclu que les utilisations représentatives de la molécule mère carbosulfan ou du métabolite </w:t>
            </w:r>
            <w:proofErr w:type="spellStart"/>
            <w:r w:rsidRPr="00FE67BD">
              <w:rPr>
                <w:sz w:val="18"/>
                <w:szCs w:val="18"/>
              </w:rPr>
              <w:t>dibutylamine</w:t>
            </w:r>
            <w:proofErr w:type="spellEnd"/>
            <w:r w:rsidRPr="00FE67BD">
              <w:rPr>
                <w:sz w:val="18"/>
                <w:szCs w:val="18"/>
              </w:rPr>
              <w:t xml:space="preserve"> présentaient un faible risque de contamination des eaux souterraines à des valeurs supérieures au seuil paramétrique de 0,1 µg/L correspondant à la norme de potabilité de l’eau, dans les situations </w:t>
            </w:r>
            <w:proofErr w:type="spellStart"/>
            <w:r w:rsidRPr="00FE67BD">
              <w:rPr>
                <w:sz w:val="18"/>
                <w:szCs w:val="18"/>
              </w:rPr>
              <w:t>géoclimatiques</w:t>
            </w:r>
            <w:proofErr w:type="spellEnd"/>
            <w:r w:rsidRPr="00FE67BD">
              <w:rPr>
                <w:sz w:val="18"/>
                <w:szCs w:val="18"/>
              </w:rPr>
              <w:t xml:space="preserve"> représentées par les 9 scénarios FOCUS relatifs aux eaux souterraines. Cependant, il convient de noter que certains des paramètres du métabolite </w:t>
            </w:r>
            <w:proofErr w:type="spellStart"/>
            <w:r w:rsidRPr="00FE67BD">
              <w:rPr>
                <w:sz w:val="18"/>
                <w:szCs w:val="18"/>
              </w:rPr>
              <w:t>dibutylamine</w:t>
            </w:r>
            <w:proofErr w:type="spellEnd"/>
            <w:r w:rsidRPr="00FE67BD">
              <w:rPr>
                <w:sz w:val="18"/>
                <w:szCs w:val="18"/>
              </w:rPr>
              <w:t xml:space="preserve"> utilisés dans les simulations restent incertains. Les calculs réalisés lors de simulations d’applications annuelles ont permis de déterminer que le carbofuran, principal métabolite, était présent dans les lixiviats provenant de la couche supérieure du sol (jusqu’à 1 m de profondeur) à des concentrations moyennes annuelles au 80</w:t>
            </w:r>
            <w:r w:rsidRPr="00FE67BD">
              <w:rPr>
                <w:sz w:val="18"/>
                <w:szCs w:val="18"/>
                <w:vertAlign w:val="superscript"/>
              </w:rPr>
              <w:t>e</w:t>
            </w:r>
            <w:r w:rsidRPr="00FE67BD">
              <w:rPr>
                <w:sz w:val="18"/>
                <w:szCs w:val="18"/>
              </w:rPr>
              <w:t xml:space="preserve"> percentile supérieures à 0,1 µg/L, avec des valeurs comprises entre 0,22 et 4,09 µg/L dans 8 des 9 scénarios FOCUS utilisant le modèle PEARL, et comprises entre 0,32 et 0,73 µg/L dans 7 des 9 scénarios FOCUS utilisant le modèle PELMO. Seuls les scénarios Porto (PEARL) ou Porto et </w:t>
            </w:r>
            <w:proofErr w:type="spellStart"/>
            <w:r w:rsidRPr="00FE67BD">
              <w:rPr>
                <w:sz w:val="18"/>
                <w:szCs w:val="18"/>
              </w:rPr>
              <w:t>Thiva</w:t>
            </w:r>
            <w:proofErr w:type="spellEnd"/>
            <w:r w:rsidRPr="00FE67BD">
              <w:rPr>
                <w:sz w:val="18"/>
                <w:szCs w:val="18"/>
              </w:rPr>
              <w:t xml:space="preserve"> (PELMO) ont donné des valeurs de la </w:t>
            </w:r>
            <w:proofErr w:type="spellStart"/>
            <w:r w:rsidRPr="00FE67BD">
              <w:rPr>
                <w:sz w:val="18"/>
                <w:szCs w:val="18"/>
              </w:rPr>
              <w:t>CPE</w:t>
            </w:r>
            <w:r w:rsidRPr="00FE67BD">
              <w:rPr>
                <w:sz w:val="18"/>
                <w:szCs w:val="18"/>
                <w:vertAlign w:val="subscript"/>
              </w:rPr>
              <w:t>eaux</w:t>
            </w:r>
            <w:proofErr w:type="spellEnd"/>
            <w:r w:rsidRPr="00FE67BD">
              <w:rPr>
                <w:sz w:val="18"/>
                <w:szCs w:val="18"/>
                <w:vertAlign w:val="subscript"/>
              </w:rPr>
              <w:t> sout.</w:t>
            </w:r>
            <w:r w:rsidRPr="00FE67BD">
              <w:rPr>
                <w:sz w:val="18"/>
                <w:szCs w:val="18"/>
              </w:rPr>
              <w:t xml:space="preserve"> &lt; 0,1 µg/L (respectivement 0,023 µg/L, 0,009 µg/L et 0,004 µg/L). Dans les simulations d’applications triennales réalisées avec le modèle FOCUS PEARL, 7 des 9 scénarios FOCUS ont conduit à des concentrations dépassant le seuil de potabilité de 0,1 µg/L, avec des valeurs comprises entre 0,24 et 1,11 µg/L, et à nouveau, les scénarios FOCUS Porto et </w:t>
            </w:r>
            <w:proofErr w:type="spellStart"/>
            <w:r w:rsidRPr="00FE67BD">
              <w:rPr>
                <w:sz w:val="18"/>
                <w:szCs w:val="18"/>
              </w:rPr>
              <w:t>Thiva</w:t>
            </w:r>
            <w:proofErr w:type="spellEnd"/>
            <w:r w:rsidRPr="00FE67BD">
              <w:rPr>
                <w:sz w:val="18"/>
                <w:szCs w:val="18"/>
              </w:rPr>
              <w:t xml:space="preserve"> ont donné des valeurs de la </w:t>
            </w:r>
            <w:proofErr w:type="spellStart"/>
            <w:r w:rsidRPr="00FE67BD">
              <w:rPr>
                <w:sz w:val="18"/>
                <w:szCs w:val="18"/>
              </w:rPr>
              <w:t>CPE</w:t>
            </w:r>
            <w:r w:rsidRPr="00FE67BD">
              <w:rPr>
                <w:sz w:val="18"/>
                <w:szCs w:val="18"/>
                <w:vertAlign w:val="subscript"/>
              </w:rPr>
              <w:t>eaux</w:t>
            </w:r>
            <w:proofErr w:type="spellEnd"/>
            <w:r w:rsidRPr="00FE67BD">
              <w:rPr>
                <w:sz w:val="18"/>
                <w:szCs w:val="18"/>
                <w:vertAlign w:val="subscript"/>
              </w:rPr>
              <w:t> sout.</w:t>
            </w:r>
            <w:r w:rsidRPr="00FE67BD">
              <w:rPr>
                <w:sz w:val="18"/>
                <w:szCs w:val="18"/>
              </w:rPr>
              <w:t xml:space="preserve"> &lt; 0,1 µg/L (respectivement 0,012 µg/L et 0,069 µg/L). Dans les simulations d’applications triennales réalisées avec le modèle FOCUS PELMO, 5 des 9 scénarios FOCUS ont donné des concentrations dépassant le seuil de potabilité de 0,1 µg/L, avec des valeurs comprises entre 0,15 et 0,30 µg/L. Les scénarios FOCUS </w:t>
            </w:r>
            <w:proofErr w:type="spellStart"/>
            <w:r w:rsidRPr="00FE67BD">
              <w:rPr>
                <w:sz w:val="18"/>
                <w:szCs w:val="18"/>
              </w:rPr>
              <w:t>Kremsmünster</w:t>
            </w:r>
            <w:proofErr w:type="spellEnd"/>
            <w:r w:rsidRPr="00FE67BD">
              <w:rPr>
                <w:sz w:val="18"/>
                <w:szCs w:val="18"/>
              </w:rPr>
              <w:t xml:space="preserve">, Porto, Sevilla et </w:t>
            </w:r>
            <w:proofErr w:type="spellStart"/>
            <w:r w:rsidRPr="00FE67BD">
              <w:rPr>
                <w:sz w:val="18"/>
                <w:szCs w:val="18"/>
              </w:rPr>
              <w:t>Thiva</w:t>
            </w:r>
            <w:proofErr w:type="spellEnd"/>
            <w:r w:rsidRPr="00FE67BD">
              <w:rPr>
                <w:sz w:val="18"/>
                <w:szCs w:val="18"/>
              </w:rPr>
              <w:t xml:space="preserve"> ont donné des valeurs de la </w:t>
            </w:r>
            <w:proofErr w:type="spellStart"/>
            <w:r w:rsidRPr="00FE67BD">
              <w:rPr>
                <w:sz w:val="18"/>
                <w:szCs w:val="18"/>
              </w:rPr>
              <w:t>CPE</w:t>
            </w:r>
            <w:r w:rsidRPr="00FE67BD">
              <w:rPr>
                <w:sz w:val="18"/>
                <w:szCs w:val="18"/>
                <w:vertAlign w:val="subscript"/>
              </w:rPr>
              <w:t>eaux</w:t>
            </w:r>
            <w:proofErr w:type="spellEnd"/>
            <w:r w:rsidRPr="00FE67BD">
              <w:rPr>
                <w:sz w:val="18"/>
                <w:szCs w:val="18"/>
                <w:vertAlign w:val="subscript"/>
              </w:rPr>
              <w:t> sout.</w:t>
            </w:r>
            <w:r w:rsidRPr="00FE67BD">
              <w:rPr>
                <w:sz w:val="18"/>
                <w:szCs w:val="18"/>
              </w:rPr>
              <w:t> &lt; 0,1 µg/L (0,002</w:t>
            </w:r>
            <w:r w:rsidRPr="00FE67BD">
              <w:rPr>
                <w:sz w:val="18"/>
                <w:szCs w:val="18"/>
              </w:rPr>
              <w:noBreakHyphen/>
              <w:t xml:space="preserve">0,099 µg/L). Les valeurs de la </w:t>
            </w:r>
            <w:proofErr w:type="spellStart"/>
            <w:r w:rsidRPr="00FE67BD">
              <w:rPr>
                <w:sz w:val="18"/>
                <w:szCs w:val="18"/>
              </w:rPr>
              <w:t>CPE</w:t>
            </w:r>
            <w:r w:rsidRPr="00FE67BD">
              <w:rPr>
                <w:sz w:val="18"/>
                <w:szCs w:val="18"/>
                <w:vertAlign w:val="subscript"/>
              </w:rPr>
              <w:t>eaux</w:t>
            </w:r>
            <w:proofErr w:type="spellEnd"/>
            <w:r w:rsidRPr="00FE67BD">
              <w:rPr>
                <w:sz w:val="18"/>
                <w:szCs w:val="18"/>
                <w:vertAlign w:val="subscript"/>
              </w:rPr>
              <w:t> </w:t>
            </w:r>
            <w:proofErr w:type="gramStart"/>
            <w:r w:rsidRPr="00FE67BD">
              <w:rPr>
                <w:sz w:val="18"/>
                <w:szCs w:val="18"/>
                <w:vertAlign w:val="subscript"/>
              </w:rPr>
              <w:t>sout</w:t>
            </w:r>
            <w:proofErr w:type="gramEnd"/>
            <w:r w:rsidRPr="00FE67BD">
              <w:rPr>
                <w:sz w:val="18"/>
                <w:szCs w:val="18"/>
                <w:vertAlign w:val="subscript"/>
              </w:rPr>
              <w:t>.</w:t>
            </w:r>
            <w:r w:rsidRPr="00FE67BD">
              <w:rPr>
                <w:sz w:val="18"/>
                <w:szCs w:val="18"/>
              </w:rPr>
              <w:t xml:space="preserve"> </w:t>
            </w:r>
            <w:proofErr w:type="gramStart"/>
            <w:r w:rsidRPr="00FE67BD">
              <w:rPr>
                <w:sz w:val="18"/>
                <w:szCs w:val="18"/>
              </w:rPr>
              <w:t>calculées</w:t>
            </w:r>
            <w:proofErr w:type="gramEnd"/>
            <w:r w:rsidRPr="00FE67BD">
              <w:rPr>
                <w:sz w:val="18"/>
                <w:szCs w:val="18"/>
              </w:rPr>
              <w:t xml:space="preserve"> pour les métabolites 3</w:t>
            </w:r>
            <w:r w:rsidRPr="00FE67BD">
              <w:rPr>
                <w:sz w:val="18"/>
                <w:szCs w:val="18"/>
              </w:rPr>
              <w:noBreakHyphen/>
              <w:t>céto</w:t>
            </w:r>
            <w:r w:rsidRPr="00FE67BD">
              <w:rPr>
                <w:sz w:val="18"/>
                <w:szCs w:val="18"/>
              </w:rPr>
              <w:noBreakHyphen/>
              <w:t>carbofuran et 3</w:t>
            </w:r>
            <w:r w:rsidRPr="00FE67BD">
              <w:rPr>
                <w:sz w:val="18"/>
                <w:szCs w:val="18"/>
              </w:rPr>
              <w:noBreakHyphen/>
              <w:t>hydroxy-carbofuran n’ont dépassé le seuil de potabilité de 0,1 µg/L que dans de rares simulations d’applications annuelles fondées sur les scénarios FOCUS. Lors des simulations d’applications triennales, le 3</w:t>
            </w:r>
            <w:r w:rsidRPr="00FE67BD">
              <w:rPr>
                <w:sz w:val="18"/>
                <w:szCs w:val="18"/>
              </w:rPr>
              <w:noBreakHyphen/>
              <w:t xml:space="preserve">céto-carbofuran n’a dépassé ce seuil de déclenchement que dans un seul cas (scénario FOCUS PEARL, </w:t>
            </w:r>
            <w:proofErr w:type="spellStart"/>
            <w:r w:rsidRPr="00FE67BD">
              <w:rPr>
                <w:sz w:val="18"/>
                <w:szCs w:val="18"/>
              </w:rPr>
              <w:t>Piacenza</w:t>
            </w:r>
            <w:proofErr w:type="spellEnd"/>
            <w:r w:rsidRPr="00FE67BD">
              <w:rPr>
                <w:sz w:val="18"/>
                <w:szCs w:val="18"/>
              </w:rPr>
              <w:t>). On notera cependant que les simulations réalisées pour les métabolites ont été considérées comme les cas les plus défavorables, étant donné qu’elles partent de l’hypothèse d’un taux de formation de 100 % (qui devrait être plus faible en réalité). On notera par ailleurs qu’un autre paramètre (la DT</w:t>
            </w:r>
            <w:r w:rsidRPr="00FE67BD">
              <w:rPr>
                <w:sz w:val="18"/>
                <w:szCs w:val="18"/>
                <w:vertAlign w:val="subscript"/>
              </w:rPr>
              <w:t>50</w:t>
            </w:r>
            <w:r w:rsidRPr="00FE67BD">
              <w:rPr>
                <w:sz w:val="18"/>
                <w:szCs w:val="18"/>
              </w:rPr>
              <w:t xml:space="preserve"> de la molécule mère) utilisé dans ces simulations est jugé favorable pour tous les métabolites. Pour résumer, il a été conclu que les utilisations représentatives du carbofuran, en tant que métabolite de la molécule mère carbosulfan, présentaient un très haut risque de contamination des eaux souterraines à des valeurs supérieures au seuil de potabilité de 0,1 µg/L, dans les situations </w:t>
            </w:r>
            <w:proofErr w:type="spellStart"/>
            <w:r w:rsidRPr="00FE67BD">
              <w:rPr>
                <w:sz w:val="18"/>
                <w:szCs w:val="18"/>
              </w:rPr>
              <w:t>géoclimatiques</w:t>
            </w:r>
            <w:proofErr w:type="spellEnd"/>
            <w:r w:rsidRPr="00FE67BD">
              <w:rPr>
                <w:sz w:val="18"/>
                <w:szCs w:val="18"/>
              </w:rPr>
              <w:t xml:space="preserve"> représentées par 8 des 9 scénarios FOCUS relatifs aux eaux souterraines. </w:t>
            </w:r>
          </w:p>
          <w:p w14:paraId="461B701A" w14:textId="77777777" w:rsidR="00C47DB0" w:rsidRPr="00FE67BD" w:rsidRDefault="00C47DB0" w:rsidP="0092021C">
            <w:pPr>
              <w:keepNext/>
              <w:keepLines/>
              <w:spacing w:after="40"/>
              <w:rPr>
                <w:sz w:val="18"/>
                <w:szCs w:val="18"/>
              </w:rPr>
            </w:pPr>
            <w:r w:rsidRPr="00FE67BD">
              <w:rPr>
                <w:sz w:val="18"/>
                <w:szCs w:val="18"/>
              </w:rPr>
              <w:t xml:space="preserve">Même au seuil de potabilité de 0,1 µg/L applicable aux eaux souterraines, l’exposition des consommateurs serait supérieure à 10 % des valeurs toxicologiques de référence des groupes de consommateurs vulnérables (nourrissons et jeunes enfants). Il convient donc d’appliquer un seuil de potabilité inférieur à 0,1 µg/L pour les métabolites à structure carbamate, selon des principes uniformes. Or, il n’existe pas de méthodes où les limites de quantification validées pour chaque analyte soient inférieures à 0,1 µg/L. </w:t>
            </w:r>
          </w:p>
          <w:p w14:paraId="25A86FE3" w14:textId="77777777" w:rsidR="00C47DB0" w:rsidRPr="00FE67BD" w:rsidRDefault="00C47DB0" w:rsidP="004A4AA4">
            <w:pPr>
              <w:keepNext/>
              <w:keepLines/>
              <w:spacing w:after="120"/>
              <w:rPr>
                <w:sz w:val="18"/>
                <w:szCs w:val="18"/>
              </w:rPr>
            </w:pPr>
            <w:r w:rsidRPr="00FE67BD">
              <w:rPr>
                <w:sz w:val="18"/>
                <w:szCs w:val="18"/>
              </w:rPr>
              <w:t>(UNEP/FAO/RC/CRC.11/INF/</w:t>
            </w:r>
            <w:proofErr w:type="gramStart"/>
            <w:r w:rsidRPr="00FE67BD">
              <w:rPr>
                <w:sz w:val="18"/>
                <w:szCs w:val="18"/>
              </w:rPr>
              <w:t>14.En</w:t>
            </w:r>
            <w:proofErr w:type="gramEnd"/>
            <w:r w:rsidRPr="00FE67BD">
              <w:rPr>
                <w:sz w:val="18"/>
                <w:szCs w:val="18"/>
              </w:rPr>
              <w:t>, AESA (2009), p. 4)</w:t>
            </w:r>
          </w:p>
        </w:tc>
      </w:tr>
      <w:tr w:rsidR="00C47DB0" w:rsidRPr="00FE67BD" w14:paraId="19163CC8" w14:textId="77777777" w:rsidTr="00524F45">
        <w:trPr>
          <w:jc w:val="right"/>
        </w:trPr>
        <w:tc>
          <w:tcPr>
            <w:tcW w:w="705" w:type="dxa"/>
            <w:tcBorders>
              <w:top w:val="nil"/>
              <w:left w:val="nil"/>
              <w:bottom w:val="nil"/>
              <w:right w:val="nil"/>
            </w:tcBorders>
          </w:tcPr>
          <w:p w14:paraId="27E72151" w14:textId="77777777" w:rsidR="00C47DB0" w:rsidRPr="00FE67BD" w:rsidRDefault="00C47DB0" w:rsidP="004A4AA4">
            <w:pPr>
              <w:spacing w:after="120"/>
              <w:jc w:val="both"/>
              <w:rPr>
                <w:b/>
                <w:bCs/>
                <w:sz w:val="18"/>
                <w:szCs w:val="18"/>
              </w:rPr>
            </w:pPr>
            <w:r w:rsidRPr="00FE67BD">
              <w:rPr>
                <w:b/>
                <w:sz w:val="18"/>
                <w:szCs w:val="18"/>
              </w:rPr>
              <w:t>3.4</w:t>
            </w:r>
          </w:p>
        </w:tc>
        <w:tc>
          <w:tcPr>
            <w:tcW w:w="1690" w:type="dxa"/>
            <w:tcBorders>
              <w:top w:val="nil"/>
              <w:left w:val="nil"/>
              <w:bottom w:val="nil"/>
              <w:right w:val="nil"/>
            </w:tcBorders>
          </w:tcPr>
          <w:p w14:paraId="68F5F1A5" w14:textId="77777777" w:rsidR="00C47DB0" w:rsidRPr="00FE67BD" w:rsidRDefault="00C47DB0" w:rsidP="004A4AA4">
            <w:pPr>
              <w:keepNext/>
              <w:keepLines/>
              <w:spacing w:after="120"/>
              <w:rPr>
                <w:b/>
                <w:bCs/>
                <w:sz w:val="18"/>
                <w:szCs w:val="18"/>
              </w:rPr>
            </w:pPr>
            <w:r w:rsidRPr="00FE67BD">
              <w:rPr>
                <w:b/>
                <w:sz w:val="18"/>
                <w:szCs w:val="18"/>
              </w:rPr>
              <w:t>Exposition professionnelle</w:t>
            </w:r>
          </w:p>
        </w:tc>
        <w:tc>
          <w:tcPr>
            <w:tcW w:w="5906" w:type="dxa"/>
            <w:tcBorders>
              <w:top w:val="nil"/>
              <w:left w:val="nil"/>
              <w:bottom w:val="nil"/>
              <w:right w:val="nil"/>
            </w:tcBorders>
          </w:tcPr>
          <w:p w14:paraId="3E44433F" w14:textId="77777777" w:rsidR="00C47DB0" w:rsidRPr="00FE67BD" w:rsidRDefault="00C47DB0" w:rsidP="002B78DA">
            <w:pPr>
              <w:keepNext/>
              <w:keepLines/>
              <w:spacing w:after="60"/>
              <w:jc w:val="both"/>
              <w:rPr>
                <w:b/>
                <w:sz w:val="18"/>
                <w:szCs w:val="18"/>
                <w:u w:val="single"/>
              </w:rPr>
            </w:pPr>
            <w:r w:rsidRPr="00FE67BD">
              <w:rPr>
                <w:b/>
                <w:sz w:val="18"/>
                <w:szCs w:val="18"/>
                <w:u w:val="single"/>
              </w:rPr>
              <w:t>Union européenne</w:t>
            </w:r>
          </w:p>
          <w:p w14:paraId="5BD4AED6" w14:textId="77777777" w:rsidR="00C47DB0" w:rsidRPr="00FE67BD" w:rsidRDefault="00C47DB0" w:rsidP="008A3108">
            <w:pPr>
              <w:keepNext/>
              <w:keepLines/>
              <w:rPr>
                <w:sz w:val="18"/>
                <w:szCs w:val="18"/>
              </w:rPr>
            </w:pPr>
            <w:r w:rsidRPr="00FE67BD">
              <w:rPr>
                <w:sz w:val="18"/>
                <w:szCs w:val="18"/>
              </w:rPr>
              <w:t xml:space="preserve">Exposition des opérateurs : dans la mesure où la préparation Marshal 10G est appliquée au sol au moment de la plantation/transplantation puis y est incorporée, les ouvriers qui entrent dans les zones traitées ne risquent pas d’être exposés à des résidus de carbosulfan adhérant mal aux feuilles. </w:t>
            </w:r>
          </w:p>
          <w:p w14:paraId="0944379D" w14:textId="77777777" w:rsidR="00C47DB0" w:rsidRPr="00FE67BD" w:rsidRDefault="00C47DB0" w:rsidP="008A3108">
            <w:pPr>
              <w:keepNext/>
              <w:keepLines/>
              <w:spacing w:after="40"/>
              <w:jc w:val="both"/>
              <w:rPr>
                <w:sz w:val="18"/>
                <w:szCs w:val="18"/>
              </w:rPr>
            </w:pPr>
            <w:r w:rsidRPr="00FE67BD">
              <w:rPr>
                <w:sz w:val="18"/>
                <w:szCs w:val="18"/>
              </w:rPr>
              <w:t>(UNEP/FAO/RC/CRC.11/INF/</w:t>
            </w:r>
            <w:proofErr w:type="gramStart"/>
            <w:r w:rsidRPr="00FE67BD">
              <w:rPr>
                <w:sz w:val="18"/>
                <w:szCs w:val="18"/>
              </w:rPr>
              <w:t>14.En</w:t>
            </w:r>
            <w:proofErr w:type="gramEnd"/>
            <w:r w:rsidRPr="00FE67BD">
              <w:rPr>
                <w:sz w:val="18"/>
                <w:szCs w:val="18"/>
              </w:rPr>
              <w:t>, AESA (2009), p. 16)</w:t>
            </w:r>
          </w:p>
        </w:tc>
      </w:tr>
      <w:tr w:rsidR="00C47DB0" w:rsidRPr="00FE67BD" w14:paraId="47CF4E71" w14:textId="77777777" w:rsidTr="00524F45">
        <w:trPr>
          <w:jc w:val="right"/>
        </w:trPr>
        <w:tc>
          <w:tcPr>
            <w:tcW w:w="705" w:type="dxa"/>
            <w:tcBorders>
              <w:top w:val="nil"/>
              <w:left w:val="nil"/>
              <w:bottom w:val="nil"/>
              <w:right w:val="nil"/>
            </w:tcBorders>
          </w:tcPr>
          <w:p w14:paraId="052687B9" w14:textId="77777777" w:rsidR="00C47DB0" w:rsidRPr="00FE67BD" w:rsidRDefault="00C47DB0" w:rsidP="004A4AA4">
            <w:pPr>
              <w:spacing w:after="120"/>
              <w:jc w:val="both"/>
              <w:rPr>
                <w:b/>
                <w:bCs/>
                <w:sz w:val="18"/>
                <w:szCs w:val="18"/>
              </w:rPr>
            </w:pPr>
            <w:r w:rsidRPr="00FE67BD">
              <w:rPr>
                <w:b/>
                <w:sz w:val="18"/>
                <w:szCs w:val="18"/>
              </w:rPr>
              <w:t xml:space="preserve">3.5 </w:t>
            </w:r>
          </w:p>
        </w:tc>
        <w:tc>
          <w:tcPr>
            <w:tcW w:w="1690" w:type="dxa"/>
            <w:tcBorders>
              <w:top w:val="nil"/>
              <w:left w:val="nil"/>
              <w:bottom w:val="nil"/>
              <w:right w:val="nil"/>
            </w:tcBorders>
          </w:tcPr>
          <w:p w14:paraId="32316720" w14:textId="77777777" w:rsidR="00C47DB0" w:rsidRPr="00FE67BD" w:rsidRDefault="00C47DB0" w:rsidP="004A4AA4">
            <w:pPr>
              <w:spacing w:after="120"/>
              <w:outlineLvl w:val="2"/>
              <w:rPr>
                <w:b/>
                <w:bCs/>
                <w:sz w:val="18"/>
                <w:szCs w:val="18"/>
              </w:rPr>
            </w:pPr>
            <w:r w:rsidRPr="00FE67BD">
              <w:rPr>
                <w:b/>
                <w:sz w:val="18"/>
                <w:szCs w:val="18"/>
              </w:rPr>
              <w:t xml:space="preserve">Données médicales contribuant </w:t>
            </w:r>
            <w:r w:rsidRPr="00FE67BD">
              <w:rPr>
                <w:b/>
                <w:sz w:val="18"/>
                <w:szCs w:val="18"/>
              </w:rPr>
              <w:br/>
              <w:t>à la décision réglementaire</w:t>
            </w:r>
          </w:p>
        </w:tc>
        <w:tc>
          <w:tcPr>
            <w:tcW w:w="5906" w:type="dxa"/>
            <w:tcBorders>
              <w:top w:val="nil"/>
              <w:left w:val="nil"/>
              <w:bottom w:val="nil"/>
              <w:right w:val="nil"/>
            </w:tcBorders>
          </w:tcPr>
          <w:p w14:paraId="2C4E02D4" w14:textId="77777777" w:rsidR="00C47DB0" w:rsidRPr="00FE67BD" w:rsidRDefault="00C47DB0" w:rsidP="004A4AA4">
            <w:pPr>
              <w:spacing w:after="120"/>
              <w:jc w:val="both"/>
              <w:rPr>
                <w:sz w:val="18"/>
                <w:szCs w:val="18"/>
              </w:rPr>
            </w:pPr>
          </w:p>
        </w:tc>
      </w:tr>
      <w:tr w:rsidR="00C47DB0" w:rsidRPr="00FE67BD" w14:paraId="75A93A54" w14:textId="77777777" w:rsidTr="00524F45">
        <w:trPr>
          <w:jc w:val="right"/>
        </w:trPr>
        <w:tc>
          <w:tcPr>
            <w:tcW w:w="705" w:type="dxa"/>
            <w:tcBorders>
              <w:top w:val="nil"/>
              <w:left w:val="nil"/>
              <w:bottom w:val="nil"/>
              <w:right w:val="nil"/>
            </w:tcBorders>
          </w:tcPr>
          <w:p w14:paraId="77010D34" w14:textId="5EAA0DE6" w:rsidR="00C47DB0" w:rsidRPr="00FE67BD" w:rsidRDefault="00C47DB0" w:rsidP="004A4AA4">
            <w:pPr>
              <w:spacing w:after="120"/>
              <w:jc w:val="both"/>
              <w:rPr>
                <w:b/>
                <w:bCs/>
                <w:sz w:val="18"/>
                <w:szCs w:val="18"/>
              </w:rPr>
            </w:pPr>
            <w:r w:rsidRPr="00FE67BD">
              <w:rPr>
                <w:b/>
                <w:sz w:val="18"/>
                <w:szCs w:val="18"/>
              </w:rPr>
              <w:t>3.6</w:t>
            </w:r>
          </w:p>
        </w:tc>
        <w:tc>
          <w:tcPr>
            <w:tcW w:w="1690" w:type="dxa"/>
            <w:tcBorders>
              <w:top w:val="nil"/>
              <w:left w:val="nil"/>
              <w:bottom w:val="nil"/>
              <w:right w:val="nil"/>
            </w:tcBorders>
          </w:tcPr>
          <w:p w14:paraId="7E648104" w14:textId="77777777" w:rsidR="00C47DB0" w:rsidRPr="00FE67BD" w:rsidRDefault="00C47DB0" w:rsidP="004A4AA4">
            <w:pPr>
              <w:spacing w:after="120"/>
              <w:outlineLvl w:val="2"/>
              <w:rPr>
                <w:b/>
                <w:bCs/>
                <w:sz w:val="18"/>
                <w:szCs w:val="18"/>
              </w:rPr>
            </w:pPr>
            <w:r w:rsidRPr="00FE67BD">
              <w:rPr>
                <w:b/>
                <w:sz w:val="18"/>
                <w:szCs w:val="18"/>
              </w:rPr>
              <w:t>Exposition du public</w:t>
            </w:r>
          </w:p>
        </w:tc>
        <w:tc>
          <w:tcPr>
            <w:tcW w:w="5906" w:type="dxa"/>
            <w:tcBorders>
              <w:top w:val="nil"/>
              <w:left w:val="nil"/>
              <w:bottom w:val="nil"/>
              <w:right w:val="nil"/>
            </w:tcBorders>
          </w:tcPr>
          <w:p w14:paraId="70B683D7" w14:textId="77777777" w:rsidR="00C47DB0" w:rsidRPr="00FE67BD" w:rsidRDefault="00C47DB0" w:rsidP="009F220F">
            <w:pPr>
              <w:spacing w:after="60"/>
              <w:jc w:val="both"/>
              <w:rPr>
                <w:b/>
                <w:sz w:val="18"/>
                <w:szCs w:val="18"/>
                <w:u w:val="single"/>
              </w:rPr>
            </w:pPr>
            <w:r w:rsidRPr="00FE67BD">
              <w:rPr>
                <w:b/>
                <w:sz w:val="18"/>
                <w:szCs w:val="18"/>
                <w:u w:val="single"/>
              </w:rPr>
              <w:t>Union européenne</w:t>
            </w:r>
          </w:p>
          <w:p w14:paraId="24ECC605" w14:textId="77777777" w:rsidR="00C47DB0" w:rsidRPr="00FE67BD" w:rsidRDefault="00C47DB0" w:rsidP="00F14AA7">
            <w:pPr>
              <w:spacing w:after="40"/>
              <w:rPr>
                <w:sz w:val="18"/>
                <w:szCs w:val="18"/>
              </w:rPr>
            </w:pPr>
            <w:r w:rsidRPr="00FE67BD">
              <w:rPr>
                <w:sz w:val="18"/>
                <w:szCs w:val="18"/>
              </w:rPr>
              <w:t>Exposition non professionnelle — Marshal 10G : il n’existe pas de modèles standards permettant d’estimer le niveau d’exposition non professionnelle probable lors de l’application des granulés. En théorie, il est possible que des tiers soient présents lors de l’utilisation de Marshal 10G au champ. Dans le rapport complémentaire, l’État membre rapporteur a émis l’avis que l’utilisation de distributeurs injectant les granulés dans le sol éliminerait l’exposition non professionnelle.</w:t>
            </w:r>
          </w:p>
          <w:p w14:paraId="2A756B7C" w14:textId="77777777" w:rsidR="00C47DB0" w:rsidRPr="00FE67BD" w:rsidRDefault="00C47DB0" w:rsidP="004A4AA4">
            <w:pPr>
              <w:spacing w:after="120"/>
              <w:rPr>
                <w:sz w:val="18"/>
                <w:szCs w:val="18"/>
              </w:rPr>
            </w:pPr>
            <w:r w:rsidRPr="00FE67BD">
              <w:rPr>
                <w:sz w:val="18"/>
                <w:szCs w:val="18"/>
              </w:rPr>
              <w:t>(UNEP/FAO/RC/CRC.11/INF/</w:t>
            </w:r>
            <w:proofErr w:type="gramStart"/>
            <w:r w:rsidRPr="00FE67BD">
              <w:rPr>
                <w:sz w:val="18"/>
                <w:szCs w:val="18"/>
              </w:rPr>
              <w:t>14.En</w:t>
            </w:r>
            <w:proofErr w:type="gramEnd"/>
            <w:r w:rsidRPr="00FE67BD">
              <w:rPr>
                <w:sz w:val="18"/>
                <w:szCs w:val="18"/>
              </w:rPr>
              <w:t>, AESA (2009</w:t>
            </w:r>
            <w:proofErr w:type="gramStart"/>
            <w:r w:rsidRPr="00FE67BD">
              <w:rPr>
                <w:sz w:val="18"/>
                <w:szCs w:val="18"/>
              </w:rPr>
              <w:t>) ,</w:t>
            </w:r>
            <w:proofErr w:type="gramEnd"/>
            <w:r w:rsidRPr="00FE67BD">
              <w:rPr>
                <w:sz w:val="18"/>
                <w:szCs w:val="18"/>
              </w:rPr>
              <w:t xml:space="preserve"> p. 16)</w:t>
            </w:r>
          </w:p>
        </w:tc>
      </w:tr>
      <w:tr w:rsidR="00C47DB0" w:rsidRPr="00FE67BD" w14:paraId="1A4546DB" w14:textId="77777777" w:rsidTr="00524F45">
        <w:trPr>
          <w:jc w:val="right"/>
        </w:trPr>
        <w:tc>
          <w:tcPr>
            <w:tcW w:w="705" w:type="dxa"/>
            <w:tcBorders>
              <w:top w:val="nil"/>
              <w:left w:val="nil"/>
              <w:bottom w:val="nil"/>
              <w:right w:val="nil"/>
            </w:tcBorders>
          </w:tcPr>
          <w:p w14:paraId="782F90E3" w14:textId="77777777" w:rsidR="00C47DB0" w:rsidRPr="00FE67BD" w:rsidRDefault="00C47DB0" w:rsidP="004A4AA4">
            <w:pPr>
              <w:spacing w:after="120"/>
              <w:jc w:val="both"/>
              <w:rPr>
                <w:b/>
                <w:bCs/>
                <w:sz w:val="18"/>
                <w:szCs w:val="18"/>
              </w:rPr>
            </w:pPr>
            <w:r w:rsidRPr="00FE67BD">
              <w:rPr>
                <w:b/>
                <w:sz w:val="18"/>
                <w:szCs w:val="18"/>
              </w:rPr>
              <w:t>3.7</w:t>
            </w:r>
          </w:p>
        </w:tc>
        <w:tc>
          <w:tcPr>
            <w:tcW w:w="1690" w:type="dxa"/>
            <w:tcBorders>
              <w:top w:val="nil"/>
              <w:left w:val="nil"/>
              <w:bottom w:val="nil"/>
              <w:right w:val="nil"/>
            </w:tcBorders>
          </w:tcPr>
          <w:p w14:paraId="53D655B7" w14:textId="0E65F8AD" w:rsidR="00C47DB0" w:rsidRPr="00FE67BD" w:rsidRDefault="00C47DB0" w:rsidP="004A4AA4">
            <w:pPr>
              <w:keepNext/>
              <w:spacing w:after="120"/>
              <w:outlineLvl w:val="2"/>
              <w:rPr>
                <w:b/>
                <w:bCs/>
                <w:sz w:val="18"/>
                <w:szCs w:val="18"/>
              </w:rPr>
            </w:pPr>
            <w:r w:rsidRPr="00FE67BD">
              <w:rPr>
                <w:b/>
                <w:sz w:val="18"/>
                <w:szCs w:val="18"/>
              </w:rPr>
              <w:t xml:space="preserve">Résumé </w:t>
            </w:r>
            <w:r w:rsidR="00196A5E" w:rsidRPr="00FE67BD">
              <w:rPr>
                <w:b/>
                <w:sz w:val="18"/>
                <w:szCs w:val="18"/>
              </w:rPr>
              <w:t xml:space="preserve">–  </w:t>
            </w:r>
            <w:r w:rsidRPr="00FE67BD">
              <w:rPr>
                <w:b/>
                <w:sz w:val="18"/>
                <w:szCs w:val="18"/>
              </w:rPr>
              <w:t xml:space="preserve"> évaluation globale des risques</w:t>
            </w:r>
          </w:p>
        </w:tc>
        <w:tc>
          <w:tcPr>
            <w:tcW w:w="5906" w:type="dxa"/>
            <w:tcBorders>
              <w:top w:val="nil"/>
              <w:left w:val="nil"/>
              <w:bottom w:val="nil"/>
              <w:right w:val="nil"/>
            </w:tcBorders>
          </w:tcPr>
          <w:p w14:paraId="60A3340E" w14:textId="77777777" w:rsidR="00C47DB0" w:rsidRPr="00FE67BD" w:rsidRDefault="00C47DB0" w:rsidP="00A43BBF">
            <w:pPr>
              <w:keepNext/>
              <w:keepLines/>
              <w:spacing w:after="60"/>
              <w:jc w:val="both"/>
              <w:rPr>
                <w:sz w:val="18"/>
                <w:szCs w:val="18"/>
                <w:u w:val="single"/>
              </w:rPr>
            </w:pPr>
            <w:r w:rsidRPr="00FE67BD">
              <w:rPr>
                <w:b/>
                <w:sz w:val="18"/>
                <w:szCs w:val="18"/>
                <w:u w:val="single"/>
              </w:rPr>
              <w:t>Union européenne</w:t>
            </w:r>
          </w:p>
          <w:p w14:paraId="7010F079" w14:textId="77777777" w:rsidR="00C47DB0" w:rsidRPr="00FE67BD" w:rsidRDefault="00C47DB0" w:rsidP="00F14AA7">
            <w:pPr>
              <w:keepNext/>
              <w:keepLines/>
              <w:spacing w:after="40"/>
              <w:rPr>
                <w:sz w:val="18"/>
                <w:szCs w:val="18"/>
              </w:rPr>
            </w:pPr>
            <w:r w:rsidRPr="00FE67BD">
              <w:rPr>
                <w:sz w:val="18"/>
                <w:szCs w:val="18"/>
              </w:rPr>
              <w:t xml:space="preserve">Il a été conclu qu’il n’avait pas été démontré que le carbosulfan remplissait les exigences de sécurité stipulées à l’article 5 (1), alinéas a) et b), de la directive 91/414/CEE. </w:t>
            </w:r>
          </w:p>
          <w:p w14:paraId="54E647AB" w14:textId="77777777" w:rsidR="00C47DB0" w:rsidRPr="00FE67BD" w:rsidRDefault="00C47DB0" w:rsidP="00F14AA7">
            <w:pPr>
              <w:keepNext/>
              <w:keepLines/>
              <w:spacing w:after="40"/>
              <w:rPr>
                <w:sz w:val="18"/>
                <w:szCs w:val="18"/>
              </w:rPr>
            </w:pPr>
            <w:r w:rsidRPr="00FE67BD">
              <w:rPr>
                <w:sz w:val="18"/>
                <w:szCs w:val="18"/>
              </w:rPr>
              <w:t>L’utilisation du carbosulfan entraîne la formation de métabolites au profil dangereux, dont certains pourraient être génotoxiques. Compte tenu des incertitudes qui persistent sur ce point, et à la lumière des connaissances actuelles et des données disponibles, les risques sanitaires liés à l’exposition des consommateurs n’ont pu être écartés.</w:t>
            </w:r>
          </w:p>
          <w:p w14:paraId="215852C0" w14:textId="77777777" w:rsidR="00C47DB0" w:rsidRPr="00FE67BD" w:rsidRDefault="00C47DB0" w:rsidP="00F14AA7">
            <w:pPr>
              <w:keepNext/>
              <w:keepLines/>
              <w:spacing w:after="40"/>
              <w:rPr>
                <w:sz w:val="18"/>
                <w:szCs w:val="18"/>
              </w:rPr>
            </w:pPr>
            <w:r w:rsidRPr="00FE67BD">
              <w:rPr>
                <w:sz w:val="18"/>
                <w:szCs w:val="18"/>
              </w:rPr>
              <w:t xml:space="preserve">Par ailleurs, des impuretés, dont au moins </w:t>
            </w:r>
            <w:proofErr w:type="gramStart"/>
            <w:r w:rsidRPr="00FE67BD">
              <w:rPr>
                <w:sz w:val="18"/>
                <w:szCs w:val="18"/>
              </w:rPr>
              <w:t>une est cancérigène</w:t>
            </w:r>
            <w:proofErr w:type="gramEnd"/>
            <w:r w:rsidRPr="00FE67BD">
              <w:rPr>
                <w:sz w:val="18"/>
                <w:szCs w:val="18"/>
              </w:rPr>
              <w:t xml:space="preserve"> (la N</w:t>
            </w:r>
            <w:r w:rsidRPr="00FE67BD">
              <w:rPr>
                <w:sz w:val="18"/>
                <w:szCs w:val="18"/>
              </w:rPr>
              <w:noBreakHyphen/>
            </w:r>
            <w:proofErr w:type="spellStart"/>
            <w:r w:rsidRPr="00FE67BD">
              <w:rPr>
                <w:sz w:val="18"/>
                <w:szCs w:val="18"/>
              </w:rPr>
              <w:t>nitrosodibutylamine</w:t>
            </w:r>
            <w:proofErr w:type="spellEnd"/>
            <w:r w:rsidRPr="00FE67BD">
              <w:rPr>
                <w:sz w:val="18"/>
                <w:szCs w:val="18"/>
              </w:rPr>
              <w:t>), ont été décelées dans la substance vendue sur le marché (substance technique) à des niveaux préoccupants. De surcroît, ces taux inconnus d’impuretés cancérigènes peuvent augmenter pendant le stockage de la substance technique. Les données fournies par l’auteur de la notification se sont révélées insuffisantes pour répondre à cette préoccupation et évaluer correctement les risques pour les opérateurs.</w:t>
            </w:r>
          </w:p>
          <w:p w14:paraId="546B4B3E" w14:textId="77777777" w:rsidR="00C47DB0" w:rsidRPr="00FE67BD" w:rsidRDefault="00C47DB0" w:rsidP="00F14AA7">
            <w:pPr>
              <w:keepNext/>
              <w:keepLines/>
              <w:spacing w:after="40"/>
              <w:rPr>
                <w:sz w:val="18"/>
                <w:szCs w:val="18"/>
              </w:rPr>
            </w:pPr>
            <w:r w:rsidRPr="00FE67BD">
              <w:rPr>
                <w:sz w:val="18"/>
                <w:szCs w:val="18"/>
              </w:rPr>
              <w:t xml:space="preserve">Une nouvelle évaluation effectuée en 2009 notait que la DJA pouvait être dépassée chez les jeunes enfants et que la consommation d’un certain nombre de produits agricoles présentait un risque aigu tant pour les enfants que pour les adultes. </w:t>
            </w:r>
          </w:p>
          <w:p w14:paraId="33326BE8" w14:textId="77777777" w:rsidR="00C47DB0" w:rsidRPr="00FE67BD" w:rsidRDefault="00C47DB0" w:rsidP="00F14AA7">
            <w:pPr>
              <w:keepNext/>
              <w:keepLines/>
              <w:spacing w:after="40"/>
              <w:rPr>
                <w:sz w:val="18"/>
                <w:szCs w:val="18"/>
              </w:rPr>
            </w:pPr>
            <w:r w:rsidRPr="00FE67BD">
              <w:rPr>
                <w:sz w:val="18"/>
                <w:szCs w:val="18"/>
              </w:rPr>
              <w:t>(UNEP/FAO/RC/CRC.11/7)</w:t>
            </w:r>
          </w:p>
          <w:p w14:paraId="306269B7" w14:textId="77777777" w:rsidR="00C47DB0" w:rsidRPr="00FE67BD" w:rsidRDefault="00C47DB0" w:rsidP="006430CE">
            <w:pPr>
              <w:keepNext/>
              <w:keepLines/>
              <w:spacing w:before="120"/>
              <w:jc w:val="both"/>
              <w:rPr>
                <w:b/>
                <w:sz w:val="18"/>
                <w:szCs w:val="18"/>
                <w:u w:val="single"/>
              </w:rPr>
            </w:pPr>
            <w:r w:rsidRPr="00FE67BD">
              <w:rPr>
                <w:b/>
                <w:sz w:val="18"/>
                <w:szCs w:val="18"/>
                <w:u w:val="single"/>
              </w:rPr>
              <w:t>Pays du CILSS</w:t>
            </w:r>
          </w:p>
          <w:p w14:paraId="4A7E616E" w14:textId="77777777" w:rsidR="00C47DB0" w:rsidRPr="00FE67BD" w:rsidRDefault="00C47DB0" w:rsidP="00F14AA7">
            <w:pPr>
              <w:keepNext/>
              <w:keepLines/>
              <w:spacing w:after="40"/>
              <w:rPr>
                <w:sz w:val="18"/>
                <w:szCs w:val="18"/>
              </w:rPr>
            </w:pPr>
            <w:r w:rsidRPr="00FE67BD">
              <w:rPr>
                <w:sz w:val="18"/>
                <w:szCs w:val="18"/>
              </w:rPr>
              <w:t>Le CSP a cessé d’homologuer des pesticides à base de carbosulfan en 2006, pour les raisons ci-après (UNEP/FAO/RC/CRC.11/INF/</w:t>
            </w:r>
            <w:proofErr w:type="gramStart"/>
            <w:r w:rsidRPr="00FE67BD">
              <w:rPr>
                <w:sz w:val="18"/>
                <w:szCs w:val="18"/>
              </w:rPr>
              <w:t>15.En</w:t>
            </w:r>
            <w:proofErr w:type="gramEnd"/>
            <w:r w:rsidRPr="00FE67BD">
              <w:rPr>
                <w:sz w:val="18"/>
                <w:szCs w:val="18"/>
              </w:rPr>
              <w:t>, CSP (2014), p. 5) :</w:t>
            </w:r>
          </w:p>
          <w:p w14:paraId="6D6C8B88" w14:textId="77777777" w:rsidR="00C47DB0" w:rsidRPr="00FE67BD" w:rsidRDefault="00C47DB0" w:rsidP="00F14AA7">
            <w:pPr>
              <w:keepNext/>
              <w:keepLines/>
              <w:spacing w:after="40"/>
              <w:rPr>
                <w:sz w:val="18"/>
                <w:szCs w:val="18"/>
              </w:rPr>
            </w:pPr>
            <w:r w:rsidRPr="00FE67BD">
              <w:rPr>
                <w:sz w:val="18"/>
                <w:szCs w:val="18"/>
              </w:rPr>
              <w:t>a) L’écologie fragile des pays du CILSS, déjà caractérisée par un déséquilibre des écosystèmes et la disparition d’organismes utiles à l’environnement ;</w:t>
            </w:r>
          </w:p>
          <w:p w14:paraId="7831C0B0" w14:textId="77777777" w:rsidR="00C47DB0" w:rsidRPr="00FE67BD" w:rsidRDefault="00C47DB0" w:rsidP="00F14AA7">
            <w:pPr>
              <w:keepNext/>
              <w:keepLines/>
              <w:spacing w:after="40"/>
              <w:rPr>
                <w:sz w:val="18"/>
                <w:szCs w:val="18"/>
              </w:rPr>
            </w:pPr>
            <w:r w:rsidRPr="00FE67BD">
              <w:rPr>
                <w:sz w:val="18"/>
                <w:szCs w:val="18"/>
              </w:rPr>
              <w:t>b) Le non-respect des mesures recommandées pour une utilisation sans danger du carbofuran par les utilisateurs des pays du CILSS ;</w:t>
            </w:r>
          </w:p>
          <w:p w14:paraId="27BA0983" w14:textId="77777777" w:rsidR="00C47DB0" w:rsidRPr="00FE67BD" w:rsidRDefault="00C47DB0" w:rsidP="00F14AA7">
            <w:pPr>
              <w:keepNext/>
              <w:keepLines/>
              <w:spacing w:after="40"/>
              <w:rPr>
                <w:sz w:val="18"/>
                <w:szCs w:val="18"/>
              </w:rPr>
            </w:pPr>
            <w:r w:rsidRPr="00FE67BD">
              <w:rPr>
                <w:sz w:val="18"/>
                <w:szCs w:val="18"/>
              </w:rPr>
              <w:t>c) Le faible taux d’utilisation d’équipements de protection chez les agriculteurs ;</w:t>
            </w:r>
          </w:p>
          <w:p w14:paraId="270BBDE2" w14:textId="77777777" w:rsidR="00C47DB0" w:rsidRPr="00FE67BD" w:rsidRDefault="00C47DB0" w:rsidP="00F14AA7">
            <w:pPr>
              <w:spacing w:after="40"/>
              <w:rPr>
                <w:sz w:val="18"/>
                <w:szCs w:val="18"/>
              </w:rPr>
            </w:pPr>
            <w:r w:rsidRPr="00FE67BD">
              <w:rPr>
                <w:sz w:val="18"/>
                <w:szCs w:val="18"/>
              </w:rPr>
              <w:t>d) Le manque de solutions de remplacement pouvant se substituer au carbofuran.</w:t>
            </w:r>
          </w:p>
          <w:p w14:paraId="08805209" w14:textId="5FA9DFA8" w:rsidR="00C47DB0" w:rsidRPr="00FE67BD" w:rsidRDefault="00C47DB0" w:rsidP="00F14AA7">
            <w:pPr>
              <w:spacing w:after="40"/>
              <w:rPr>
                <w:sz w:val="18"/>
                <w:szCs w:val="18"/>
              </w:rPr>
            </w:pPr>
            <w:r w:rsidRPr="00FE67BD">
              <w:rPr>
                <w:sz w:val="18"/>
                <w:szCs w:val="18"/>
              </w:rPr>
              <w:t>En avril 2015, sur recommandation du CSP, le carbosulfan a été interdit par décision du ministre coordonnateur du CILSS (ministre de l’Agriculture et de l’Environnement) en raison d’un risque inacceptable pour la santé humaine (découlant des difficultés éprouvées par les utilisateurs des pays du Sahel au plan de la manipulation sans risque du carbosulfan) et pour les organismes non visés présents dans le milieu (UNEP/FAO/RC/CRC.11/INF/</w:t>
            </w:r>
            <w:proofErr w:type="gramStart"/>
            <w:r w:rsidRPr="00FE67BD">
              <w:rPr>
                <w:sz w:val="18"/>
                <w:szCs w:val="18"/>
              </w:rPr>
              <w:t>15.En</w:t>
            </w:r>
            <w:proofErr w:type="gramEnd"/>
            <w:r w:rsidRPr="00FE67BD">
              <w:rPr>
                <w:sz w:val="18"/>
                <w:szCs w:val="18"/>
              </w:rPr>
              <w:t>, CSP (2014), p. 5). L’interdiction du carbosulfan dans plusieurs autres pays tels que ceux de l’UE a également été mentionnée (UNEP/FAO/RC/CRC.11/INF/</w:t>
            </w:r>
            <w:proofErr w:type="gramStart"/>
            <w:r w:rsidRPr="00FE67BD">
              <w:rPr>
                <w:sz w:val="18"/>
                <w:szCs w:val="18"/>
              </w:rPr>
              <w:t>15.En</w:t>
            </w:r>
            <w:proofErr w:type="gramEnd"/>
            <w:r w:rsidRPr="00FE67BD">
              <w:rPr>
                <w:sz w:val="18"/>
                <w:szCs w:val="18"/>
              </w:rPr>
              <w:t>, CSP (2014), p. 3</w:t>
            </w:r>
            <w:r w:rsidR="00F57CF8" w:rsidRPr="00FE67BD">
              <w:rPr>
                <w:sz w:val="18"/>
                <w:szCs w:val="18"/>
              </w:rPr>
              <w:t xml:space="preserve"> à </w:t>
            </w:r>
            <w:r w:rsidRPr="00FE67BD">
              <w:rPr>
                <w:sz w:val="18"/>
                <w:szCs w:val="18"/>
              </w:rPr>
              <w:t>5).</w:t>
            </w:r>
          </w:p>
          <w:p w14:paraId="3DD7C8F5" w14:textId="77777777" w:rsidR="00C47DB0" w:rsidRPr="00FE67BD" w:rsidRDefault="00C47DB0" w:rsidP="00F14AA7">
            <w:pPr>
              <w:spacing w:after="40"/>
              <w:rPr>
                <w:sz w:val="18"/>
                <w:szCs w:val="18"/>
              </w:rPr>
            </w:pPr>
            <w:r w:rsidRPr="00FE67BD">
              <w:rPr>
                <w:sz w:val="18"/>
                <w:szCs w:val="18"/>
              </w:rPr>
              <w:t>Les notifications font état d’un certain nombre de dangers pour la santé humaine : le carbosulfan appartient à la classe II de l’OMS (modérément dangereux) (</w:t>
            </w:r>
            <w:proofErr w:type="spellStart"/>
            <w:r w:rsidRPr="00FE67BD">
              <w:rPr>
                <w:sz w:val="18"/>
                <w:szCs w:val="18"/>
              </w:rPr>
              <w:t>Footprint</w:t>
            </w:r>
            <w:proofErr w:type="spellEnd"/>
            <w:r w:rsidRPr="00FE67BD">
              <w:rPr>
                <w:sz w:val="18"/>
                <w:szCs w:val="18"/>
              </w:rPr>
              <w:t>, 201 ; OMS, 2008) ; c’est un inhibiteur de la cholinestérase (FAO, 2003). Par ailleurs, une notification précise que, dans le cadre d’une étude pilote menée au Burkina Faso en juin 2010 et reposant sur des enquêtes rétrospectives et prospectives, une préparation contenant du carbosulfan a été impliquée dans un cas d’intoxication : le PROCOT 40 WS, préparation tertiaire contenant du carbosulfan (250 g/kg), de la carbendazime (100 g/kg) et du métalaxyl</w:t>
            </w:r>
            <w:r w:rsidRPr="00FE67BD">
              <w:rPr>
                <w:sz w:val="18"/>
                <w:szCs w:val="18"/>
              </w:rPr>
              <w:noBreakHyphen/>
              <w:t>M (50 g/kg) (UNEP/FAO/RC/CRC.11/7), (UNEP/FAO/RC/CRC.11/INF/</w:t>
            </w:r>
            <w:proofErr w:type="gramStart"/>
            <w:r w:rsidRPr="00FE67BD">
              <w:rPr>
                <w:sz w:val="18"/>
                <w:szCs w:val="18"/>
              </w:rPr>
              <w:t>15.En</w:t>
            </w:r>
            <w:proofErr w:type="gramEnd"/>
            <w:r w:rsidRPr="00FE67BD">
              <w:rPr>
                <w:sz w:val="18"/>
                <w:szCs w:val="18"/>
              </w:rPr>
              <w:t>, CSP (2014), p. 3).</w:t>
            </w:r>
          </w:p>
        </w:tc>
      </w:tr>
      <w:tr w:rsidR="00C47DB0" w:rsidRPr="00FE67BD" w14:paraId="50B6ADBC" w14:textId="77777777" w:rsidTr="00524F45">
        <w:tblPrEx>
          <w:tblBorders>
            <w:top w:val="single" w:sz="6" w:space="0" w:color="C0C0C0"/>
            <w:left w:val="single" w:sz="6" w:space="0" w:color="C0C0C0"/>
            <w:bottom w:val="single" w:sz="6" w:space="0" w:color="C0C0C0"/>
            <w:right w:val="single" w:sz="6" w:space="0" w:color="C0C0C0"/>
            <w:insideH w:val="none" w:sz="0" w:space="0" w:color="auto"/>
            <w:insideV w:val="none" w:sz="0" w:space="0" w:color="auto"/>
          </w:tblBorders>
        </w:tblPrEx>
        <w:trPr>
          <w:jc w:val="right"/>
        </w:trPr>
        <w:tc>
          <w:tcPr>
            <w:tcW w:w="705" w:type="dxa"/>
            <w:tcBorders>
              <w:top w:val="nil"/>
              <w:left w:val="nil"/>
              <w:bottom w:val="single" w:sz="4" w:space="0" w:color="auto"/>
              <w:right w:val="nil"/>
            </w:tcBorders>
          </w:tcPr>
          <w:p w14:paraId="6EBC0FF4" w14:textId="77777777" w:rsidR="00C47DB0" w:rsidRPr="00FE67BD" w:rsidRDefault="00C47DB0" w:rsidP="00B54098">
            <w:pPr>
              <w:widowControl w:val="0"/>
              <w:outlineLvl w:val="0"/>
              <w:rPr>
                <w:b/>
                <w:kern w:val="28"/>
                <w:sz w:val="18"/>
                <w:szCs w:val="18"/>
              </w:rPr>
            </w:pPr>
            <w:r w:rsidRPr="00FE67BD">
              <w:rPr>
                <w:b/>
                <w:kern w:val="28"/>
                <w:sz w:val="18"/>
                <w:szCs w:val="18"/>
              </w:rPr>
              <w:t>4</w:t>
            </w:r>
          </w:p>
        </w:tc>
        <w:tc>
          <w:tcPr>
            <w:tcW w:w="7596" w:type="dxa"/>
            <w:gridSpan w:val="2"/>
            <w:tcBorders>
              <w:top w:val="nil"/>
              <w:left w:val="nil"/>
              <w:bottom w:val="single" w:sz="4" w:space="0" w:color="auto"/>
              <w:right w:val="nil"/>
            </w:tcBorders>
          </w:tcPr>
          <w:p w14:paraId="3FBD0006" w14:textId="77777777" w:rsidR="00C47DB0" w:rsidRPr="00FE67BD" w:rsidRDefault="00C47DB0" w:rsidP="00B54098">
            <w:pPr>
              <w:widowControl w:val="0"/>
              <w:outlineLvl w:val="0"/>
              <w:rPr>
                <w:b/>
                <w:kern w:val="28"/>
                <w:sz w:val="18"/>
                <w:szCs w:val="18"/>
              </w:rPr>
            </w:pPr>
            <w:r w:rsidRPr="00FE67BD">
              <w:rPr>
                <w:b/>
                <w:kern w:val="28"/>
                <w:sz w:val="18"/>
                <w:szCs w:val="18"/>
              </w:rPr>
              <w:t>Devenir et effets dans l’environnement</w:t>
            </w:r>
          </w:p>
        </w:tc>
      </w:tr>
      <w:tr w:rsidR="00C47DB0" w:rsidRPr="00FE67BD" w14:paraId="369BCFBF" w14:textId="77777777" w:rsidTr="00524F4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right"/>
        </w:trPr>
        <w:tc>
          <w:tcPr>
            <w:tcW w:w="705" w:type="dxa"/>
            <w:tcBorders>
              <w:top w:val="single" w:sz="4" w:space="0" w:color="auto"/>
            </w:tcBorders>
          </w:tcPr>
          <w:p w14:paraId="0B33F10C" w14:textId="77777777" w:rsidR="00C47DB0" w:rsidRPr="00FE67BD" w:rsidRDefault="00C47DB0" w:rsidP="004A4AA4">
            <w:pPr>
              <w:widowControl w:val="0"/>
              <w:spacing w:after="120"/>
              <w:jc w:val="both"/>
              <w:rPr>
                <w:b/>
                <w:sz w:val="18"/>
                <w:szCs w:val="18"/>
              </w:rPr>
            </w:pPr>
            <w:r w:rsidRPr="00FE67BD">
              <w:rPr>
                <w:b/>
                <w:sz w:val="18"/>
                <w:szCs w:val="18"/>
              </w:rPr>
              <w:t>4.1</w:t>
            </w:r>
          </w:p>
        </w:tc>
        <w:tc>
          <w:tcPr>
            <w:tcW w:w="1690" w:type="dxa"/>
            <w:tcBorders>
              <w:top w:val="single" w:sz="4" w:space="0" w:color="auto"/>
            </w:tcBorders>
          </w:tcPr>
          <w:p w14:paraId="62B3147A" w14:textId="77777777" w:rsidR="00C47DB0" w:rsidRPr="00FE67BD" w:rsidRDefault="00C47DB0" w:rsidP="004A4AA4">
            <w:pPr>
              <w:widowControl w:val="0"/>
              <w:spacing w:after="120"/>
              <w:jc w:val="both"/>
              <w:outlineLvl w:val="2"/>
              <w:rPr>
                <w:b/>
                <w:bCs/>
                <w:sz w:val="18"/>
                <w:szCs w:val="18"/>
              </w:rPr>
            </w:pPr>
            <w:r w:rsidRPr="00FE67BD">
              <w:rPr>
                <w:b/>
                <w:sz w:val="18"/>
                <w:szCs w:val="18"/>
              </w:rPr>
              <w:t>Devenir</w:t>
            </w:r>
          </w:p>
        </w:tc>
        <w:tc>
          <w:tcPr>
            <w:tcW w:w="5906" w:type="dxa"/>
            <w:tcBorders>
              <w:top w:val="single" w:sz="4" w:space="0" w:color="auto"/>
            </w:tcBorders>
          </w:tcPr>
          <w:p w14:paraId="0B25723A" w14:textId="77777777" w:rsidR="00C47DB0" w:rsidRPr="00FE67BD" w:rsidRDefault="00C47DB0" w:rsidP="004A4AA4">
            <w:pPr>
              <w:spacing w:after="120"/>
              <w:jc w:val="both"/>
              <w:rPr>
                <w:i/>
                <w:iCs/>
                <w:snapToGrid w:val="0"/>
                <w:sz w:val="18"/>
                <w:szCs w:val="18"/>
              </w:rPr>
            </w:pPr>
          </w:p>
        </w:tc>
      </w:tr>
      <w:tr w:rsidR="00C47DB0" w:rsidRPr="00FE67BD" w14:paraId="0442B937" w14:textId="77777777" w:rsidTr="00524F4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right"/>
        </w:trPr>
        <w:tc>
          <w:tcPr>
            <w:tcW w:w="705" w:type="dxa"/>
          </w:tcPr>
          <w:p w14:paraId="127DA077" w14:textId="77777777" w:rsidR="00C47DB0" w:rsidRPr="00FE67BD" w:rsidRDefault="00C47DB0" w:rsidP="004A4AA4">
            <w:pPr>
              <w:widowControl w:val="0"/>
              <w:spacing w:after="120"/>
              <w:jc w:val="both"/>
              <w:rPr>
                <w:b/>
                <w:sz w:val="18"/>
                <w:szCs w:val="18"/>
              </w:rPr>
            </w:pPr>
            <w:r w:rsidRPr="00FE67BD">
              <w:rPr>
                <w:b/>
                <w:sz w:val="18"/>
                <w:szCs w:val="18"/>
              </w:rPr>
              <w:t>4.1.1</w:t>
            </w:r>
          </w:p>
        </w:tc>
        <w:tc>
          <w:tcPr>
            <w:tcW w:w="1690" w:type="dxa"/>
          </w:tcPr>
          <w:p w14:paraId="7881B30B" w14:textId="77777777" w:rsidR="00C47DB0" w:rsidRPr="00FE67BD" w:rsidRDefault="00C47DB0" w:rsidP="004A4AA4">
            <w:pPr>
              <w:widowControl w:val="0"/>
              <w:spacing w:after="120"/>
              <w:jc w:val="both"/>
              <w:outlineLvl w:val="2"/>
              <w:rPr>
                <w:b/>
                <w:bCs/>
                <w:sz w:val="18"/>
                <w:szCs w:val="18"/>
              </w:rPr>
            </w:pPr>
            <w:r w:rsidRPr="00FE67BD">
              <w:rPr>
                <w:b/>
                <w:sz w:val="18"/>
                <w:szCs w:val="18"/>
              </w:rPr>
              <w:t>Sol</w:t>
            </w:r>
          </w:p>
        </w:tc>
        <w:tc>
          <w:tcPr>
            <w:tcW w:w="5906" w:type="dxa"/>
          </w:tcPr>
          <w:p w14:paraId="22BEA795" w14:textId="77777777" w:rsidR="00C47DB0" w:rsidRPr="00FE67BD" w:rsidRDefault="00C47DB0" w:rsidP="00196A5E">
            <w:pPr>
              <w:spacing w:after="40"/>
              <w:rPr>
                <w:b/>
                <w:iCs/>
                <w:snapToGrid w:val="0"/>
                <w:sz w:val="18"/>
                <w:szCs w:val="18"/>
                <w:u w:val="single"/>
              </w:rPr>
            </w:pPr>
            <w:r w:rsidRPr="00FE67BD">
              <w:rPr>
                <w:b/>
                <w:snapToGrid w:val="0"/>
                <w:sz w:val="18"/>
                <w:szCs w:val="18"/>
                <w:u w:val="single"/>
              </w:rPr>
              <w:t>Union européenne</w:t>
            </w:r>
          </w:p>
          <w:p w14:paraId="072FB8E7" w14:textId="77777777" w:rsidR="00C47DB0" w:rsidRPr="00FE67BD" w:rsidRDefault="00C47DB0" w:rsidP="00D4579E">
            <w:pPr>
              <w:rPr>
                <w:iCs/>
                <w:snapToGrid w:val="0"/>
                <w:sz w:val="18"/>
                <w:szCs w:val="18"/>
              </w:rPr>
            </w:pPr>
            <w:r w:rsidRPr="00FE67BD">
              <w:rPr>
                <w:snapToGrid w:val="0"/>
                <w:sz w:val="18"/>
                <w:szCs w:val="18"/>
              </w:rPr>
              <w:t>Voie de dégradation (aérobie) dans le sol :</w:t>
            </w:r>
          </w:p>
          <w:p w14:paraId="4CD52B1E" w14:textId="77777777" w:rsidR="00C47DB0" w:rsidRPr="00FE67BD" w:rsidRDefault="00C47DB0" w:rsidP="00D4579E">
            <w:pPr>
              <w:rPr>
                <w:iCs/>
                <w:snapToGrid w:val="0"/>
                <w:sz w:val="18"/>
                <w:szCs w:val="18"/>
              </w:rPr>
            </w:pPr>
            <w:r w:rsidRPr="00FE67BD">
              <w:rPr>
                <w:snapToGrid w:val="0"/>
                <w:sz w:val="18"/>
                <w:szCs w:val="18"/>
              </w:rPr>
              <w:t>Minéralisation après 100 jours : 0,55</w:t>
            </w:r>
            <w:r w:rsidRPr="00FE67BD">
              <w:rPr>
                <w:snapToGrid w:val="0"/>
                <w:sz w:val="18"/>
                <w:szCs w:val="18"/>
              </w:rPr>
              <w:noBreakHyphen/>
              <w:t>7,3 % après 28</w:t>
            </w:r>
            <w:r w:rsidRPr="00FE67BD">
              <w:rPr>
                <w:snapToGrid w:val="0"/>
                <w:sz w:val="18"/>
                <w:szCs w:val="18"/>
              </w:rPr>
              <w:noBreakHyphen/>
              <w:t>120 j, [</w:t>
            </w:r>
            <w:r w:rsidRPr="00FE67BD">
              <w:rPr>
                <w:snapToGrid w:val="0"/>
                <w:sz w:val="18"/>
                <w:szCs w:val="18"/>
                <w:vertAlign w:val="superscript"/>
              </w:rPr>
              <w:t>14</w:t>
            </w:r>
            <w:r w:rsidRPr="00FE67BD">
              <w:rPr>
                <w:snapToGrid w:val="0"/>
                <w:sz w:val="18"/>
                <w:szCs w:val="18"/>
              </w:rPr>
              <w:t xml:space="preserve">C-cycle </w:t>
            </w:r>
            <w:proofErr w:type="gramStart"/>
            <w:r w:rsidRPr="00FE67BD">
              <w:rPr>
                <w:snapToGrid w:val="0"/>
                <w:sz w:val="18"/>
                <w:szCs w:val="18"/>
              </w:rPr>
              <w:t>phényle]-</w:t>
            </w:r>
            <w:proofErr w:type="gramEnd"/>
            <w:r w:rsidRPr="00FE67BD">
              <w:rPr>
                <w:snapToGrid w:val="0"/>
                <w:sz w:val="18"/>
                <w:szCs w:val="18"/>
              </w:rPr>
              <w:t>marqueur (n = 6) ; 46,5</w:t>
            </w:r>
            <w:r w:rsidRPr="00FE67BD">
              <w:rPr>
                <w:snapToGrid w:val="0"/>
                <w:sz w:val="18"/>
                <w:szCs w:val="18"/>
              </w:rPr>
              <w:noBreakHyphen/>
              <w:t>46,7 % après 28 j, [</w:t>
            </w:r>
            <w:r w:rsidRPr="00FE67BD">
              <w:rPr>
                <w:snapToGrid w:val="0"/>
                <w:sz w:val="18"/>
                <w:szCs w:val="18"/>
                <w:vertAlign w:val="superscript"/>
              </w:rPr>
              <w:t>14</w:t>
            </w:r>
            <w:r w:rsidRPr="00FE67BD">
              <w:rPr>
                <w:snapToGrid w:val="0"/>
                <w:sz w:val="18"/>
                <w:szCs w:val="18"/>
              </w:rPr>
              <w:t>C-</w:t>
            </w:r>
            <w:proofErr w:type="gramStart"/>
            <w:r w:rsidRPr="00FE67BD">
              <w:rPr>
                <w:snapToGrid w:val="0"/>
                <w:sz w:val="18"/>
                <w:szCs w:val="18"/>
              </w:rPr>
              <w:t>dibutylamine]-</w:t>
            </w:r>
            <w:proofErr w:type="gramEnd"/>
            <w:r w:rsidRPr="00FE67BD">
              <w:rPr>
                <w:snapToGrid w:val="0"/>
                <w:sz w:val="18"/>
                <w:szCs w:val="18"/>
              </w:rPr>
              <w:t>marqueur (n = 2)</w:t>
            </w:r>
          </w:p>
          <w:p w14:paraId="28E3F664" w14:textId="77777777" w:rsidR="00C47DB0" w:rsidRPr="00FE67BD" w:rsidRDefault="00C47DB0" w:rsidP="00D4579E">
            <w:pPr>
              <w:rPr>
                <w:iCs/>
                <w:snapToGrid w:val="0"/>
                <w:sz w:val="18"/>
                <w:szCs w:val="18"/>
              </w:rPr>
            </w:pPr>
            <w:r w:rsidRPr="00FE67BD">
              <w:rPr>
                <w:snapToGrid w:val="0"/>
                <w:sz w:val="18"/>
                <w:szCs w:val="18"/>
              </w:rPr>
              <w:t>Résidus non extractibles après 100 jours : 34,4</w:t>
            </w:r>
            <w:r w:rsidRPr="00FE67BD">
              <w:rPr>
                <w:snapToGrid w:val="0"/>
                <w:sz w:val="18"/>
                <w:szCs w:val="18"/>
              </w:rPr>
              <w:noBreakHyphen/>
              <w:t>90,3 % après 28</w:t>
            </w:r>
            <w:r w:rsidRPr="00FE67BD">
              <w:rPr>
                <w:snapToGrid w:val="0"/>
                <w:sz w:val="18"/>
                <w:szCs w:val="18"/>
              </w:rPr>
              <w:noBreakHyphen/>
              <w:t>120 j, [</w:t>
            </w:r>
            <w:r w:rsidRPr="00FE67BD">
              <w:rPr>
                <w:snapToGrid w:val="0"/>
                <w:sz w:val="18"/>
                <w:szCs w:val="18"/>
                <w:vertAlign w:val="superscript"/>
              </w:rPr>
              <w:t>14</w:t>
            </w:r>
            <w:r w:rsidRPr="00FE67BD">
              <w:rPr>
                <w:snapToGrid w:val="0"/>
                <w:sz w:val="18"/>
                <w:szCs w:val="18"/>
              </w:rPr>
              <w:t xml:space="preserve">C-cycle </w:t>
            </w:r>
            <w:proofErr w:type="gramStart"/>
            <w:r w:rsidRPr="00FE67BD">
              <w:rPr>
                <w:snapToGrid w:val="0"/>
                <w:sz w:val="18"/>
                <w:szCs w:val="18"/>
              </w:rPr>
              <w:t>phényle]-</w:t>
            </w:r>
            <w:proofErr w:type="gramEnd"/>
            <w:r w:rsidRPr="00FE67BD">
              <w:rPr>
                <w:snapToGrid w:val="0"/>
                <w:sz w:val="18"/>
                <w:szCs w:val="18"/>
              </w:rPr>
              <w:t>marqueur, (n = 6) ; 29,9</w:t>
            </w:r>
            <w:r w:rsidRPr="00FE67BD">
              <w:rPr>
                <w:snapToGrid w:val="0"/>
                <w:sz w:val="18"/>
                <w:szCs w:val="18"/>
              </w:rPr>
              <w:noBreakHyphen/>
              <w:t>35,1 % après 28 j, [</w:t>
            </w:r>
            <w:r w:rsidRPr="00FE67BD">
              <w:rPr>
                <w:snapToGrid w:val="0"/>
                <w:sz w:val="18"/>
                <w:szCs w:val="18"/>
                <w:vertAlign w:val="superscript"/>
              </w:rPr>
              <w:t>14</w:t>
            </w:r>
            <w:r w:rsidRPr="00FE67BD">
              <w:rPr>
                <w:snapToGrid w:val="0"/>
                <w:sz w:val="18"/>
                <w:szCs w:val="18"/>
              </w:rPr>
              <w:t>C</w:t>
            </w:r>
            <w:r w:rsidRPr="00FE67BD">
              <w:rPr>
                <w:snapToGrid w:val="0"/>
                <w:sz w:val="18"/>
                <w:szCs w:val="18"/>
              </w:rPr>
              <w:noBreakHyphen/>
            </w:r>
            <w:proofErr w:type="gramStart"/>
            <w:r w:rsidRPr="00FE67BD">
              <w:rPr>
                <w:snapToGrid w:val="0"/>
                <w:sz w:val="18"/>
                <w:szCs w:val="18"/>
              </w:rPr>
              <w:t>dibutylamine]-</w:t>
            </w:r>
            <w:proofErr w:type="gramEnd"/>
            <w:r w:rsidRPr="00FE67BD">
              <w:rPr>
                <w:snapToGrid w:val="0"/>
                <w:sz w:val="18"/>
                <w:szCs w:val="18"/>
              </w:rPr>
              <w:t>marqueur (n = 2)</w:t>
            </w:r>
          </w:p>
          <w:p w14:paraId="4C7021A9" w14:textId="77777777" w:rsidR="00C47DB0" w:rsidRPr="00FE67BD" w:rsidRDefault="00C47DB0" w:rsidP="00D4579E">
            <w:pPr>
              <w:rPr>
                <w:iCs/>
                <w:snapToGrid w:val="0"/>
                <w:sz w:val="18"/>
                <w:szCs w:val="18"/>
              </w:rPr>
            </w:pPr>
            <w:r w:rsidRPr="00FE67BD">
              <w:rPr>
                <w:snapToGrid w:val="0"/>
                <w:sz w:val="18"/>
                <w:szCs w:val="18"/>
              </w:rPr>
              <w:t>Métabolites d’intérêt :</w:t>
            </w:r>
          </w:p>
          <w:p w14:paraId="04C8273E" w14:textId="77777777" w:rsidR="00C47DB0" w:rsidRPr="00FE67BD" w:rsidRDefault="00C47DB0" w:rsidP="00D4579E">
            <w:pPr>
              <w:ind w:left="720"/>
              <w:rPr>
                <w:iCs/>
                <w:snapToGrid w:val="0"/>
                <w:sz w:val="18"/>
                <w:szCs w:val="18"/>
              </w:rPr>
            </w:pPr>
            <w:r w:rsidRPr="00FE67BD">
              <w:rPr>
                <w:snapToGrid w:val="0"/>
                <w:sz w:val="18"/>
                <w:szCs w:val="18"/>
              </w:rPr>
              <w:t>Carbofuran : 34,6</w:t>
            </w:r>
            <w:r w:rsidRPr="00FE67BD">
              <w:rPr>
                <w:snapToGrid w:val="0"/>
                <w:sz w:val="18"/>
                <w:szCs w:val="18"/>
              </w:rPr>
              <w:noBreakHyphen/>
              <w:t>69,3 % à 7</w:t>
            </w:r>
            <w:r w:rsidRPr="00FE67BD">
              <w:rPr>
                <w:snapToGrid w:val="0"/>
                <w:sz w:val="18"/>
                <w:szCs w:val="18"/>
              </w:rPr>
              <w:noBreakHyphen/>
              <w:t>14 j (n = 6)</w:t>
            </w:r>
          </w:p>
          <w:p w14:paraId="0D9616A5" w14:textId="77777777" w:rsidR="00C47DB0" w:rsidRPr="00FE67BD" w:rsidRDefault="00C47DB0" w:rsidP="00D4579E">
            <w:pPr>
              <w:ind w:left="720"/>
              <w:rPr>
                <w:iCs/>
                <w:snapToGrid w:val="0"/>
                <w:sz w:val="18"/>
                <w:szCs w:val="18"/>
              </w:rPr>
            </w:pPr>
            <w:r w:rsidRPr="00FE67BD">
              <w:rPr>
                <w:snapToGrid w:val="0"/>
                <w:sz w:val="18"/>
                <w:szCs w:val="18"/>
              </w:rPr>
              <w:t>3</w:t>
            </w:r>
            <w:r w:rsidRPr="00FE67BD">
              <w:rPr>
                <w:snapToGrid w:val="0"/>
                <w:sz w:val="18"/>
                <w:szCs w:val="18"/>
              </w:rPr>
              <w:noBreakHyphen/>
              <w:t>céto-carbofuran : 6,6 % de RA à 28 j (fin de l’étude)</w:t>
            </w:r>
          </w:p>
          <w:p w14:paraId="51EF765B" w14:textId="77777777" w:rsidR="00C47DB0" w:rsidRPr="00FE67BD" w:rsidRDefault="00C47DB0" w:rsidP="00D4579E">
            <w:pPr>
              <w:ind w:left="720"/>
              <w:rPr>
                <w:iCs/>
                <w:snapToGrid w:val="0"/>
                <w:sz w:val="18"/>
                <w:szCs w:val="18"/>
              </w:rPr>
            </w:pPr>
            <w:proofErr w:type="spellStart"/>
            <w:r w:rsidRPr="00FE67BD">
              <w:rPr>
                <w:snapToGrid w:val="0"/>
                <w:sz w:val="18"/>
                <w:szCs w:val="18"/>
              </w:rPr>
              <w:t>Dibutylamine</w:t>
            </w:r>
            <w:proofErr w:type="spellEnd"/>
            <w:r w:rsidRPr="00FE67BD">
              <w:rPr>
                <w:snapToGrid w:val="0"/>
                <w:sz w:val="18"/>
                <w:szCs w:val="18"/>
              </w:rPr>
              <w:t> : 15,4</w:t>
            </w:r>
            <w:r w:rsidRPr="00FE67BD">
              <w:rPr>
                <w:snapToGrid w:val="0"/>
                <w:sz w:val="18"/>
                <w:szCs w:val="18"/>
              </w:rPr>
              <w:noBreakHyphen/>
              <w:t>21,5 % à 0</w:t>
            </w:r>
            <w:r w:rsidRPr="00FE67BD">
              <w:rPr>
                <w:snapToGrid w:val="0"/>
                <w:sz w:val="18"/>
                <w:szCs w:val="18"/>
              </w:rPr>
              <w:noBreakHyphen/>
              <w:t>3 j (n = 2)</w:t>
            </w:r>
          </w:p>
          <w:p w14:paraId="6A9C66A9" w14:textId="76FC2307" w:rsidR="00C47DB0" w:rsidRPr="00FE67BD" w:rsidRDefault="00C47DB0" w:rsidP="00D4579E">
            <w:pPr>
              <w:rPr>
                <w:iCs/>
                <w:snapToGrid w:val="0"/>
                <w:sz w:val="18"/>
                <w:szCs w:val="18"/>
              </w:rPr>
            </w:pPr>
            <w:r w:rsidRPr="00FE67BD">
              <w:rPr>
                <w:snapToGrid w:val="0"/>
                <w:sz w:val="18"/>
                <w:szCs w:val="18"/>
              </w:rPr>
              <w:t xml:space="preserve">Voie de dégradation dans le sol </w:t>
            </w:r>
            <w:r w:rsidR="00D8415F" w:rsidRPr="00FE67BD">
              <w:rPr>
                <w:sz w:val="18"/>
                <w:szCs w:val="18"/>
              </w:rPr>
              <w:t>–</w:t>
            </w:r>
            <w:r w:rsidRPr="00FE67BD">
              <w:rPr>
                <w:snapToGrid w:val="0"/>
                <w:sz w:val="18"/>
                <w:szCs w:val="18"/>
              </w:rPr>
              <w:t xml:space="preserve"> études complémentaires :</w:t>
            </w:r>
          </w:p>
          <w:p w14:paraId="0D1B46ED" w14:textId="77777777" w:rsidR="00C47DB0" w:rsidRPr="00FE67BD" w:rsidRDefault="00C47DB0" w:rsidP="00D4579E">
            <w:pPr>
              <w:rPr>
                <w:iCs/>
                <w:snapToGrid w:val="0"/>
                <w:sz w:val="18"/>
                <w:szCs w:val="18"/>
              </w:rPr>
            </w:pPr>
            <w:r w:rsidRPr="00FE67BD">
              <w:rPr>
                <w:snapToGrid w:val="0"/>
                <w:sz w:val="18"/>
                <w:szCs w:val="18"/>
              </w:rPr>
              <w:t>Photolyse dans le sol : aucune donnée disponible, les études réalisées avec le carbofuran montrent que ce métabolite est stable à la photolyse dans le sol</w:t>
            </w:r>
          </w:p>
          <w:p w14:paraId="6A7CAA4B" w14:textId="77777777" w:rsidR="00C47DB0" w:rsidRPr="00FE67BD" w:rsidRDefault="00C47DB0" w:rsidP="00D4579E">
            <w:pPr>
              <w:rPr>
                <w:iCs/>
                <w:snapToGrid w:val="0"/>
                <w:sz w:val="18"/>
                <w:szCs w:val="18"/>
              </w:rPr>
            </w:pPr>
            <w:r w:rsidRPr="00FE67BD">
              <w:rPr>
                <w:snapToGrid w:val="0"/>
                <w:sz w:val="18"/>
                <w:szCs w:val="18"/>
              </w:rPr>
              <w:t>Vitesse de dégradation dans le sol, essais en laboratoire :</w:t>
            </w:r>
          </w:p>
          <w:p w14:paraId="4B9DE1ED" w14:textId="77777777" w:rsidR="00C47DB0" w:rsidRPr="00FE67BD" w:rsidRDefault="00C47DB0" w:rsidP="00D4579E">
            <w:pPr>
              <w:rPr>
                <w:iCs/>
                <w:snapToGrid w:val="0"/>
                <w:sz w:val="18"/>
                <w:szCs w:val="18"/>
              </w:rPr>
            </w:pPr>
            <w:r w:rsidRPr="00FE67BD">
              <w:rPr>
                <w:snapToGrid w:val="0"/>
                <w:sz w:val="18"/>
                <w:szCs w:val="18"/>
              </w:rPr>
              <w:t>DT</w:t>
            </w:r>
            <w:r w:rsidRPr="00FE67BD">
              <w:rPr>
                <w:snapToGrid w:val="0"/>
                <w:sz w:val="18"/>
                <w:szCs w:val="18"/>
                <w:vertAlign w:val="subscript"/>
              </w:rPr>
              <w:t>50</w:t>
            </w:r>
            <w:r w:rsidRPr="00FE67BD">
              <w:rPr>
                <w:snapToGrid w:val="0"/>
                <w:sz w:val="18"/>
                <w:szCs w:val="18"/>
              </w:rPr>
              <w:t xml:space="preserve"> du carbosulfan : 0,53</w:t>
            </w:r>
            <w:r w:rsidRPr="00FE67BD">
              <w:rPr>
                <w:snapToGrid w:val="0"/>
                <w:sz w:val="18"/>
                <w:szCs w:val="18"/>
              </w:rPr>
              <w:noBreakHyphen/>
              <w:t>11,4 j (20 </w:t>
            </w:r>
            <w:proofErr w:type="spellStart"/>
            <w:r w:rsidRPr="00FE67BD">
              <w:rPr>
                <w:snapToGrid w:val="0"/>
                <w:sz w:val="18"/>
                <w:szCs w:val="18"/>
                <w:vertAlign w:val="superscript"/>
              </w:rPr>
              <w:t>o</w:t>
            </w:r>
            <w:r w:rsidRPr="00FE67BD">
              <w:rPr>
                <w:snapToGrid w:val="0"/>
                <w:sz w:val="18"/>
                <w:szCs w:val="18"/>
              </w:rPr>
              <w:t>C</w:t>
            </w:r>
            <w:proofErr w:type="spellEnd"/>
            <w:r w:rsidRPr="00FE67BD">
              <w:rPr>
                <w:snapToGrid w:val="0"/>
                <w:sz w:val="18"/>
                <w:szCs w:val="18"/>
              </w:rPr>
              <w:t>, pF2), moyenne géométrique = 4,81 j</w:t>
            </w:r>
          </w:p>
          <w:p w14:paraId="02F12368" w14:textId="77777777" w:rsidR="00C47DB0" w:rsidRPr="00FE67BD" w:rsidRDefault="00C47DB0" w:rsidP="00D4579E">
            <w:pPr>
              <w:rPr>
                <w:iCs/>
                <w:snapToGrid w:val="0"/>
                <w:sz w:val="18"/>
                <w:szCs w:val="18"/>
              </w:rPr>
            </w:pPr>
            <w:r w:rsidRPr="00FE67BD">
              <w:rPr>
                <w:snapToGrid w:val="0"/>
                <w:sz w:val="18"/>
                <w:szCs w:val="18"/>
              </w:rPr>
              <w:t>DT</w:t>
            </w:r>
            <w:r w:rsidRPr="00FE67BD">
              <w:rPr>
                <w:snapToGrid w:val="0"/>
                <w:sz w:val="18"/>
                <w:szCs w:val="18"/>
                <w:vertAlign w:val="subscript"/>
              </w:rPr>
              <w:t>50</w:t>
            </w:r>
            <w:r w:rsidRPr="00FE67BD">
              <w:rPr>
                <w:snapToGrid w:val="0"/>
                <w:sz w:val="18"/>
                <w:szCs w:val="18"/>
              </w:rPr>
              <w:t xml:space="preserve"> du métabolite carbofuran (étude réalisée avec le carbosulfan) : 6,92</w:t>
            </w:r>
            <w:r w:rsidRPr="00FE67BD">
              <w:rPr>
                <w:snapToGrid w:val="0"/>
                <w:sz w:val="18"/>
                <w:szCs w:val="18"/>
              </w:rPr>
              <w:noBreakHyphen/>
              <w:t>22,5 j (20 </w:t>
            </w:r>
            <w:proofErr w:type="spellStart"/>
            <w:r w:rsidRPr="00FE67BD">
              <w:rPr>
                <w:snapToGrid w:val="0"/>
                <w:sz w:val="18"/>
                <w:szCs w:val="18"/>
                <w:vertAlign w:val="superscript"/>
              </w:rPr>
              <w:t>o</w:t>
            </w:r>
            <w:r w:rsidRPr="00FE67BD">
              <w:rPr>
                <w:snapToGrid w:val="0"/>
                <w:sz w:val="18"/>
                <w:szCs w:val="18"/>
              </w:rPr>
              <w:t>C</w:t>
            </w:r>
            <w:proofErr w:type="spellEnd"/>
            <w:r w:rsidRPr="00FE67BD">
              <w:rPr>
                <w:snapToGrid w:val="0"/>
                <w:sz w:val="18"/>
                <w:szCs w:val="18"/>
              </w:rPr>
              <w:t>, pF2),</w:t>
            </w:r>
          </w:p>
          <w:p w14:paraId="77E80C3E" w14:textId="77777777" w:rsidR="00C47DB0" w:rsidRPr="00FE67BD" w:rsidRDefault="00C47DB0" w:rsidP="00D4579E">
            <w:pPr>
              <w:rPr>
                <w:iCs/>
                <w:snapToGrid w:val="0"/>
                <w:sz w:val="18"/>
                <w:szCs w:val="18"/>
              </w:rPr>
            </w:pPr>
            <w:r w:rsidRPr="00FE67BD">
              <w:rPr>
                <w:snapToGrid w:val="0"/>
                <w:sz w:val="18"/>
                <w:szCs w:val="18"/>
              </w:rPr>
              <w:t>DT</w:t>
            </w:r>
            <w:r w:rsidRPr="00FE67BD">
              <w:rPr>
                <w:snapToGrid w:val="0"/>
                <w:sz w:val="18"/>
                <w:szCs w:val="18"/>
                <w:vertAlign w:val="subscript"/>
              </w:rPr>
              <w:t>50</w:t>
            </w:r>
            <w:r w:rsidRPr="00FE67BD">
              <w:rPr>
                <w:snapToGrid w:val="0"/>
                <w:sz w:val="18"/>
                <w:szCs w:val="18"/>
              </w:rPr>
              <w:t xml:space="preserve"> du métabolite carbofuran (étude réalisée avec le carbofuran) : 7,71</w:t>
            </w:r>
            <w:r w:rsidRPr="00FE67BD">
              <w:rPr>
                <w:snapToGrid w:val="0"/>
                <w:sz w:val="18"/>
                <w:szCs w:val="18"/>
              </w:rPr>
              <w:noBreakHyphen/>
              <w:t>387 j (20 </w:t>
            </w:r>
            <w:proofErr w:type="spellStart"/>
            <w:r w:rsidRPr="00FE67BD">
              <w:rPr>
                <w:snapToGrid w:val="0"/>
                <w:sz w:val="18"/>
                <w:szCs w:val="18"/>
                <w:vertAlign w:val="superscript"/>
              </w:rPr>
              <w:t>o</w:t>
            </w:r>
            <w:r w:rsidRPr="00FE67BD">
              <w:rPr>
                <w:snapToGrid w:val="0"/>
                <w:sz w:val="18"/>
                <w:szCs w:val="18"/>
              </w:rPr>
              <w:t>C</w:t>
            </w:r>
            <w:proofErr w:type="spellEnd"/>
            <w:r w:rsidRPr="00FE67BD">
              <w:rPr>
                <w:snapToGrid w:val="0"/>
                <w:sz w:val="18"/>
                <w:szCs w:val="18"/>
              </w:rPr>
              <w:t>, pF2),</w:t>
            </w:r>
          </w:p>
          <w:p w14:paraId="1C2AA0F6" w14:textId="77777777" w:rsidR="00C47DB0" w:rsidRPr="00FE67BD" w:rsidRDefault="00C47DB0" w:rsidP="00D4579E">
            <w:pPr>
              <w:rPr>
                <w:iCs/>
                <w:snapToGrid w:val="0"/>
                <w:sz w:val="18"/>
                <w:szCs w:val="18"/>
              </w:rPr>
            </w:pPr>
            <w:r w:rsidRPr="00FE67BD">
              <w:rPr>
                <w:snapToGrid w:val="0"/>
                <w:sz w:val="18"/>
                <w:szCs w:val="18"/>
              </w:rPr>
              <w:t>DT</w:t>
            </w:r>
            <w:r w:rsidRPr="00FE67BD">
              <w:rPr>
                <w:snapToGrid w:val="0"/>
                <w:sz w:val="18"/>
                <w:szCs w:val="18"/>
                <w:vertAlign w:val="subscript"/>
              </w:rPr>
              <w:t>50</w:t>
            </w:r>
            <w:r w:rsidRPr="00FE67BD">
              <w:rPr>
                <w:snapToGrid w:val="0"/>
                <w:sz w:val="18"/>
                <w:szCs w:val="18"/>
              </w:rPr>
              <w:t xml:space="preserve"> du métabolite carbofuran (étude réalisée avec le </w:t>
            </w:r>
            <w:proofErr w:type="spellStart"/>
            <w:r w:rsidRPr="00FE67BD">
              <w:rPr>
                <w:snapToGrid w:val="0"/>
                <w:sz w:val="18"/>
                <w:szCs w:val="18"/>
              </w:rPr>
              <w:t>benfuracarb</w:t>
            </w:r>
            <w:proofErr w:type="spellEnd"/>
            <w:r w:rsidRPr="00FE67BD">
              <w:rPr>
                <w:snapToGrid w:val="0"/>
                <w:sz w:val="18"/>
                <w:szCs w:val="18"/>
              </w:rPr>
              <w:t>) : 5,7</w:t>
            </w:r>
            <w:r w:rsidRPr="00FE67BD">
              <w:rPr>
                <w:snapToGrid w:val="0"/>
                <w:sz w:val="18"/>
                <w:szCs w:val="18"/>
              </w:rPr>
              <w:noBreakHyphen/>
              <w:t>20,4 j (20 </w:t>
            </w:r>
            <w:proofErr w:type="spellStart"/>
            <w:r w:rsidRPr="00FE67BD">
              <w:rPr>
                <w:snapToGrid w:val="0"/>
                <w:sz w:val="18"/>
                <w:szCs w:val="18"/>
                <w:vertAlign w:val="superscript"/>
              </w:rPr>
              <w:t>o</w:t>
            </w:r>
            <w:r w:rsidRPr="00FE67BD">
              <w:rPr>
                <w:snapToGrid w:val="0"/>
                <w:sz w:val="18"/>
                <w:szCs w:val="18"/>
              </w:rPr>
              <w:t>C</w:t>
            </w:r>
            <w:proofErr w:type="spellEnd"/>
            <w:r w:rsidRPr="00FE67BD">
              <w:rPr>
                <w:snapToGrid w:val="0"/>
                <w:sz w:val="18"/>
                <w:szCs w:val="18"/>
              </w:rPr>
              <w:t>, pF2),</w:t>
            </w:r>
          </w:p>
          <w:p w14:paraId="2A6DC048" w14:textId="77777777" w:rsidR="00C47DB0" w:rsidRPr="00FE67BD" w:rsidRDefault="00C47DB0" w:rsidP="00D4579E">
            <w:pPr>
              <w:rPr>
                <w:iCs/>
                <w:snapToGrid w:val="0"/>
                <w:sz w:val="18"/>
                <w:szCs w:val="18"/>
              </w:rPr>
            </w:pPr>
            <w:r w:rsidRPr="00FE67BD">
              <w:rPr>
                <w:snapToGrid w:val="0"/>
                <w:sz w:val="18"/>
                <w:szCs w:val="18"/>
              </w:rPr>
              <w:t>DT</w:t>
            </w:r>
            <w:r w:rsidRPr="00FE67BD">
              <w:rPr>
                <w:snapToGrid w:val="0"/>
                <w:sz w:val="18"/>
                <w:szCs w:val="18"/>
                <w:vertAlign w:val="subscript"/>
              </w:rPr>
              <w:t>50</w:t>
            </w:r>
            <w:r w:rsidRPr="00FE67BD">
              <w:rPr>
                <w:snapToGrid w:val="0"/>
                <w:sz w:val="18"/>
                <w:szCs w:val="18"/>
              </w:rPr>
              <w:t xml:space="preserve"> médiane globale du carbofuran : 14 j</w:t>
            </w:r>
          </w:p>
          <w:p w14:paraId="4F764580" w14:textId="77777777" w:rsidR="00C47DB0" w:rsidRPr="00FE67BD" w:rsidRDefault="00C47DB0" w:rsidP="00D4579E">
            <w:pPr>
              <w:rPr>
                <w:iCs/>
                <w:snapToGrid w:val="0"/>
                <w:sz w:val="18"/>
                <w:szCs w:val="18"/>
              </w:rPr>
            </w:pPr>
            <w:r w:rsidRPr="00FE67BD">
              <w:rPr>
                <w:snapToGrid w:val="0"/>
                <w:sz w:val="18"/>
                <w:szCs w:val="18"/>
              </w:rPr>
              <w:t>DT</w:t>
            </w:r>
            <w:r w:rsidRPr="00FE67BD">
              <w:rPr>
                <w:snapToGrid w:val="0"/>
                <w:sz w:val="18"/>
                <w:szCs w:val="18"/>
                <w:vertAlign w:val="subscript"/>
              </w:rPr>
              <w:t>50</w:t>
            </w:r>
            <w:r w:rsidRPr="00FE67BD">
              <w:rPr>
                <w:snapToGrid w:val="0"/>
                <w:sz w:val="18"/>
                <w:szCs w:val="18"/>
              </w:rPr>
              <w:t>lab du carbosulfan (10 </w:t>
            </w:r>
            <w:proofErr w:type="spellStart"/>
            <w:r w:rsidRPr="00FE67BD">
              <w:rPr>
                <w:snapToGrid w:val="0"/>
                <w:sz w:val="18"/>
                <w:szCs w:val="18"/>
                <w:vertAlign w:val="superscript"/>
              </w:rPr>
              <w:t>o</w:t>
            </w:r>
            <w:r w:rsidRPr="00FE67BD">
              <w:rPr>
                <w:snapToGrid w:val="0"/>
                <w:sz w:val="18"/>
                <w:szCs w:val="18"/>
              </w:rPr>
              <w:t>C</w:t>
            </w:r>
            <w:proofErr w:type="spellEnd"/>
            <w:r w:rsidRPr="00FE67BD">
              <w:rPr>
                <w:snapToGrid w:val="0"/>
                <w:sz w:val="18"/>
                <w:szCs w:val="18"/>
              </w:rPr>
              <w:t>, aérobie) : 21,7 j (n = 1, X</w:t>
            </w:r>
            <w:r w:rsidRPr="00FE67BD">
              <w:rPr>
                <w:snapToGrid w:val="0"/>
                <w:sz w:val="18"/>
                <w:szCs w:val="18"/>
                <w:vertAlign w:val="superscript"/>
              </w:rPr>
              <w:t>2</w:t>
            </w:r>
            <w:r w:rsidRPr="00FE67BD">
              <w:rPr>
                <w:snapToGrid w:val="0"/>
                <w:sz w:val="18"/>
                <w:szCs w:val="18"/>
              </w:rPr>
              <w:t> = 10,86)</w:t>
            </w:r>
          </w:p>
          <w:p w14:paraId="075513F3" w14:textId="77777777" w:rsidR="00C47DB0" w:rsidRPr="00FE67BD" w:rsidRDefault="00C47DB0" w:rsidP="00D4579E">
            <w:pPr>
              <w:rPr>
                <w:iCs/>
                <w:snapToGrid w:val="0"/>
                <w:sz w:val="18"/>
                <w:szCs w:val="18"/>
              </w:rPr>
            </w:pPr>
            <w:r w:rsidRPr="00FE67BD">
              <w:rPr>
                <w:snapToGrid w:val="0"/>
                <w:sz w:val="18"/>
                <w:szCs w:val="18"/>
              </w:rPr>
              <w:t>Études de terrain (où le carbosulfan est appliqué sous forme de molécule mère) :</w:t>
            </w:r>
          </w:p>
          <w:p w14:paraId="65EAF996" w14:textId="77777777" w:rsidR="00C47DB0" w:rsidRPr="00FE67BD" w:rsidRDefault="00C47DB0" w:rsidP="00D4579E">
            <w:pPr>
              <w:rPr>
                <w:iCs/>
                <w:snapToGrid w:val="0"/>
                <w:sz w:val="18"/>
                <w:szCs w:val="18"/>
              </w:rPr>
            </w:pPr>
            <w:r w:rsidRPr="00FE67BD">
              <w:rPr>
                <w:snapToGrid w:val="0"/>
                <w:sz w:val="18"/>
                <w:szCs w:val="18"/>
              </w:rPr>
              <w:t>DT</w:t>
            </w:r>
            <w:r w:rsidRPr="00FE67BD">
              <w:rPr>
                <w:snapToGrid w:val="0"/>
                <w:sz w:val="18"/>
                <w:szCs w:val="18"/>
                <w:vertAlign w:val="subscript"/>
              </w:rPr>
              <w:t>50</w:t>
            </w:r>
            <w:r w:rsidRPr="00FE67BD">
              <w:rPr>
                <w:snapToGrid w:val="0"/>
                <w:sz w:val="18"/>
                <w:szCs w:val="18"/>
              </w:rPr>
              <w:t>t du carbosulfan — Pays-Bas, Espagne, Italie, sol nu : 0,35</w:t>
            </w:r>
            <w:r w:rsidRPr="00FE67BD">
              <w:rPr>
                <w:snapToGrid w:val="0"/>
                <w:sz w:val="18"/>
                <w:szCs w:val="18"/>
              </w:rPr>
              <w:noBreakHyphen/>
              <w:t>9,8 j (n = 5, r</w:t>
            </w:r>
            <w:r w:rsidRPr="00FE67BD">
              <w:rPr>
                <w:snapToGrid w:val="0"/>
                <w:sz w:val="18"/>
                <w:szCs w:val="18"/>
                <w:vertAlign w:val="superscript"/>
              </w:rPr>
              <w:t>2</w:t>
            </w:r>
            <w:r w:rsidRPr="00FE67BD">
              <w:rPr>
                <w:snapToGrid w:val="0"/>
                <w:sz w:val="18"/>
                <w:szCs w:val="18"/>
              </w:rPr>
              <w:t> = 0,88</w:t>
            </w:r>
            <w:r w:rsidRPr="00FE67BD">
              <w:rPr>
                <w:snapToGrid w:val="0"/>
                <w:sz w:val="18"/>
                <w:szCs w:val="18"/>
              </w:rPr>
              <w:noBreakHyphen/>
              <w:t>0,997) 1</w:t>
            </w:r>
            <w:r w:rsidRPr="00FE67BD">
              <w:rPr>
                <w:snapToGrid w:val="0"/>
                <w:sz w:val="18"/>
                <w:szCs w:val="18"/>
                <w:vertAlign w:val="superscript"/>
              </w:rPr>
              <w:t>er</w:t>
            </w:r>
            <w:r w:rsidRPr="00FE67BD">
              <w:rPr>
                <w:snapToGrid w:val="0"/>
                <w:sz w:val="18"/>
                <w:szCs w:val="18"/>
              </w:rPr>
              <w:t> ordre</w:t>
            </w:r>
          </w:p>
          <w:p w14:paraId="0275E50F" w14:textId="77777777" w:rsidR="00C47DB0" w:rsidRPr="00FE67BD" w:rsidRDefault="00C47DB0" w:rsidP="00D4579E">
            <w:pPr>
              <w:rPr>
                <w:iCs/>
                <w:snapToGrid w:val="0"/>
                <w:sz w:val="18"/>
                <w:szCs w:val="18"/>
              </w:rPr>
            </w:pPr>
            <w:r w:rsidRPr="00FE67BD">
              <w:rPr>
                <w:snapToGrid w:val="0"/>
                <w:sz w:val="18"/>
                <w:szCs w:val="18"/>
              </w:rPr>
              <w:t>DT</w:t>
            </w:r>
            <w:r w:rsidRPr="00FE67BD">
              <w:rPr>
                <w:snapToGrid w:val="0"/>
                <w:sz w:val="18"/>
                <w:szCs w:val="18"/>
                <w:vertAlign w:val="subscript"/>
              </w:rPr>
              <w:t>50</w:t>
            </w:r>
            <w:r w:rsidRPr="00FE67BD">
              <w:rPr>
                <w:snapToGrid w:val="0"/>
                <w:sz w:val="18"/>
                <w:szCs w:val="18"/>
              </w:rPr>
              <w:t>t du carbofuran — Pays-Bas, Espagne, Italie, sol nu : 1,3</w:t>
            </w:r>
            <w:r w:rsidRPr="00FE67BD">
              <w:rPr>
                <w:snapToGrid w:val="0"/>
                <w:sz w:val="18"/>
                <w:szCs w:val="18"/>
              </w:rPr>
              <w:noBreakHyphen/>
              <w:t>27 j (n = 5, r</w:t>
            </w:r>
            <w:r w:rsidRPr="00FE67BD">
              <w:rPr>
                <w:snapToGrid w:val="0"/>
                <w:sz w:val="18"/>
                <w:szCs w:val="18"/>
                <w:vertAlign w:val="superscript"/>
              </w:rPr>
              <w:t>2</w:t>
            </w:r>
            <w:r w:rsidRPr="00FE67BD">
              <w:rPr>
                <w:snapToGrid w:val="0"/>
                <w:sz w:val="18"/>
                <w:szCs w:val="18"/>
              </w:rPr>
              <w:t> = 0,88</w:t>
            </w:r>
            <w:r w:rsidRPr="00FE67BD">
              <w:rPr>
                <w:snapToGrid w:val="0"/>
                <w:sz w:val="18"/>
                <w:szCs w:val="18"/>
              </w:rPr>
              <w:noBreakHyphen/>
              <w:t>0,997) 1</w:t>
            </w:r>
            <w:r w:rsidRPr="00FE67BD">
              <w:rPr>
                <w:snapToGrid w:val="0"/>
                <w:sz w:val="18"/>
                <w:szCs w:val="18"/>
                <w:vertAlign w:val="superscript"/>
              </w:rPr>
              <w:t>er</w:t>
            </w:r>
            <w:r w:rsidRPr="00FE67BD">
              <w:rPr>
                <w:snapToGrid w:val="0"/>
                <w:sz w:val="18"/>
                <w:szCs w:val="18"/>
              </w:rPr>
              <w:t> ordre</w:t>
            </w:r>
          </w:p>
          <w:p w14:paraId="7FE123B2" w14:textId="77777777" w:rsidR="00C47DB0" w:rsidRPr="00FE67BD" w:rsidRDefault="00C47DB0" w:rsidP="00D4579E">
            <w:pPr>
              <w:rPr>
                <w:iCs/>
                <w:snapToGrid w:val="0"/>
                <w:sz w:val="18"/>
                <w:szCs w:val="18"/>
              </w:rPr>
            </w:pPr>
            <w:r w:rsidRPr="00FE67BD">
              <w:rPr>
                <w:snapToGrid w:val="0"/>
                <w:sz w:val="18"/>
                <w:szCs w:val="18"/>
              </w:rPr>
              <w:t>DT</w:t>
            </w:r>
            <w:r w:rsidRPr="00FE67BD">
              <w:rPr>
                <w:snapToGrid w:val="0"/>
                <w:sz w:val="18"/>
                <w:szCs w:val="18"/>
                <w:vertAlign w:val="subscript"/>
              </w:rPr>
              <w:t>50</w:t>
            </w:r>
            <w:r w:rsidRPr="00FE67BD">
              <w:rPr>
                <w:snapToGrid w:val="0"/>
                <w:sz w:val="18"/>
                <w:szCs w:val="18"/>
              </w:rPr>
              <w:t xml:space="preserve">t de la </w:t>
            </w:r>
            <w:proofErr w:type="spellStart"/>
            <w:r w:rsidRPr="00FE67BD">
              <w:rPr>
                <w:snapToGrid w:val="0"/>
                <w:sz w:val="18"/>
                <w:szCs w:val="18"/>
              </w:rPr>
              <w:t>dibutylamine</w:t>
            </w:r>
            <w:proofErr w:type="spellEnd"/>
            <w:r w:rsidRPr="00FE67BD">
              <w:rPr>
                <w:snapToGrid w:val="0"/>
                <w:sz w:val="18"/>
                <w:szCs w:val="18"/>
              </w:rPr>
              <w:t xml:space="preserve"> — Pays-Bas, Espagne, Italie, sol nu : 2,2</w:t>
            </w:r>
            <w:r w:rsidRPr="00FE67BD">
              <w:rPr>
                <w:snapToGrid w:val="0"/>
                <w:sz w:val="18"/>
                <w:szCs w:val="18"/>
              </w:rPr>
              <w:noBreakHyphen/>
              <w:t>54 j</w:t>
            </w:r>
          </w:p>
          <w:p w14:paraId="7B236D28" w14:textId="77777777" w:rsidR="00C47DB0" w:rsidRPr="00FE67BD" w:rsidRDefault="00C47DB0" w:rsidP="00D4579E">
            <w:pPr>
              <w:rPr>
                <w:iCs/>
                <w:snapToGrid w:val="0"/>
                <w:sz w:val="18"/>
                <w:szCs w:val="18"/>
              </w:rPr>
            </w:pPr>
            <w:r w:rsidRPr="00FE67BD">
              <w:rPr>
                <w:snapToGrid w:val="0"/>
                <w:sz w:val="18"/>
                <w:szCs w:val="18"/>
              </w:rPr>
              <w:t>Moyenne géométrique globale = 20,75 j (pas de normalisation possible avec les données disponibles dans le résumé des études)</w:t>
            </w:r>
          </w:p>
          <w:p w14:paraId="191F944A" w14:textId="77777777" w:rsidR="00C47DB0" w:rsidRPr="00FE67BD" w:rsidRDefault="00C47DB0" w:rsidP="00D4579E">
            <w:pPr>
              <w:rPr>
                <w:iCs/>
                <w:snapToGrid w:val="0"/>
                <w:sz w:val="18"/>
                <w:szCs w:val="18"/>
              </w:rPr>
            </w:pPr>
            <w:r w:rsidRPr="00FE67BD">
              <w:rPr>
                <w:snapToGrid w:val="0"/>
                <w:sz w:val="18"/>
                <w:szCs w:val="18"/>
              </w:rPr>
              <w:t>DT</w:t>
            </w:r>
            <w:r w:rsidRPr="00FE67BD">
              <w:rPr>
                <w:snapToGrid w:val="0"/>
                <w:sz w:val="18"/>
                <w:szCs w:val="18"/>
                <w:vertAlign w:val="subscript"/>
              </w:rPr>
              <w:t>50</w:t>
            </w:r>
            <w:r w:rsidRPr="00FE67BD">
              <w:rPr>
                <w:snapToGrid w:val="0"/>
                <w:sz w:val="18"/>
                <w:szCs w:val="18"/>
              </w:rPr>
              <w:t>t du carbosulfan — Pays-Bas, Espagne, Italie, sol nu : 1,2</w:t>
            </w:r>
            <w:r w:rsidRPr="00FE67BD">
              <w:rPr>
                <w:snapToGrid w:val="0"/>
                <w:sz w:val="18"/>
                <w:szCs w:val="18"/>
              </w:rPr>
              <w:noBreakHyphen/>
              <w:t>33 j (n = 5, r</w:t>
            </w:r>
            <w:r w:rsidRPr="00FE67BD">
              <w:rPr>
                <w:snapToGrid w:val="0"/>
                <w:sz w:val="18"/>
                <w:szCs w:val="18"/>
                <w:vertAlign w:val="superscript"/>
              </w:rPr>
              <w:t>2</w:t>
            </w:r>
            <w:r w:rsidRPr="00FE67BD">
              <w:rPr>
                <w:snapToGrid w:val="0"/>
                <w:sz w:val="18"/>
                <w:szCs w:val="18"/>
              </w:rPr>
              <w:t> = 0,88</w:t>
            </w:r>
            <w:r w:rsidRPr="00FE67BD">
              <w:rPr>
                <w:snapToGrid w:val="0"/>
                <w:sz w:val="18"/>
                <w:szCs w:val="18"/>
              </w:rPr>
              <w:noBreakHyphen/>
              <w:t>0,997) 1</w:t>
            </w:r>
            <w:r w:rsidRPr="00FE67BD">
              <w:rPr>
                <w:snapToGrid w:val="0"/>
                <w:sz w:val="18"/>
                <w:szCs w:val="18"/>
                <w:vertAlign w:val="superscript"/>
              </w:rPr>
              <w:t>er</w:t>
            </w:r>
            <w:r w:rsidRPr="00FE67BD">
              <w:rPr>
                <w:snapToGrid w:val="0"/>
                <w:sz w:val="18"/>
                <w:szCs w:val="18"/>
              </w:rPr>
              <w:t xml:space="preserve"> ordre</w:t>
            </w:r>
          </w:p>
          <w:p w14:paraId="6B889EFE" w14:textId="77777777" w:rsidR="00C47DB0" w:rsidRPr="00FE67BD" w:rsidRDefault="00C47DB0" w:rsidP="00D4579E">
            <w:pPr>
              <w:rPr>
                <w:iCs/>
                <w:snapToGrid w:val="0"/>
                <w:sz w:val="18"/>
                <w:szCs w:val="18"/>
              </w:rPr>
            </w:pPr>
            <w:r w:rsidRPr="00FE67BD">
              <w:rPr>
                <w:snapToGrid w:val="0"/>
                <w:sz w:val="18"/>
                <w:szCs w:val="18"/>
              </w:rPr>
              <w:t>DT</w:t>
            </w:r>
            <w:r w:rsidRPr="00FE67BD">
              <w:rPr>
                <w:snapToGrid w:val="0"/>
                <w:sz w:val="18"/>
                <w:szCs w:val="18"/>
                <w:vertAlign w:val="subscript"/>
              </w:rPr>
              <w:t>50</w:t>
            </w:r>
            <w:r w:rsidRPr="00FE67BD">
              <w:rPr>
                <w:snapToGrid w:val="0"/>
                <w:sz w:val="18"/>
                <w:szCs w:val="18"/>
              </w:rPr>
              <w:t>t du carbofuran — Pays-Bas, Espagne, Italie, sol nu : 4,4</w:t>
            </w:r>
            <w:r w:rsidRPr="00FE67BD">
              <w:rPr>
                <w:snapToGrid w:val="0"/>
                <w:sz w:val="18"/>
                <w:szCs w:val="18"/>
              </w:rPr>
              <w:noBreakHyphen/>
              <w:t>91 j (n = 5, r</w:t>
            </w:r>
            <w:r w:rsidRPr="00FE67BD">
              <w:rPr>
                <w:snapToGrid w:val="0"/>
                <w:sz w:val="18"/>
                <w:szCs w:val="18"/>
                <w:vertAlign w:val="superscript"/>
              </w:rPr>
              <w:t>2</w:t>
            </w:r>
            <w:r w:rsidRPr="00FE67BD">
              <w:rPr>
                <w:snapToGrid w:val="0"/>
                <w:sz w:val="18"/>
                <w:szCs w:val="18"/>
              </w:rPr>
              <w:t> = 0,880</w:t>
            </w:r>
            <w:r w:rsidRPr="00FE67BD">
              <w:rPr>
                <w:snapToGrid w:val="0"/>
                <w:sz w:val="18"/>
                <w:szCs w:val="18"/>
              </w:rPr>
              <w:noBreakHyphen/>
              <w:t>0,997) 1</w:t>
            </w:r>
            <w:r w:rsidRPr="00FE67BD">
              <w:rPr>
                <w:snapToGrid w:val="0"/>
                <w:sz w:val="18"/>
                <w:szCs w:val="18"/>
                <w:vertAlign w:val="superscript"/>
              </w:rPr>
              <w:t>er</w:t>
            </w:r>
            <w:r w:rsidRPr="00FE67BD">
              <w:rPr>
                <w:snapToGrid w:val="0"/>
                <w:sz w:val="18"/>
                <w:szCs w:val="18"/>
              </w:rPr>
              <w:t xml:space="preserve"> ordre</w:t>
            </w:r>
          </w:p>
          <w:p w14:paraId="73485461" w14:textId="77777777" w:rsidR="00C47DB0" w:rsidRPr="00FE67BD" w:rsidRDefault="00C47DB0" w:rsidP="00D4579E">
            <w:pPr>
              <w:rPr>
                <w:iCs/>
                <w:snapToGrid w:val="0"/>
                <w:sz w:val="18"/>
                <w:szCs w:val="18"/>
              </w:rPr>
            </w:pPr>
            <w:r w:rsidRPr="00FE67BD">
              <w:rPr>
                <w:snapToGrid w:val="0"/>
                <w:sz w:val="18"/>
                <w:szCs w:val="18"/>
              </w:rPr>
              <w:t>DT</w:t>
            </w:r>
            <w:r w:rsidRPr="00FE67BD">
              <w:rPr>
                <w:snapToGrid w:val="0"/>
                <w:sz w:val="18"/>
                <w:szCs w:val="18"/>
                <w:vertAlign w:val="subscript"/>
              </w:rPr>
              <w:t>50</w:t>
            </w:r>
            <w:r w:rsidRPr="00FE67BD">
              <w:rPr>
                <w:snapToGrid w:val="0"/>
                <w:sz w:val="18"/>
                <w:szCs w:val="18"/>
              </w:rPr>
              <w:t xml:space="preserve">t de la </w:t>
            </w:r>
            <w:proofErr w:type="spellStart"/>
            <w:r w:rsidRPr="00FE67BD">
              <w:rPr>
                <w:snapToGrid w:val="0"/>
                <w:sz w:val="18"/>
                <w:szCs w:val="18"/>
              </w:rPr>
              <w:t>dibutylamine</w:t>
            </w:r>
            <w:proofErr w:type="spellEnd"/>
            <w:r w:rsidRPr="00FE67BD">
              <w:rPr>
                <w:snapToGrid w:val="0"/>
                <w:sz w:val="18"/>
                <w:szCs w:val="18"/>
              </w:rPr>
              <w:t xml:space="preserve"> — Pays-Bas, Espagne, Italie, sol nu : 7,4</w:t>
            </w:r>
            <w:r w:rsidRPr="00FE67BD">
              <w:rPr>
                <w:snapToGrid w:val="0"/>
                <w:sz w:val="18"/>
                <w:szCs w:val="18"/>
              </w:rPr>
              <w:noBreakHyphen/>
              <w:t>181 j (n = 5, r</w:t>
            </w:r>
            <w:r w:rsidRPr="00FE67BD">
              <w:rPr>
                <w:snapToGrid w:val="0"/>
                <w:sz w:val="18"/>
                <w:szCs w:val="18"/>
                <w:vertAlign w:val="superscript"/>
              </w:rPr>
              <w:t>2</w:t>
            </w:r>
            <w:r w:rsidRPr="00FE67BD">
              <w:rPr>
                <w:snapToGrid w:val="0"/>
                <w:sz w:val="18"/>
                <w:szCs w:val="18"/>
              </w:rPr>
              <w:t> = 0,820</w:t>
            </w:r>
            <w:r w:rsidRPr="00FE67BD">
              <w:rPr>
                <w:snapToGrid w:val="0"/>
                <w:sz w:val="18"/>
                <w:szCs w:val="18"/>
              </w:rPr>
              <w:noBreakHyphen/>
              <w:t>0,997) 1</w:t>
            </w:r>
            <w:r w:rsidRPr="00FE67BD">
              <w:rPr>
                <w:snapToGrid w:val="0"/>
                <w:sz w:val="18"/>
                <w:szCs w:val="18"/>
                <w:vertAlign w:val="superscript"/>
              </w:rPr>
              <w:t>er</w:t>
            </w:r>
            <w:r w:rsidRPr="00FE67BD">
              <w:rPr>
                <w:snapToGrid w:val="0"/>
                <w:sz w:val="18"/>
                <w:szCs w:val="18"/>
              </w:rPr>
              <w:t xml:space="preserve"> ordre</w:t>
            </w:r>
          </w:p>
          <w:p w14:paraId="38DA12D6" w14:textId="77777777" w:rsidR="00C47DB0" w:rsidRPr="00FE67BD" w:rsidRDefault="00C47DB0" w:rsidP="00D4579E">
            <w:pPr>
              <w:rPr>
                <w:iCs/>
                <w:snapToGrid w:val="0"/>
                <w:sz w:val="18"/>
                <w:szCs w:val="18"/>
              </w:rPr>
            </w:pPr>
            <w:r w:rsidRPr="00FE67BD">
              <w:rPr>
                <w:snapToGrid w:val="0"/>
                <w:sz w:val="18"/>
                <w:szCs w:val="18"/>
              </w:rPr>
              <w:t>Mobilité dans le sol :</w:t>
            </w:r>
          </w:p>
          <w:p w14:paraId="2111707D" w14:textId="77777777" w:rsidR="00C47DB0" w:rsidRPr="00FE67BD" w:rsidRDefault="00C47DB0" w:rsidP="00D4579E">
            <w:pPr>
              <w:rPr>
                <w:iCs/>
                <w:snapToGrid w:val="0"/>
                <w:sz w:val="18"/>
                <w:szCs w:val="18"/>
              </w:rPr>
            </w:pPr>
            <w:r w:rsidRPr="00FE67BD">
              <w:rPr>
                <w:snapToGrid w:val="0"/>
                <w:sz w:val="18"/>
                <w:szCs w:val="18"/>
              </w:rPr>
              <w:t>Adsorption/désorption dans le sol :</w:t>
            </w:r>
          </w:p>
          <w:p w14:paraId="35152F99" w14:textId="77777777" w:rsidR="00C47DB0" w:rsidRPr="00FE67BD" w:rsidRDefault="00C47DB0" w:rsidP="00D4579E">
            <w:pPr>
              <w:rPr>
                <w:iCs/>
                <w:snapToGrid w:val="0"/>
                <w:sz w:val="18"/>
                <w:szCs w:val="18"/>
              </w:rPr>
            </w:pPr>
            <w:r w:rsidRPr="00FE67BD">
              <w:rPr>
                <w:snapToGrid w:val="0"/>
                <w:sz w:val="18"/>
                <w:szCs w:val="18"/>
              </w:rPr>
              <w:t>Carbosulfan : K</w:t>
            </w:r>
            <w:r w:rsidRPr="00FE67BD">
              <w:rPr>
                <w:snapToGrid w:val="0"/>
                <w:sz w:val="18"/>
                <w:szCs w:val="18"/>
                <w:vertAlign w:val="subscript"/>
              </w:rPr>
              <w:t>FOC</w:t>
            </w:r>
            <w:r w:rsidRPr="00FE67BD">
              <w:rPr>
                <w:snapToGrid w:val="0"/>
                <w:sz w:val="18"/>
                <w:szCs w:val="18"/>
              </w:rPr>
              <w:t> = 12 895</w:t>
            </w:r>
            <w:r w:rsidRPr="00FE67BD">
              <w:rPr>
                <w:snapToGrid w:val="0"/>
                <w:sz w:val="18"/>
                <w:szCs w:val="18"/>
              </w:rPr>
              <w:noBreakHyphen/>
              <w:t>33 314 (moyenne = 20 081, n = 4), d’après les informations fournies à l’appui par l’UE (UNEP/FAO/RC/CRC.11/INF/</w:t>
            </w:r>
            <w:proofErr w:type="gramStart"/>
            <w:r w:rsidRPr="00FE67BD">
              <w:rPr>
                <w:snapToGrid w:val="0"/>
                <w:sz w:val="18"/>
                <w:szCs w:val="18"/>
              </w:rPr>
              <w:t>14.En</w:t>
            </w:r>
            <w:proofErr w:type="gramEnd"/>
            <w:r w:rsidRPr="00FE67BD">
              <w:rPr>
                <w:snapToGrid w:val="0"/>
                <w:sz w:val="18"/>
                <w:szCs w:val="18"/>
              </w:rPr>
              <w:t>, AESA (2009), p. 28) ; également évalué à 2 113 dans les informations fournies à l’appui par le CILSS (UNEP/FAO/RC/CRC.11/INF/</w:t>
            </w:r>
            <w:proofErr w:type="gramStart"/>
            <w:r w:rsidRPr="00FE67BD">
              <w:rPr>
                <w:snapToGrid w:val="0"/>
                <w:sz w:val="18"/>
                <w:szCs w:val="18"/>
              </w:rPr>
              <w:t>15.En</w:t>
            </w:r>
            <w:proofErr w:type="gramEnd"/>
            <w:r w:rsidRPr="00FE67BD">
              <w:rPr>
                <w:snapToGrid w:val="0"/>
                <w:sz w:val="18"/>
                <w:szCs w:val="18"/>
              </w:rPr>
              <w:t>, PPDB (2014), p. 6)</w:t>
            </w:r>
          </w:p>
          <w:p w14:paraId="08CFBF4D" w14:textId="77777777" w:rsidR="00C47DB0" w:rsidRPr="00FE67BD" w:rsidRDefault="00C47DB0" w:rsidP="00D4579E">
            <w:pPr>
              <w:rPr>
                <w:iCs/>
                <w:snapToGrid w:val="0"/>
                <w:sz w:val="18"/>
                <w:szCs w:val="18"/>
              </w:rPr>
            </w:pPr>
            <w:r w:rsidRPr="00FE67BD">
              <w:rPr>
                <w:snapToGrid w:val="0"/>
                <w:sz w:val="18"/>
                <w:szCs w:val="18"/>
              </w:rPr>
              <w:t>Métabolite carbofuran : K</w:t>
            </w:r>
            <w:r w:rsidRPr="00FE67BD">
              <w:rPr>
                <w:snapToGrid w:val="0"/>
                <w:sz w:val="18"/>
                <w:szCs w:val="18"/>
                <w:vertAlign w:val="subscript"/>
              </w:rPr>
              <w:t>FOC</w:t>
            </w:r>
            <w:r w:rsidRPr="00FE67BD">
              <w:rPr>
                <w:snapToGrid w:val="0"/>
                <w:sz w:val="18"/>
                <w:szCs w:val="18"/>
              </w:rPr>
              <w:t> = 17</w:t>
            </w:r>
            <w:r w:rsidRPr="00FE67BD">
              <w:rPr>
                <w:snapToGrid w:val="0"/>
                <w:sz w:val="18"/>
                <w:szCs w:val="18"/>
              </w:rPr>
              <w:noBreakHyphen/>
              <w:t>28 (moyenne = 22, n = 4)</w:t>
            </w:r>
          </w:p>
          <w:p w14:paraId="24EAA1B9" w14:textId="77777777" w:rsidR="00C47DB0" w:rsidRPr="00FE67BD" w:rsidRDefault="00C47DB0" w:rsidP="00D4579E">
            <w:pPr>
              <w:rPr>
                <w:iCs/>
                <w:snapToGrid w:val="0"/>
                <w:sz w:val="18"/>
                <w:szCs w:val="18"/>
              </w:rPr>
            </w:pPr>
            <w:r w:rsidRPr="00FE67BD">
              <w:rPr>
                <w:snapToGrid w:val="0"/>
                <w:sz w:val="18"/>
                <w:szCs w:val="18"/>
              </w:rPr>
              <w:t>Métabolite 3</w:t>
            </w:r>
            <w:r w:rsidRPr="00FE67BD">
              <w:rPr>
                <w:snapToGrid w:val="0"/>
                <w:sz w:val="18"/>
                <w:szCs w:val="18"/>
              </w:rPr>
              <w:noBreakHyphen/>
              <w:t>hydroxy-carbofuran : K</w:t>
            </w:r>
            <w:r w:rsidRPr="00FE67BD">
              <w:rPr>
                <w:snapToGrid w:val="0"/>
                <w:sz w:val="18"/>
                <w:szCs w:val="18"/>
                <w:vertAlign w:val="subscript"/>
              </w:rPr>
              <w:t>OC</w:t>
            </w:r>
            <w:r w:rsidRPr="00FE67BD">
              <w:rPr>
                <w:snapToGrid w:val="0"/>
                <w:sz w:val="18"/>
                <w:szCs w:val="18"/>
              </w:rPr>
              <w:t> = 43</w:t>
            </w:r>
            <w:r w:rsidRPr="00FE67BD">
              <w:rPr>
                <w:snapToGrid w:val="0"/>
                <w:sz w:val="18"/>
                <w:szCs w:val="18"/>
              </w:rPr>
              <w:noBreakHyphen/>
              <w:t>62 (moyenne = 55, n = 3)</w:t>
            </w:r>
          </w:p>
          <w:p w14:paraId="584B0B40" w14:textId="77777777" w:rsidR="00C47DB0" w:rsidRPr="00FE67BD" w:rsidRDefault="00C47DB0" w:rsidP="00D4579E">
            <w:pPr>
              <w:rPr>
                <w:iCs/>
                <w:snapToGrid w:val="0"/>
                <w:sz w:val="18"/>
                <w:szCs w:val="18"/>
              </w:rPr>
            </w:pPr>
            <w:r w:rsidRPr="00FE67BD">
              <w:rPr>
                <w:snapToGrid w:val="0"/>
                <w:sz w:val="18"/>
                <w:szCs w:val="18"/>
              </w:rPr>
              <w:t>Métabolite 3</w:t>
            </w:r>
            <w:r w:rsidRPr="00FE67BD">
              <w:rPr>
                <w:snapToGrid w:val="0"/>
                <w:sz w:val="18"/>
                <w:szCs w:val="18"/>
              </w:rPr>
              <w:noBreakHyphen/>
              <w:t>céto-carbofuran : K</w:t>
            </w:r>
            <w:r w:rsidRPr="00FE67BD">
              <w:rPr>
                <w:snapToGrid w:val="0"/>
                <w:sz w:val="18"/>
                <w:szCs w:val="18"/>
                <w:vertAlign w:val="subscript"/>
              </w:rPr>
              <w:t>FOC</w:t>
            </w:r>
            <w:r w:rsidRPr="00FE67BD">
              <w:rPr>
                <w:snapToGrid w:val="0"/>
                <w:sz w:val="18"/>
                <w:szCs w:val="18"/>
              </w:rPr>
              <w:t> = 440</w:t>
            </w:r>
            <w:r w:rsidRPr="00FE67BD">
              <w:rPr>
                <w:snapToGrid w:val="0"/>
                <w:sz w:val="18"/>
                <w:szCs w:val="18"/>
              </w:rPr>
              <w:noBreakHyphen/>
              <w:t>504 (n = 2)</w:t>
            </w:r>
          </w:p>
          <w:p w14:paraId="51FB764F" w14:textId="77777777" w:rsidR="00C47DB0" w:rsidRPr="00FE67BD" w:rsidRDefault="00C47DB0" w:rsidP="00D4579E">
            <w:pPr>
              <w:rPr>
                <w:iCs/>
                <w:snapToGrid w:val="0"/>
                <w:sz w:val="18"/>
                <w:szCs w:val="18"/>
              </w:rPr>
            </w:pPr>
            <w:r w:rsidRPr="00FE67BD">
              <w:rPr>
                <w:snapToGrid w:val="0"/>
                <w:sz w:val="18"/>
                <w:szCs w:val="18"/>
              </w:rPr>
              <w:t>Métabolite carbofuran-phénol : K</w:t>
            </w:r>
            <w:r w:rsidRPr="00FE67BD">
              <w:rPr>
                <w:snapToGrid w:val="0"/>
                <w:sz w:val="18"/>
                <w:szCs w:val="18"/>
                <w:vertAlign w:val="subscript"/>
              </w:rPr>
              <w:t>FOC</w:t>
            </w:r>
            <w:r w:rsidRPr="00FE67BD">
              <w:rPr>
                <w:snapToGrid w:val="0"/>
                <w:sz w:val="18"/>
                <w:szCs w:val="18"/>
              </w:rPr>
              <w:t> = 444</w:t>
            </w:r>
            <w:r w:rsidRPr="00FE67BD">
              <w:rPr>
                <w:snapToGrid w:val="0"/>
                <w:sz w:val="18"/>
                <w:szCs w:val="18"/>
              </w:rPr>
              <w:noBreakHyphen/>
              <w:t>1 810 (moyenne = 103, n = 3)</w:t>
            </w:r>
          </w:p>
          <w:p w14:paraId="36F6894B" w14:textId="77777777" w:rsidR="00C47DB0" w:rsidRPr="00FE67BD" w:rsidRDefault="00C47DB0" w:rsidP="00D4579E">
            <w:pPr>
              <w:rPr>
                <w:snapToGrid w:val="0"/>
                <w:sz w:val="18"/>
                <w:szCs w:val="18"/>
              </w:rPr>
            </w:pPr>
            <w:r w:rsidRPr="00FE67BD">
              <w:rPr>
                <w:snapToGrid w:val="0"/>
                <w:sz w:val="18"/>
                <w:szCs w:val="18"/>
              </w:rPr>
              <w:t xml:space="preserve">Métabolite </w:t>
            </w:r>
            <w:proofErr w:type="spellStart"/>
            <w:r w:rsidRPr="00FE67BD">
              <w:rPr>
                <w:snapToGrid w:val="0"/>
                <w:sz w:val="18"/>
                <w:szCs w:val="18"/>
              </w:rPr>
              <w:t>dibutylamine</w:t>
            </w:r>
            <w:proofErr w:type="spellEnd"/>
            <w:r w:rsidRPr="00FE67BD">
              <w:rPr>
                <w:snapToGrid w:val="0"/>
                <w:sz w:val="18"/>
                <w:szCs w:val="18"/>
              </w:rPr>
              <w:t> : K</w:t>
            </w:r>
            <w:r w:rsidRPr="00FE67BD">
              <w:rPr>
                <w:snapToGrid w:val="0"/>
                <w:sz w:val="18"/>
                <w:szCs w:val="18"/>
                <w:vertAlign w:val="subscript"/>
              </w:rPr>
              <w:t>FOC</w:t>
            </w:r>
            <w:r w:rsidRPr="00FE67BD">
              <w:rPr>
                <w:snapToGrid w:val="0"/>
                <w:sz w:val="18"/>
                <w:szCs w:val="18"/>
              </w:rPr>
              <w:t> = 250</w:t>
            </w:r>
            <w:r w:rsidRPr="00FE67BD">
              <w:rPr>
                <w:snapToGrid w:val="0"/>
                <w:sz w:val="18"/>
                <w:szCs w:val="18"/>
              </w:rPr>
              <w:noBreakHyphen/>
              <w:t>684 (moyenne = 409, n = 3)</w:t>
            </w:r>
          </w:p>
          <w:p w14:paraId="2AFDDEDC" w14:textId="77777777" w:rsidR="00C47DB0" w:rsidRPr="00FE67BD" w:rsidRDefault="00C47DB0" w:rsidP="00D4579E">
            <w:pPr>
              <w:keepNext/>
              <w:rPr>
                <w:iCs/>
                <w:snapToGrid w:val="0"/>
                <w:sz w:val="18"/>
                <w:szCs w:val="18"/>
              </w:rPr>
            </w:pPr>
            <w:r w:rsidRPr="00FE67BD">
              <w:rPr>
                <w:snapToGrid w:val="0"/>
                <w:sz w:val="18"/>
                <w:szCs w:val="18"/>
              </w:rPr>
              <w:t xml:space="preserve">Études de </w:t>
            </w:r>
            <w:proofErr w:type="spellStart"/>
            <w:r w:rsidRPr="00FE67BD">
              <w:rPr>
                <w:snapToGrid w:val="0"/>
                <w:sz w:val="18"/>
                <w:szCs w:val="18"/>
              </w:rPr>
              <w:t>lysimétrie</w:t>
            </w:r>
            <w:proofErr w:type="spellEnd"/>
            <w:r w:rsidRPr="00FE67BD">
              <w:rPr>
                <w:snapToGrid w:val="0"/>
                <w:sz w:val="18"/>
                <w:szCs w:val="18"/>
              </w:rPr>
              <w:t>/lixiviation au champ :</w:t>
            </w:r>
          </w:p>
          <w:p w14:paraId="685B64E0" w14:textId="77777777" w:rsidR="00C47DB0" w:rsidRPr="00FE67BD" w:rsidRDefault="00C47DB0" w:rsidP="00D4579E">
            <w:pPr>
              <w:rPr>
                <w:iCs/>
                <w:snapToGrid w:val="0"/>
                <w:sz w:val="18"/>
                <w:szCs w:val="18"/>
              </w:rPr>
            </w:pPr>
            <w:r w:rsidRPr="00FE67BD">
              <w:rPr>
                <w:snapToGrid w:val="0"/>
                <w:sz w:val="18"/>
                <w:szCs w:val="18"/>
              </w:rPr>
              <w:t xml:space="preserve">Lieu : Allemagne, Basse-Saxe, </w:t>
            </w:r>
            <w:proofErr w:type="spellStart"/>
            <w:r w:rsidRPr="00FE67BD">
              <w:rPr>
                <w:snapToGrid w:val="0"/>
                <w:sz w:val="18"/>
                <w:szCs w:val="18"/>
              </w:rPr>
              <w:t>Borstel</w:t>
            </w:r>
            <w:proofErr w:type="spellEnd"/>
            <w:r w:rsidRPr="00FE67BD">
              <w:rPr>
                <w:snapToGrid w:val="0"/>
                <w:sz w:val="18"/>
                <w:szCs w:val="18"/>
              </w:rPr>
              <w:t>, sable limoneux</w:t>
            </w:r>
          </w:p>
          <w:p w14:paraId="1539E61B" w14:textId="77777777" w:rsidR="00C47DB0" w:rsidRPr="00FE67BD" w:rsidRDefault="00C47DB0" w:rsidP="00D4579E">
            <w:pPr>
              <w:rPr>
                <w:iCs/>
                <w:snapToGrid w:val="0"/>
                <w:sz w:val="18"/>
                <w:szCs w:val="18"/>
              </w:rPr>
            </w:pPr>
            <w:r w:rsidRPr="00FE67BD">
              <w:rPr>
                <w:snapToGrid w:val="0"/>
                <w:sz w:val="18"/>
                <w:szCs w:val="18"/>
              </w:rPr>
              <w:t>Type d’étude : 2 lysimètres pendant 2 ans</w:t>
            </w:r>
          </w:p>
          <w:p w14:paraId="693D4F88" w14:textId="77777777" w:rsidR="00C47DB0" w:rsidRPr="00FE67BD" w:rsidRDefault="00C47DB0" w:rsidP="00D4579E">
            <w:pPr>
              <w:rPr>
                <w:iCs/>
                <w:snapToGrid w:val="0"/>
                <w:sz w:val="18"/>
                <w:szCs w:val="18"/>
              </w:rPr>
            </w:pPr>
            <w:r w:rsidRPr="00FE67BD">
              <w:rPr>
                <w:snapToGrid w:val="0"/>
                <w:sz w:val="18"/>
                <w:szCs w:val="18"/>
              </w:rPr>
              <w:t>Nombre d’applications : 1 application</w:t>
            </w:r>
          </w:p>
          <w:p w14:paraId="7020F74F" w14:textId="77777777" w:rsidR="00C47DB0" w:rsidRPr="00FE67BD" w:rsidRDefault="00C47DB0" w:rsidP="00D4579E">
            <w:pPr>
              <w:rPr>
                <w:iCs/>
                <w:snapToGrid w:val="0"/>
                <w:sz w:val="18"/>
                <w:szCs w:val="18"/>
              </w:rPr>
            </w:pPr>
            <w:r w:rsidRPr="00FE67BD">
              <w:rPr>
                <w:snapToGrid w:val="0"/>
                <w:sz w:val="18"/>
                <w:szCs w:val="18"/>
              </w:rPr>
              <w:t>Dose d’application : 1,05 kg/ha/an sur sol nu</w:t>
            </w:r>
          </w:p>
          <w:p w14:paraId="3BBC88E9" w14:textId="77777777" w:rsidR="00C47DB0" w:rsidRPr="00FE67BD" w:rsidRDefault="00C47DB0" w:rsidP="00D4579E">
            <w:pPr>
              <w:rPr>
                <w:iCs/>
                <w:snapToGrid w:val="0"/>
                <w:sz w:val="18"/>
                <w:szCs w:val="18"/>
              </w:rPr>
            </w:pPr>
            <w:r w:rsidRPr="00FE67BD">
              <w:rPr>
                <w:snapToGrid w:val="0"/>
                <w:sz w:val="18"/>
                <w:szCs w:val="18"/>
              </w:rPr>
              <w:t>Précipitations annuelles moyennes : 800 mm</w:t>
            </w:r>
          </w:p>
          <w:p w14:paraId="4ADD2C2F" w14:textId="77777777" w:rsidR="00C47DB0" w:rsidRPr="00FE67BD" w:rsidRDefault="00C47DB0" w:rsidP="00D4579E">
            <w:pPr>
              <w:rPr>
                <w:iCs/>
                <w:snapToGrid w:val="0"/>
                <w:sz w:val="18"/>
                <w:szCs w:val="18"/>
              </w:rPr>
            </w:pPr>
            <w:r w:rsidRPr="00FE67BD">
              <w:rPr>
                <w:snapToGrid w:val="0"/>
                <w:sz w:val="18"/>
                <w:szCs w:val="18"/>
              </w:rPr>
              <w:t>Volume annuel moyen de lixiviat : 493 mm</w:t>
            </w:r>
          </w:p>
          <w:p w14:paraId="21F4E33D" w14:textId="77777777" w:rsidR="00C47DB0" w:rsidRPr="00FE67BD" w:rsidRDefault="00C47DB0" w:rsidP="00D4579E">
            <w:pPr>
              <w:rPr>
                <w:iCs/>
                <w:snapToGrid w:val="0"/>
                <w:sz w:val="18"/>
                <w:szCs w:val="18"/>
              </w:rPr>
            </w:pPr>
            <w:r w:rsidRPr="00FE67BD">
              <w:rPr>
                <w:snapToGrid w:val="0"/>
                <w:sz w:val="18"/>
                <w:szCs w:val="18"/>
              </w:rPr>
              <w:t>Concentrations annuelles moyennes : 0,82</w:t>
            </w:r>
            <w:r w:rsidRPr="00FE67BD">
              <w:rPr>
                <w:snapToGrid w:val="0"/>
                <w:sz w:val="18"/>
                <w:szCs w:val="18"/>
              </w:rPr>
              <w:noBreakHyphen/>
              <w:t xml:space="preserve">0,85 µg équivalent </w:t>
            </w:r>
            <w:proofErr w:type="spellStart"/>
            <w:r w:rsidRPr="00FE67BD">
              <w:rPr>
                <w:snapToGrid w:val="0"/>
                <w:sz w:val="18"/>
                <w:szCs w:val="18"/>
              </w:rPr>
              <w:t>s.a.</w:t>
            </w:r>
            <w:proofErr w:type="spellEnd"/>
            <w:r w:rsidRPr="00FE67BD">
              <w:rPr>
                <w:snapToGrid w:val="0"/>
                <w:sz w:val="18"/>
                <w:szCs w:val="18"/>
              </w:rPr>
              <w:t>/L (aucune information sur les concentrations en carbosulfan, en carbofuran et en métabolites éventuels dans le lixiviat)</w:t>
            </w:r>
          </w:p>
          <w:p w14:paraId="4ABE5EAC" w14:textId="77777777" w:rsidR="00C47DB0" w:rsidRPr="00FE67BD" w:rsidRDefault="00C47DB0" w:rsidP="00D4579E">
            <w:pPr>
              <w:rPr>
                <w:iCs/>
                <w:snapToGrid w:val="0"/>
                <w:sz w:val="18"/>
                <w:szCs w:val="18"/>
              </w:rPr>
            </w:pPr>
            <w:r w:rsidRPr="00FE67BD">
              <w:rPr>
                <w:snapToGrid w:val="0"/>
                <w:sz w:val="18"/>
                <w:szCs w:val="18"/>
              </w:rPr>
              <w:t>(UNEP/FAO/RC/CRC.11/7)</w:t>
            </w:r>
          </w:p>
        </w:tc>
      </w:tr>
      <w:tr w:rsidR="00C47DB0" w:rsidRPr="00FE67BD" w14:paraId="3E3825FA" w14:textId="77777777" w:rsidTr="00524F4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right"/>
        </w:trPr>
        <w:tc>
          <w:tcPr>
            <w:tcW w:w="705" w:type="dxa"/>
          </w:tcPr>
          <w:p w14:paraId="0EC82676" w14:textId="77777777" w:rsidR="00C47DB0" w:rsidRPr="00FE67BD" w:rsidRDefault="00C47DB0" w:rsidP="004A4AA4">
            <w:pPr>
              <w:widowControl w:val="0"/>
              <w:spacing w:after="120"/>
              <w:jc w:val="both"/>
              <w:rPr>
                <w:b/>
                <w:sz w:val="18"/>
                <w:szCs w:val="18"/>
              </w:rPr>
            </w:pPr>
            <w:r w:rsidRPr="00FE67BD">
              <w:rPr>
                <w:b/>
                <w:sz w:val="18"/>
                <w:szCs w:val="18"/>
              </w:rPr>
              <w:t>4.1.2</w:t>
            </w:r>
          </w:p>
        </w:tc>
        <w:tc>
          <w:tcPr>
            <w:tcW w:w="1690" w:type="dxa"/>
          </w:tcPr>
          <w:p w14:paraId="2F78282D" w14:textId="77777777" w:rsidR="00C47DB0" w:rsidRPr="00FE67BD" w:rsidRDefault="00C47DB0" w:rsidP="004A4AA4">
            <w:pPr>
              <w:spacing w:after="120"/>
              <w:jc w:val="both"/>
              <w:outlineLvl w:val="2"/>
              <w:rPr>
                <w:b/>
                <w:bCs/>
                <w:sz w:val="18"/>
                <w:szCs w:val="18"/>
              </w:rPr>
            </w:pPr>
            <w:r w:rsidRPr="00FE67BD">
              <w:rPr>
                <w:b/>
                <w:sz w:val="18"/>
                <w:szCs w:val="18"/>
              </w:rPr>
              <w:t>Eau</w:t>
            </w:r>
          </w:p>
        </w:tc>
        <w:tc>
          <w:tcPr>
            <w:tcW w:w="5906" w:type="dxa"/>
          </w:tcPr>
          <w:p w14:paraId="2FAA1FBD" w14:textId="77777777" w:rsidR="00C47DB0" w:rsidRPr="00FE67BD" w:rsidRDefault="00C47DB0" w:rsidP="002D2170">
            <w:pPr>
              <w:spacing w:after="40"/>
              <w:outlineLvl w:val="8"/>
              <w:rPr>
                <w:b/>
                <w:iCs/>
                <w:snapToGrid w:val="0"/>
                <w:sz w:val="18"/>
                <w:szCs w:val="18"/>
                <w:u w:val="single"/>
              </w:rPr>
            </w:pPr>
            <w:r w:rsidRPr="00FE67BD">
              <w:rPr>
                <w:b/>
                <w:snapToGrid w:val="0"/>
                <w:sz w:val="18"/>
                <w:szCs w:val="18"/>
                <w:u w:val="single"/>
              </w:rPr>
              <w:t>Union européenne</w:t>
            </w:r>
          </w:p>
          <w:p w14:paraId="2C9063E3" w14:textId="77777777" w:rsidR="00C47DB0" w:rsidRPr="00FE67BD" w:rsidRDefault="00C47DB0" w:rsidP="005D5865">
            <w:pPr>
              <w:spacing w:after="20"/>
              <w:outlineLvl w:val="8"/>
              <w:rPr>
                <w:iCs/>
                <w:snapToGrid w:val="0"/>
                <w:sz w:val="18"/>
                <w:szCs w:val="18"/>
              </w:rPr>
            </w:pPr>
            <w:r w:rsidRPr="00FE67BD">
              <w:rPr>
                <w:snapToGrid w:val="0"/>
                <w:sz w:val="18"/>
                <w:szCs w:val="18"/>
              </w:rPr>
              <w:t>Voie et vitesse de dégradation dans l’eau :</w:t>
            </w:r>
          </w:p>
          <w:p w14:paraId="3A54C738" w14:textId="77777777" w:rsidR="00C47DB0" w:rsidRPr="00FE67BD" w:rsidRDefault="00C47DB0" w:rsidP="002D2170">
            <w:pPr>
              <w:spacing w:after="40"/>
              <w:outlineLvl w:val="8"/>
              <w:rPr>
                <w:iCs/>
                <w:snapToGrid w:val="0"/>
                <w:sz w:val="18"/>
                <w:szCs w:val="18"/>
              </w:rPr>
            </w:pPr>
            <w:r w:rsidRPr="00FE67BD">
              <w:rPr>
                <w:snapToGrid w:val="0"/>
                <w:sz w:val="18"/>
                <w:szCs w:val="18"/>
              </w:rPr>
              <w:t>Hydrolyse de la substance active et des métabolites d’intérêt (DT</w:t>
            </w:r>
            <w:r w:rsidRPr="00FE67BD">
              <w:rPr>
                <w:snapToGrid w:val="0"/>
                <w:sz w:val="18"/>
                <w:szCs w:val="18"/>
                <w:vertAlign w:val="subscript"/>
              </w:rPr>
              <w:t>50</w:t>
            </w:r>
            <w:r w:rsidRPr="00FE67BD">
              <w:rPr>
                <w:snapToGrid w:val="0"/>
                <w:sz w:val="18"/>
                <w:szCs w:val="18"/>
              </w:rPr>
              <w:t xml:space="preserve">) </w:t>
            </w:r>
          </w:p>
          <w:p w14:paraId="616B7B52" w14:textId="77777777" w:rsidR="00C47DB0" w:rsidRPr="00FE67BD" w:rsidRDefault="00C47DB0" w:rsidP="002D2170">
            <w:pPr>
              <w:spacing w:after="40"/>
              <w:ind w:left="720"/>
              <w:outlineLvl w:val="8"/>
              <w:rPr>
                <w:iCs/>
                <w:snapToGrid w:val="0"/>
                <w:sz w:val="18"/>
                <w:szCs w:val="18"/>
              </w:rPr>
            </w:pPr>
            <w:proofErr w:type="gramStart"/>
            <w:r w:rsidRPr="00FE67BD">
              <w:rPr>
                <w:snapToGrid w:val="0"/>
                <w:sz w:val="18"/>
                <w:szCs w:val="18"/>
              </w:rPr>
              <w:t>pH</w:t>
            </w:r>
            <w:proofErr w:type="gramEnd"/>
            <w:r w:rsidRPr="00FE67BD">
              <w:rPr>
                <w:snapToGrid w:val="0"/>
                <w:sz w:val="18"/>
                <w:szCs w:val="18"/>
              </w:rPr>
              <w:t> 5, 25 </w:t>
            </w:r>
            <w:proofErr w:type="spellStart"/>
            <w:r w:rsidRPr="00FE67BD">
              <w:rPr>
                <w:snapToGrid w:val="0"/>
                <w:sz w:val="18"/>
                <w:szCs w:val="18"/>
                <w:vertAlign w:val="superscript"/>
              </w:rPr>
              <w:t>o</w:t>
            </w:r>
            <w:r w:rsidRPr="00FE67BD">
              <w:rPr>
                <w:snapToGrid w:val="0"/>
                <w:sz w:val="18"/>
                <w:szCs w:val="18"/>
              </w:rPr>
              <w:t>C</w:t>
            </w:r>
            <w:proofErr w:type="spellEnd"/>
            <w:r w:rsidRPr="00FE67BD">
              <w:rPr>
                <w:snapToGrid w:val="0"/>
                <w:sz w:val="18"/>
                <w:szCs w:val="18"/>
              </w:rPr>
              <w:t> : DT</w:t>
            </w:r>
            <w:r w:rsidRPr="00FE67BD">
              <w:rPr>
                <w:snapToGrid w:val="0"/>
                <w:sz w:val="18"/>
                <w:szCs w:val="18"/>
                <w:vertAlign w:val="subscript"/>
              </w:rPr>
              <w:t>50</w:t>
            </w:r>
            <w:r w:rsidRPr="00FE67BD">
              <w:rPr>
                <w:snapToGrid w:val="0"/>
                <w:sz w:val="18"/>
                <w:szCs w:val="18"/>
              </w:rPr>
              <w:t> = 0,2 h (1</w:t>
            </w:r>
            <w:r w:rsidRPr="00FE67BD">
              <w:rPr>
                <w:snapToGrid w:val="0"/>
                <w:sz w:val="18"/>
                <w:szCs w:val="18"/>
                <w:vertAlign w:val="superscript"/>
              </w:rPr>
              <w:t>er</w:t>
            </w:r>
            <w:r w:rsidRPr="00FE67BD">
              <w:rPr>
                <w:snapToGrid w:val="0"/>
                <w:sz w:val="18"/>
                <w:szCs w:val="18"/>
              </w:rPr>
              <w:t xml:space="preserve"> ordre)</w:t>
            </w:r>
          </w:p>
          <w:p w14:paraId="7366D9AB" w14:textId="77777777" w:rsidR="00C47DB0" w:rsidRPr="00FE67BD" w:rsidRDefault="00C47DB0" w:rsidP="002D2170">
            <w:pPr>
              <w:spacing w:after="40"/>
              <w:outlineLvl w:val="8"/>
              <w:rPr>
                <w:iCs/>
                <w:snapToGrid w:val="0"/>
                <w:sz w:val="18"/>
                <w:szCs w:val="18"/>
              </w:rPr>
            </w:pPr>
            <w:r w:rsidRPr="00FE67BD">
              <w:rPr>
                <w:snapToGrid w:val="0"/>
                <w:sz w:val="18"/>
                <w:szCs w:val="18"/>
              </w:rPr>
              <w:t xml:space="preserve">Principaux produits d’hydrolyse : carbofuran et </w:t>
            </w:r>
            <w:proofErr w:type="spellStart"/>
            <w:r w:rsidRPr="00FE67BD">
              <w:rPr>
                <w:snapToGrid w:val="0"/>
                <w:sz w:val="18"/>
                <w:szCs w:val="18"/>
              </w:rPr>
              <w:t>dibutylamine</w:t>
            </w:r>
            <w:proofErr w:type="spellEnd"/>
            <w:r w:rsidRPr="00FE67BD">
              <w:rPr>
                <w:snapToGrid w:val="0"/>
                <w:sz w:val="18"/>
                <w:szCs w:val="18"/>
              </w:rPr>
              <w:t> ; le carbofuran se décompose en 7</w:t>
            </w:r>
            <w:r w:rsidRPr="00FE67BD">
              <w:rPr>
                <w:snapToGrid w:val="0"/>
                <w:sz w:val="18"/>
                <w:szCs w:val="18"/>
              </w:rPr>
              <w:noBreakHyphen/>
              <w:t>phénol en conditions basiques</w:t>
            </w:r>
          </w:p>
          <w:p w14:paraId="4BB97001" w14:textId="77777777" w:rsidR="00C47DB0" w:rsidRPr="00FE67BD" w:rsidRDefault="00C47DB0" w:rsidP="002D2170">
            <w:pPr>
              <w:spacing w:after="40"/>
              <w:ind w:left="720"/>
              <w:outlineLvl w:val="8"/>
              <w:rPr>
                <w:iCs/>
                <w:snapToGrid w:val="0"/>
                <w:sz w:val="18"/>
                <w:szCs w:val="18"/>
              </w:rPr>
            </w:pPr>
            <w:proofErr w:type="gramStart"/>
            <w:r w:rsidRPr="00FE67BD">
              <w:rPr>
                <w:snapToGrid w:val="0"/>
                <w:sz w:val="18"/>
                <w:szCs w:val="18"/>
              </w:rPr>
              <w:t>pH</w:t>
            </w:r>
            <w:proofErr w:type="gramEnd"/>
            <w:r w:rsidRPr="00FE67BD">
              <w:rPr>
                <w:snapToGrid w:val="0"/>
                <w:sz w:val="18"/>
                <w:szCs w:val="18"/>
              </w:rPr>
              <w:t> 7, 20 </w:t>
            </w:r>
            <w:proofErr w:type="spellStart"/>
            <w:r w:rsidRPr="00FE67BD">
              <w:rPr>
                <w:snapToGrid w:val="0"/>
                <w:sz w:val="18"/>
                <w:szCs w:val="18"/>
                <w:vertAlign w:val="superscript"/>
              </w:rPr>
              <w:t>o</w:t>
            </w:r>
            <w:r w:rsidRPr="00FE67BD">
              <w:rPr>
                <w:snapToGrid w:val="0"/>
                <w:sz w:val="18"/>
                <w:szCs w:val="18"/>
              </w:rPr>
              <w:t>C</w:t>
            </w:r>
            <w:proofErr w:type="spellEnd"/>
            <w:r w:rsidRPr="00FE67BD">
              <w:rPr>
                <w:snapToGrid w:val="0"/>
                <w:sz w:val="18"/>
                <w:szCs w:val="18"/>
              </w:rPr>
              <w:t> : DT</w:t>
            </w:r>
            <w:r w:rsidRPr="00FE67BD">
              <w:rPr>
                <w:snapToGrid w:val="0"/>
                <w:sz w:val="18"/>
                <w:szCs w:val="18"/>
                <w:vertAlign w:val="subscript"/>
              </w:rPr>
              <w:t>50</w:t>
            </w:r>
            <w:r w:rsidRPr="00FE67BD">
              <w:rPr>
                <w:snapToGrid w:val="0"/>
                <w:sz w:val="18"/>
                <w:szCs w:val="18"/>
              </w:rPr>
              <w:t> = 11,4 h (1</w:t>
            </w:r>
            <w:r w:rsidRPr="00FE67BD">
              <w:rPr>
                <w:snapToGrid w:val="0"/>
                <w:sz w:val="18"/>
                <w:szCs w:val="18"/>
                <w:vertAlign w:val="superscript"/>
              </w:rPr>
              <w:t>er</w:t>
            </w:r>
            <w:r w:rsidRPr="00FE67BD">
              <w:rPr>
                <w:snapToGrid w:val="0"/>
                <w:sz w:val="18"/>
                <w:szCs w:val="18"/>
              </w:rPr>
              <w:t xml:space="preserve"> ordre)</w:t>
            </w:r>
          </w:p>
          <w:p w14:paraId="240AAC02" w14:textId="77777777" w:rsidR="00C47DB0" w:rsidRPr="00FE67BD" w:rsidRDefault="00C47DB0" w:rsidP="002D2170">
            <w:pPr>
              <w:spacing w:after="40"/>
              <w:ind w:left="720"/>
              <w:outlineLvl w:val="8"/>
              <w:rPr>
                <w:iCs/>
                <w:snapToGrid w:val="0"/>
                <w:sz w:val="18"/>
                <w:szCs w:val="18"/>
              </w:rPr>
            </w:pPr>
            <w:r w:rsidRPr="00FE67BD">
              <w:rPr>
                <w:snapToGrid w:val="0"/>
                <w:sz w:val="18"/>
                <w:szCs w:val="18"/>
              </w:rPr>
              <w:t>Eau distillée (pH 7,3) : DT</w:t>
            </w:r>
            <w:r w:rsidRPr="00FE67BD">
              <w:rPr>
                <w:snapToGrid w:val="0"/>
                <w:sz w:val="18"/>
                <w:szCs w:val="18"/>
                <w:vertAlign w:val="subscript"/>
              </w:rPr>
              <w:t>50</w:t>
            </w:r>
            <w:r w:rsidRPr="00FE67BD">
              <w:rPr>
                <w:snapToGrid w:val="0"/>
                <w:sz w:val="18"/>
                <w:szCs w:val="18"/>
              </w:rPr>
              <w:t> = 18,2 h (1</w:t>
            </w:r>
            <w:r w:rsidRPr="00FE67BD">
              <w:rPr>
                <w:snapToGrid w:val="0"/>
                <w:sz w:val="18"/>
                <w:szCs w:val="18"/>
                <w:vertAlign w:val="superscript"/>
              </w:rPr>
              <w:t>er</w:t>
            </w:r>
            <w:r w:rsidRPr="00FE67BD">
              <w:rPr>
                <w:snapToGrid w:val="0"/>
                <w:sz w:val="18"/>
                <w:szCs w:val="18"/>
              </w:rPr>
              <w:t xml:space="preserve"> ordre)</w:t>
            </w:r>
          </w:p>
          <w:p w14:paraId="487593CE" w14:textId="77777777" w:rsidR="00C47DB0" w:rsidRPr="00FE67BD" w:rsidRDefault="00C47DB0" w:rsidP="002D2170">
            <w:pPr>
              <w:spacing w:after="40"/>
              <w:ind w:left="720"/>
              <w:outlineLvl w:val="8"/>
              <w:rPr>
                <w:iCs/>
                <w:snapToGrid w:val="0"/>
                <w:sz w:val="18"/>
                <w:szCs w:val="18"/>
              </w:rPr>
            </w:pPr>
            <w:proofErr w:type="gramStart"/>
            <w:r w:rsidRPr="00FE67BD">
              <w:rPr>
                <w:snapToGrid w:val="0"/>
                <w:sz w:val="18"/>
                <w:szCs w:val="18"/>
              </w:rPr>
              <w:t>pH</w:t>
            </w:r>
            <w:proofErr w:type="gramEnd"/>
            <w:r w:rsidRPr="00FE67BD">
              <w:rPr>
                <w:snapToGrid w:val="0"/>
                <w:sz w:val="18"/>
                <w:szCs w:val="18"/>
              </w:rPr>
              <w:t> 9, 20 </w:t>
            </w:r>
            <w:proofErr w:type="spellStart"/>
            <w:r w:rsidRPr="00FE67BD">
              <w:rPr>
                <w:snapToGrid w:val="0"/>
                <w:sz w:val="18"/>
                <w:szCs w:val="18"/>
                <w:vertAlign w:val="superscript"/>
              </w:rPr>
              <w:t>o</w:t>
            </w:r>
            <w:r w:rsidRPr="00FE67BD">
              <w:rPr>
                <w:snapToGrid w:val="0"/>
                <w:sz w:val="18"/>
                <w:szCs w:val="18"/>
              </w:rPr>
              <w:t>C</w:t>
            </w:r>
            <w:proofErr w:type="spellEnd"/>
            <w:r w:rsidRPr="00FE67BD">
              <w:rPr>
                <w:snapToGrid w:val="0"/>
                <w:sz w:val="18"/>
                <w:szCs w:val="18"/>
              </w:rPr>
              <w:t> : DT</w:t>
            </w:r>
            <w:r w:rsidRPr="00FE67BD">
              <w:rPr>
                <w:snapToGrid w:val="0"/>
                <w:sz w:val="18"/>
                <w:szCs w:val="18"/>
                <w:vertAlign w:val="subscript"/>
              </w:rPr>
              <w:t>50</w:t>
            </w:r>
            <w:r w:rsidRPr="00FE67BD">
              <w:rPr>
                <w:snapToGrid w:val="0"/>
                <w:sz w:val="18"/>
                <w:szCs w:val="18"/>
              </w:rPr>
              <w:t> = 173,3 h (environ 7 j) (1</w:t>
            </w:r>
            <w:r w:rsidRPr="00FE67BD">
              <w:rPr>
                <w:snapToGrid w:val="0"/>
                <w:sz w:val="18"/>
                <w:szCs w:val="18"/>
                <w:vertAlign w:val="superscript"/>
              </w:rPr>
              <w:t>er</w:t>
            </w:r>
            <w:r w:rsidRPr="00FE67BD">
              <w:rPr>
                <w:snapToGrid w:val="0"/>
                <w:sz w:val="18"/>
                <w:szCs w:val="18"/>
              </w:rPr>
              <w:t xml:space="preserve"> ordre)</w:t>
            </w:r>
          </w:p>
          <w:p w14:paraId="61B41FD3" w14:textId="77777777" w:rsidR="00C47DB0" w:rsidRPr="00FE67BD" w:rsidRDefault="00C47DB0" w:rsidP="002D2170">
            <w:pPr>
              <w:spacing w:after="40"/>
              <w:outlineLvl w:val="8"/>
              <w:rPr>
                <w:iCs/>
                <w:snapToGrid w:val="0"/>
                <w:sz w:val="18"/>
                <w:szCs w:val="18"/>
              </w:rPr>
            </w:pPr>
            <w:r w:rsidRPr="00FE67BD">
              <w:rPr>
                <w:snapToGrid w:val="0"/>
                <w:sz w:val="18"/>
                <w:szCs w:val="18"/>
              </w:rPr>
              <w:t>Non facilement biodégradable : 28 % de biodégradation après 28 j</w:t>
            </w:r>
          </w:p>
          <w:p w14:paraId="5635C143" w14:textId="77777777" w:rsidR="00C47DB0" w:rsidRPr="00FE67BD" w:rsidRDefault="00C47DB0" w:rsidP="002D2170">
            <w:pPr>
              <w:spacing w:after="40"/>
              <w:outlineLvl w:val="8"/>
              <w:rPr>
                <w:iCs/>
                <w:snapToGrid w:val="0"/>
                <w:sz w:val="18"/>
                <w:szCs w:val="18"/>
              </w:rPr>
            </w:pPr>
            <w:r w:rsidRPr="00FE67BD">
              <w:rPr>
                <w:snapToGrid w:val="0"/>
                <w:sz w:val="18"/>
                <w:szCs w:val="18"/>
              </w:rPr>
              <w:t>Dégradation dans l’eau/les sédiments</w:t>
            </w:r>
          </w:p>
          <w:p w14:paraId="6743F87C" w14:textId="77777777" w:rsidR="00C47DB0" w:rsidRPr="00FE67BD" w:rsidRDefault="00C47DB0" w:rsidP="000C1535">
            <w:pPr>
              <w:spacing w:after="20"/>
              <w:ind w:left="720"/>
              <w:outlineLvl w:val="8"/>
              <w:rPr>
                <w:iCs/>
                <w:snapToGrid w:val="0"/>
                <w:sz w:val="18"/>
                <w:szCs w:val="18"/>
              </w:rPr>
            </w:pPr>
            <w:r w:rsidRPr="00FE67BD">
              <w:rPr>
                <w:snapToGrid w:val="0"/>
                <w:sz w:val="18"/>
                <w:szCs w:val="18"/>
              </w:rPr>
              <w:t>DT</w:t>
            </w:r>
            <w:r w:rsidRPr="00FE67BD">
              <w:rPr>
                <w:snapToGrid w:val="0"/>
                <w:sz w:val="18"/>
                <w:szCs w:val="18"/>
                <w:vertAlign w:val="subscript"/>
              </w:rPr>
              <w:t>50</w:t>
            </w:r>
            <w:r w:rsidRPr="00FE67BD">
              <w:rPr>
                <w:snapToGrid w:val="0"/>
                <w:sz w:val="18"/>
                <w:szCs w:val="18"/>
              </w:rPr>
              <w:t xml:space="preserve"> dans l’eau : 0,54</w:t>
            </w:r>
            <w:r w:rsidRPr="00FE67BD">
              <w:rPr>
                <w:snapToGrid w:val="0"/>
                <w:sz w:val="18"/>
                <w:szCs w:val="18"/>
              </w:rPr>
              <w:noBreakHyphen/>
              <w:t>3,2 j</w:t>
            </w:r>
          </w:p>
          <w:p w14:paraId="35A0A263" w14:textId="77777777" w:rsidR="00C47DB0" w:rsidRPr="00FE67BD" w:rsidRDefault="00C47DB0" w:rsidP="000C1535">
            <w:pPr>
              <w:spacing w:after="20"/>
              <w:ind w:left="720"/>
              <w:outlineLvl w:val="8"/>
              <w:rPr>
                <w:iCs/>
                <w:snapToGrid w:val="0"/>
                <w:sz w:val="18"/>
                <w:szCs w:val="18"/>
              </w:rPr>
            </w:pPr>
            <w:r w:rsidRPr="00FE67BD">
              <w:rPr>
                <w:snapToGrid w:val="0"/>
                <w:sz w:val="18"/>
                <w:szCs w:val="18"/>
              </w:rPr>
              <w:t>DT</w:t>
            </w:r>
            <w:r w:rsidRPr="00FE67BD">
              <w:rPr>
                <w:snapToGrid w:val="0"/>
                <w:sz w:val="18"/>
                <w:szCs w:val="18"/>
                <w:vertAlign w:val="subscript"/>
              </w:rPr>
              <w:t>50</w:t>
            </w:r>
            <w:r w:rsidRPr="00FE67BD">
              <w:rPr>
                <w:snapToGrid w:val="0"/>
                <w:sz w:val="18"/>
                <w:szCs w:val="18"/>
              </w:rPr>
              <w:t xml:space="preserve"> dans l’ensemble du système : 3,6</w:t>
            </w:r>
            <w:r w:rsidRPr="00FE67BD">
              <w:rPr>
                <w:snapToGrid w:val="0"/>
                <w:sz w:val="18"/>
                <w:szCs w:val="18"/>
              </w:rPr>
              <w:noBreakHyphen/>
              <w:t>5,6 j</w:t>
            </w:r>
          </w:p>
          <w:p w14:paraId="6E8274AC" w14:textId="77777777" w:rsidR="00C47DB0" w:rsidRPr="00FE67BD" w:rsidRDefault="00C47DB0" w:rsidP="000C1535">
            <w:pPr>
              <w:spacing w:after="20"/>
              <w:outlineLvl w:val="8"/>
              <w:rPr>
                <w:iCs/>
                <w:snapToGrid w:val="0"/>
                <w:sz w:val="18"/>
                <w:szCs w:val="18"/>
              </w:rPr>
            </w:pPr>
            <w:r w:rsidRPr="00FE67BD">
              <w:rPr>
                <w:snapToGrid w:val="0"/>
                <w:sz w:val="18"/>
                <w:szCs w:val="18"/>
              </w:rPr>
              <w:t>Minéralisation : 20,00</w:t>
            </w:r>
            <w:r w:rsidRPr="00FE67BD">
              <w:rPr>
                <w:snapToGrid w:val="0"/>
                <w:sz w:val="18"/>
                <w:szCs w:val="18"/>
              </w:rPr>
              <w:noBreakHyphen/>
              <w:t>30,38 % de RA (à 102 j, fin de l’étude, n = 3)</w:t>
            </w:r>
          </w:p>
          <w:p w14:paraId="1DC2D9FB" w14:textId="77777777" w:rsidR="00C47DB0" w:rsidRPr="00FE67BD" w:rsidRDefault="00C47DB0" w:rsidP="000C1535">
            <w:pPr>
              <w:spacing w:after="20"/>
              <w:outlineLvl w:val="8"/>
              <w:rPr>
                <w:iCs/>
                <w:snapToGrid w:val="0"/>
                <w:sz w:val="18"/>
                <w:szCs w:val="18"/>
              </w:rPr>
            </w:pPr>
            <w:r w:rsidRPr="00FE67BD">
              <w:rPr>
                <w:snapToGrid w:val="0"/>
                <w:sz w:val="18"/>
                <w:szCs w:val="18"/>
              </w:rPr>
              <w:t>Résidus non extractibles : 30,53</w:t>
            </w:r>
            <w:r w:rsidRPr="00FE67BD">
              <w:rPr>
                <w:snapToGrid w:val="0"/>
                <w:sz w:val="18"/>
                <w:szCs w:val="18"/>
              </w:rPr>
              <w:noBreakHyphen/>
              <w:t>42,99 % de RA (à 102 j, fin de l’étude, n = 3)</w:t>
            </w:r>
          </w:p>
          <w:p w14:paraId="57313073" w14:textId="77777777" w:rsidR="00C47DB0" w:rsidRPr="00FE67BD" w:rsidRDefault="00C47DB0" w:rsidP="000C1535">
            <w:pPr>
              <w:spacing w:after="20"/>
              <w:outlineLvl w:val="8"/>
              <w:rPr>
                <w:iCs/>
                <w:snapToGrid w:val="0"/>
                <w:sz w:val="18"/>
                <w:szCs w:val="18"/>
              </w:rPr>
            </w:pPr>
            <w:r w:rsidRPr="00FE67BD">
              <w:rPr>
                <w:snapToGrid w:val="0"/>
                <w:sz w:val="18"/>
                <w:szCs w:val="18"/>
              </w:rPr>
              <w:t>Répartition dans l’eau/les systèmes sédimentaires (</w:t>
            </w:r>
            <w:proofErr w:type="spellStart"/>
            <w:r w:rsidRPr="00FE67BD">
              <w:rPr>
                <w:snapToGrid w:val="0"/>
                <w:sz w:val="18"/>
                <w:szCs w:val="18"/>
              </w:rPr>
              <w:t>s.a.</w:t>
            </w:r>
            <w:proofErr w:type="spellEnd"/>
            <w:r w:rsidRPr="00FE67BD">
              <w:rPr>
                <w:snapToGrid w:val="0"/>
                <w:sz w:val="18"/>
                <w:szCs w:val="18"/>
              </w:rPr>
              <w:t>) : maximum de 17,61</w:t>
            </w:r>
            <w:r w:rsidRPr="00FE67BD">
              <w:rPr>
                <w:snapToGrid w:val="0"/>
                <w:sz w:val="18"/>
                <w:szCs w:val="18"/>
              </w:rPr>
              <w:noBreakHyphen/>
              <w:t>32,03 % de RA dans les sédiments après 2</w:t>
            </w:r>
            <w:r w:rsidRPr="00FE67BD">
              <w:rPr>
                <w:snapToGrid w:val="0"/>
                <w:sz w:val="18"/>
                <w:szCs w:val="18"/>
              </w:rPr>
              <w:noBreakHyphen/>
              <w:t>7 j</w:t>
            </w:r>
          </w:p>
          <w:p w14:paraId="151C8372" w14:textId="77777777" w:rsidR="00C47DB0" w:rsidRPr="00FE67BD" w:rsidRDefault="00C47DB0" w:rsidP="000C1535">
            <w:pPr>
              <w:spacing w:after="20"/>
              <w:outlineLvl w:val="8"/>
              <w:rPr>
                <w:iCs/>
                <w:snapToGrid w:val="0"/>
                <w:sz w:val="18"/>
                <w:szCs w:val="18"/>
              </w:rPr>
            </w:pPr>
            <w:r w:rsidRPr="00FE67BD">
              <w:rPr>
                <w:snapToGrid w:val="0"/>
                <w:sz w:val="18"/>
                <w:szCs w:val="18"/>
              </w:rPr>
              <w:t xml:space="preserve">Répartition dans l’eau/les systèmes sédimentaires (métabolites) </w:t>
            </w:r>
          </w:p>
          <w:p w14:paraId="01EB73D3" w14:textId="77777777" w:rsidR="00C47DB0" w:rsidRPr="00FE67BD" w:rsidRDefault="00C47DB0" w:rsidP="000C1535">
            <w:pPr>
              <w:spacing w:after="20"/>
              <w:outlineLvl w:val="8"/>
              <w:rPr>
                <w:iCs/>
                <w:snapToGrid w:val="0"/>
                <w:sz w:val="18"/>
                <w:szCs w:val="18"/>
              </w:rPr>
            </w:pPr>
            <w:r w:rsidRPr="00FE67BD">
              <w:rPr>
                <w:snapToGrid w:val="0"/>
                <w:sz w:val="18"/>
                <w:szCs w:val="18"/>
              </w:rPr>
              <w:t>Eau :</w:t>
            </w:r>
          </w:p>
          <w:p w14:paraId="40C71D19" w14:textId="77777777" w:rsidR="00C47DB0" w:rsidRPr="00FE67BD" w:rsidRDefault="00C47DB0" w:rsidP="00667ADF">
            <w:pPr>
              <w:spacing w:after="40"/>
              <w:ind w:left="720"/>
              <w:outlineLvl w:val="8"/>
              <w:rPr>
                <w:iCs/>
                <w:snapToGrid w:val="0"/>
                <w:sz w:val="18"/>
                <w:szCs w:val="18"/>
              </w:rPr>
            </w:pPr>
            <w:r w:rsidRPr="00FE67BD">
              <w:rPr>
                <w:snapToGrid w:val="0"/>
                <w:sz w:val="18"/>
                <w:szCs w:val="18"/>
              </w:rPr>
              <w:t>Carbofuran : 24,36</w:t>
            </w:r>
            <w:r w:rsidRPr="00FE67BD">
              <w:rPr>
                <w:snapToGrid w:val="0"/>
                <w:sz w:val="18"/>
                <w:szCs w:val="18"/>
              </w:rPr>
              <w:noBreakHyphen/>
              <w:t>33,24 % max. (7</w:t>
            </w:r>
            <w:r w:rsidRPr="00FE67BD">
              <w:rPr>
                <w:snapToGrid w:val="0"/>
                <w:sz w:val="18"/>
                <w:szCs w:val="18"/>
              </w:rPr>
              <w:noBreakHyphen/>
              <w:t xml:space="preserve">14 j, n = 3) ; </w:t>
            </w:r>
            <w:r w:rsidRPr="00FE67BD">
              <w:rPr>
                <w:snapToGrid w:val="0"/>
                <w:sz w:val="18"/>
                <w:szCs w:val="18"/>
              </w:rPr>
              <w:br/>
              <w:t>DT</w:t>
            </w:r>
            <w:r w:rsidRPr="00FE67BD">
              <w:rPr>
                <w:snapToGrid w:val="0"/>
                <w:sz w:val="18"/>
                <w:szCs w:val="18"/>
                <w:vertAlign w:val="subscript"/>
              </w:rPr>
              <w:t>50</w:t>
            </w:r>
            <w:r w:rsidRPr="00FE67BD">
              <w:rPr>
                <w:snapToGrid w:val="0"/>
                <w:sz w:val="18"/>
                <w:szCs w:val="18"/>
              </w:rPr>
              <w:t xml:space="preserve"> (ensemble du système) = 14</w:t>
            </w:r>
            <w:r w:rsidRPr="00FE67BD">
              <w:rPr>
                <w:snapToGrid w:val="0"/>
                <w:sz w:val="18"/>
                <w:szCs w:val="18"/>
              </w:rPr>
              <w:noBreakHyphen/>
              <w:t>51 j (n = 2)</w:t>
            </w:r>
          </w:p>
          <w:p w14:paraId="31B431CF" w14:textId="77777777" w:rsidR="00C47DB0" w:rsidRPr="00FE67BD" w:rsidRDefault="00C47DB0" w:rsidP="00667ADF">
            <w:pPr>
              <w:spacing w:after="40"/>
              <w:ind w:left="720"/>
              <w:outlineLvl w:val="8"/>
              <w:rPr>
                <w:iCs/>
                <w:snapToGrid w:val="0"/>
                <w:sz w:val="18"/>
                <w:szCs w:val="18"/>
              </w:rPr>
            </w:pPr>
            <w:r w:rsidRPr="00FE67BD">
              <w:rPr>
                <w:snapToGrid w:val="0"/>
                <w:sz w:val="18"/>
                <w:szCs w:val="18"/>
              </w:rPr>
              <w:t>7</w:t>
            </w:r>
            <w:r w:rsidRPr="00FE67BD">
              <w:rPr>
                <w:snapToGrid w:val="0"/>
                <w:sz w:val="18"/>
                <w:szCs w:val="18"/>
              </w:rPr>
              <w:noBreakHyphen/>
              <w:t>phénol : 1,4</w:t>
            </w:r>
            <w:r w:rsidRPr="00FE67BD">
              <w:rPr>
                <w:snapToGrid w:val="0"/>
                <w:sz w:val="18"/>
                <w:szCs w:val="18"/>
              </w:rPr>
              <w:noBreakHyphen/>
              <w:t>23 % max. (1</w:t>
            </w:r>
            <w:r w:rsidRPr="00FE67BD">
              <w:rPr>
                <w:snapToGrid w:val="0"/>
                <w:sz w:val="18"/>
                <w:szCs w:val="18"/>
              </w:rPr>
              <w:noBreakHyphen/>
              <w:t>100 j, n = 3)</w:t>
            </w:r>
          </w:p>
          <w:p w14:paraId="68E7A7FD" w14:textId="77777777" w:rsidR="00C47DB0" w:rsidRPr="00FE67BD" w:rsidRDefault="00C47DB0" w:rsidP="00667ADF">
            <w:pPr>
              <w:spacing w:after="40"/>
              <w:outlineLvl w:val="8"/>
              <w:rPr>
                <w:iCs/>
                <w:snapToGrid w:val="0"/>
                <w:sz w:val="18"/>
                <w:szCs w:val="18"/>
              </w:rPr>
            </w:pPr>
            <w:r w:rsidRPr="00FE67BD">
              <w:rPr>
                <w:snapToGrid w:val="0"/>
                <w:sz w:val="18"/>
                <w:szCs w:val="18"/>
              </w:rPr>
              <w:t>Sédiments :</w:t>
            </w:r>
          </w:p>
          <w:p w14:paraId="1A24944A" w14:textId="77777777" w:rsidR="00C47DB0" w:rsidRPr="00FE67BD" w:rsidRDefault="00C47DB0" w:rsidP="00667ADF">
            <w:pPr>
              <w:spacing w:after="40"/>
              <w:ind w:left="720"/>
              <w:outlineLvl w:val="8"/>
              <w:rPr>
                <w:iCs/>
                <w:snapToGrid w:val="0"/>
                <w:sz w:val="18"/>
                <w:szCs w:val="18"/>
              </w:rPr>
            </w:pPr>
            <w:r w:rsidRPr="00FE67BD">
              <w:rPr>
                <w:snapToGrid w:val="0"/>
                <w:sz w:val="18"/>
                <w:szCs w:val="18"/>
              </w:rPr>
              <w:t>Carbofuran : 11,76</w:t>
            </w:r>
            <w:r w:rsidRPr="00FE67BD">
              <w:rPr>
                <w:snapToGrid w:val="0"/>
                <w:sz w:val="18"/>
                <w:szCs w:val="18"/>
              </w:rPr>
              <w:noBreakHyphen/>
              <w:t>20.09 % max. (0,25</w:t>
            </w:r>
            <w:r w:rsidRPr="00FE67BD">
              <w:rPr>
                <w:snapToGrid w:val="0"/>
                <w:sz w:val="18"/>
                <w:szCs w:val="18"/>
              </w:rPr>
              <w:noBreakHyphen/>
              <w:t>14 j, n = 3)</w:t>
            </w:r>
          </w:p>
          <w:p w14:paraId="0859ACA2" w14:textId="77777777" w:rsidR="00C47DB0" w:rsidRPr="006504AB" w:rsidRDefault="00C47DB0" w:rsidP="00667ADF">
            <w:pPr>
              <w:spacing w:after="40"/>
              <w:ind w:left="720"/>
              <w:outlineLvl w:val="8"/>
              <w:rPr>
                <w:iCs/>
                <w:snapToGrid w:val="0"/>
                <w:sz w:val="18"/>
                <w:szCs w:val="18"/>
                <w:lang w:val="en-US"/>
              </w:rPr>
            </w:pPr>
            <w:r w:rsidRPr="00FE67BD">
              <w:rPr>
                <w:snapToGrid w:val="0"/>
                <w:sz w:val="18"/>
                <w:szCs w:val="18"/>
              </w:rPr>
              <w:t>Inconnu 3 : 11,57</w:t>
            </w:r>
            <w:r w:rsidRPr="00FE67BD">
              <w:rPr>
                <w:snapToGrid w:val="0"/>
                <w:sz w:val="18"/>
                <w:szCs w:val="18"/>
              </w:rPr>
              <w:noBreakHyphen/>
              <w:t xml:space="preserve">16.53 % max. </w:t>
            </w:r>
            <w:r w:rsidRPr="006504AB">
              <w:rPr>
                <w:snapToGrid w:val="0"/>
                <w:sz w:val="18"/>
                <w:szCs w:val="18"/>
                <w:lang w:val="en-US"/>
              </w:rPr>
              <w:t>(0,25</w:t>
            </w:r>
            <w:r w:rsidRPr="006504AB">
              <w:rPr>
                <w:snapToGrid w:val="0"/>
                <w:sz w:val="18"/>
                <w:szCs w:val="18"/>
                <w:lang w:val="en-US"/>
              </w:rPr>
              <w:noBreakHyphen/>
              <w:t>2 j, n = 2)</w:t>
            </w:r>
          </w:p>
          <w:p w14:paraId="73407CD8" w14:textId="77777777" w:rsidR="00C47DB0" w:rsidRPr="006504AB" w:rsidRDefault="00C47DB0" w:rsidP="00667ADF">
            <w:pPr>
              <w:spacing w:after="40"/>
              <w:outlineLvl w:val="8"/>
              <w:rPr>
                <w:iCs/>
                <w:snapToGrid w:val="0"/>
                <w:sz w:val="18"/>
                <w:szCs w:val="18"/>
                <w:lang w:val="en-US"/>
              </w:rPr>
            </w:pPr>
            <w:r w:rsidRPr="006504AB">
              <w:rPr>
                <w:snapToGrid w:val="0"/>
                <w:sz w:val="18"/>
                <w:szCs w:val="18"/>
                <w:lang w:val="en-US"/>
              </w:rPr>
              <w:t>(UNEP/FAO/RC/CRC.11/7)</w:t>
            </w:r>
          </w:p>
          <w:p w14:paraId="0C025AF1" w14:textId="77777777" w:rsidR="00C47DB0" w:rsidRPr="00FE67BD" w:rsidRDefault="00C47DB0" w:rsidP="002A3857">
            <w:pPr>
              <w:spacing w:before="240" w:after="40"/>
              <w:outlineLvl w:val="8"/>
              <w:rPr>
                <w:b/>
                <w:iCs/>
                <w:snapToGrid w:val="0"/>
                <w:sz w:val="18"/>
                <w:szCs w:val="18"/>
                <w:u w:val="single"/>
              </w:rPr>
            </w:pPr>
            <w:r w:rsidRPr="00FE67BD">
              <w:rPr>
                <w:b/>
                <w:snapToGrid w:val="0"/>
                <w:sz w:val="18"/>
                <w:szCs w:val="18"/>
                <w:u w:val="single"/>
              </w:rPr>
              <w:t>Pays du CILSS</w:t>
            </w:r>
          </w:p>
          <w:p w14:paraId="51677564" w14:textId="77777777" w:rsidR="00C47DB0" w:rsidRPr="00FE67BD" w:rsidRDefault="00C47DB0" w:rsidP="002D2170">
            <w:pPr>
              <w:spacing w:after="40"/>
              <w:outlineLvl w:val="8"/>
              <w:rPr>
                <w:iCs/>
                <w:snapToGrid w:val="0"/>
                <w:sz w:val="18"/>
                <w:szCs w:val="18"/>
              </w:rPr>
            </w:pPr>
            <w:r w:rsidRPr="00FE67BD">
              <w:rPr>
                <w:snapToGrid w:val="0"/>
                <w:sz w:val="18"/>
                <w:szCs w:val="18"/>
              </w:rPr>
              <w:t>Le carbosulfan n’est pas mobile (</w:t>
            </w:r>
            <w:proofErr w:type="spellStart"/>
            <w:r w:rsidRPr="00FE67BD">
              <w:rPr>
                <w:snapToGrid w:val="0"/>
                <w:sz w:val="18"/>
                <w:szCs w:val="18"/>
              </w:rPr>
              <w:t>Koc</w:t>
            </w:r>
            <w:proofErr w:type="spellEnd"/>
            <w:r w:rsidRPr="00FE67BD">
              <w:rPr>
                <w:snapToGrid w:val="0"/>
                <w:sz w:val="18"/>
                <w:szCs w:val="18"/>
              </w:rPr>
              <w:t> = 9 489 </w:t>
            </w:r>
            <w:proofErr w:type="spellStart"/>
            <w:r w:rsidRPr="00FE67BD">
              <w:rPr>
                <w:snapToGrid w:val="0"/>
                <w:sz w:val="18"/>
                <w:szCs w:val="18"/>
              </w:rPr>
              <w:t>mL</w:t>
            </w:r>
            <w:proofErr w:type="spellEnd"/>
            <w:r w:rsidRPr="00FE67BD">
              <w:rPr>
                <w:snapToGrid w:val="0"/>
                <w:sz w:val="18"/>
                <w:szCs w:val="18"/>
              </w:rPr>
              <w:t>/g) (</w:t>
            </w:r>
            <w:proofErr w:type="spellStart"/>
            <w:r w:rsidRPr="00FE67BD">
              <w:rPr>
                <w:snapToGrid w:val="0"/>
                <w:sz w:val="18"/>
                <w:szCs w:val="18"/>
              </w:rPr>
              <w:t>Footprint</w:t>
            </w:r>
            <w:proofErr w:type="spellEnd"/>
            <w:r w:rsidRPr="00FE67BD">
              <w:rPr>
                <w:snapToGrid w:val="0"/>
                <w:sz w:val="18"/>
                <w:szCs w:val="18"/>
              </w:rPr>
              <w:t>, 2011) ; il ne présente donc aucun risque de contamination des eaux de surface par ruissellement. Il ne persiste pas dans le sol (DT</w:t>
            </w:r>
            <w:r w:rsidRPr="00FE67BD">
              <w:rPr>
                <w:snapToGrid w:val="0"/>
                <w:sz w:val="18"/>
                <w:szCs w:val="18"/>
                <w:vertAlign w:val="subscript"/>
              </w:rPr>
              <w:t>50</w:t>
            </w:r>
            <w:r w:rsidRPr="00FE67BD">
              <w:rPr>
                <w:snapToGrid w:val="0"/>
                <w:sz w:val="18"/>
                <w:szCs w:val="18"/>
              </w:rPr>
              <w:t> = 21 j). Enfin, compte tenu de son indice GUS, qui s’élève à 0,89, le carbosulfan présente un faible risque de contamination des eaux souterraines (</w:t>
            </w:r>
            <w:proofErr w:type="spellStart"/>
            <w:r w:rsidRPr="00FE67BD">
              <w:rPr>
                <w:snapToGrid w:val="0"/>
                <w:sz w:val="18"/>
                <w:szCs w:val="18"/>
              </w:rPr>
              <w:t>Footprint</w:t>
            </w:r>
            <w:proofErr w:type="spellEnd"/>
            <w:r w:rsidRPr="00FE67BD">
              <w:rPr>
                <w:snapToGrid w:val="0"/>
                <w:sz w:val="18"/>
                <w:szCs w:val="18"/>
              </w:rPr>
              <w:t xml:space="preserve">, 2014). </w:t>
            </w:r>
          </w:p>
          <w:p w14:paraId="090F4CC1" w14:textId="77777777" w:rsidR="00C47DB0" w:rsidRPr="00FE67BD" w:rsidRDefault="00C47DB0" w:rsidP="002D2170">
            <w:pPr>
              <w:spacing w:after="40"/>
              <w:outlineLvl w:val="8"/>
              <w:rPr>
                <w:iCs/>
                <w:snapToGrid w:val="0"/>
                <w:sz w:val="18"/>
                <w:szCs w:val="18"/>
              </w:rPr>
            </w:pPr>
            <w:r w:rsidRPr="00FE67BD">
              <w:rPr>
                <w:snapToGrid w:val="0"/>
                <w:sz w:val="18"/>
                <w:szCs w:val="18"/>
              </w:rPr>
              <w:t>DT</w:t>
            </w:r>
            <w:r w:rsidRPr="00FE67BD">
              <w:rPr>
                <w:snapToGrid w:val="0"/>
                <w:sz w:val="18"/>
                <w:szCs w:val="18"/>
                <w:vertAlign w:val="subscript"/>
              </w:rPr>
              <w:t>50</w:t>
            </w:r>
            <w:r w:rsidRPr="00FE67BD">
              <w:rPr>
                <w:snapToGrid w:val="0"/>
                <w:sz w:val="18"/>
                <w:szCs w:val="18"/>
              </w:rPr>
              <w:t xml:space="preserve"> (jours) à pH 7, photolyse aqueuse : 0,6</w:t>
            </w:r>
          </w:p>
          <w:p w14:paraId="2B005045" w14:textId="77777777" w:rsidR="00C47DB0" w:rsidRPr="00FE67BD" w:rsidRDefault="00C47DB0" w:rsidP="002D2170">
            <w:pPr>
              <w:spacing w:after="40"/>
              <w:outlineLvl w:val="8"/>
              <w:rPr>
                <w:snapToGrid w:val="0"/>
                <w:sz w:val="18"/>
                <w:szCs w:val="18"/>
              </w:rPr>
            </w:pPr>
            <w:r w:rsidRPr="00FE67BD">
              <w:rPr>
                <w:snapToGrid w:val="0"/>
                <w:sz w:val="18"/>
                <w:szCs w:val="18"/>
              </w:rPr>
              <w:t>DT</w:t>
            </w:r>
            <w:r w:rsidRPr="00FE67BD">
              <w:rPr>
                <w:snapToGrid w:val="0"/>
                <w:sz w:val="18"/>
                <w:szCs w:val="18"/>
                <w:vertAlign w:val="subscript"/>
              </w:rPr>
              <w:t>50</w:t>
            </w:r>
            <w:r w:rsidRPr="00FE67BD">
              <w:rPr>
                <w:snapToGrid w:val="0"/>
                <w:sz w:val="18"/>
                <w:szCs w:val="18"/>
              </w:rPr>
              <w:t xml:space="preserve"> (jours) à 20 </w:t>
            </w:r>
            <w:proofErr w:type="spellStart"/>
            <w:r w:rsidRPr="00FE67BD">
              <w:rPr>
                <w:snapToGrid w:val="0"/>
                <w:sz w:val="18"/>
                <w:szCs w:val="18"/>
                <w:vertAlign w:val="superscript"/>
              </w:rPr>
              <w:t>o</w:t>
            </w:r>
            <w:r w:rsidRPr="00FE67BD">
              <w:rPr>
                <w:snapToGrid w:val="0"/>
                <w:sz w:val="18"/>
                <w:szCs w:val="18"/>
              </w:rPr>
              <w:t>C</w:t>
            </w:r>
            <w:proofErr w:type="spellEnd"/>
            <w:r w:rsidRPr="00FE67BD">
              <w:rPr>
                <w:snapToGrid w:val="0"/>
                <w:sz w:val="18"/>
                <w:szCs w:val="18"/>
              </w:rPr>
              <w:t xml:space="preserve"> et pH 7, hydrolyse aqueuse : 0,5 </w:t>
            </w:r>
          </w:p>
          <w:p w14:paraId="46143DD5" w14:textId="77777777" w:rsidR="00C47DB0" w:rsidRPr="00FE67BD" w:rsidRDefault="00C47DB0" w:rsidP="002D2170">
            <w:pPr>
              <w:spacing w:after="40"/>
              <w:outlineLvl w:val="8"/>
              <w:rPr>
                <w:iCs/>
                <w:snapToGrid w:val="0"/>
                <w:sz w:val="18"/>
                <w:szCs w:val="18"/>
              </w:rPr>
            </w:pPr>
            <w:r w:rsidRPr="00FE67BD">
              <w:rPr>
                <w:snapToGrid w:val="0"/>
                <w:sz w:val="18"/>
                <w:szCs w:val="18"/>
              </w:rPr>
              <w:t>(On note une sensibilité au pH : DT</w:t>
            </w:r>
            <w:r w:rsidRPr="00FE67BD">
              <w:rPr>
                <w:snapToGrid w:val="0"/>
                <w:sz w:val="18"/>
                <w:szCs w:val="18"/>
                <w:vertAlign w:val="subscript"/>
              </w:rPr>
              <w:t>50</w:t>
            </w:r>
            <w:r w:rsidRPr="00FE67BD">
              <w:rPr>
                <w:snapToGrid w:val="0"/>
                <w:sz w:val="18"/>
                <w:szCs w:val="18"/>
              </w:rPr>
              <w:t xml:space="preserve"> de 0,2 h à pH 5 et de 7,2 j à pH 9, 20 </w:t>
            </w:r>
            <w:proofErr w:type="spellStart"/>
            <w:r w:rsidRPr="00FE67BD">
              <w:rPr>
                <w:snapToGrid w:val="0"/>
                <w:sz w:val="18"/>
                <w:szCs w:val="18"/>
                <w:vertAlign w:val="superscript"/>
              </w:rPr>
              <w:t>o</w:t>
            </w:r>
            <w:r w:rsidRPr="00FE67BD">
              <w:rPr>
                <w:snapToGrid w:val="0"/>
                <w:sz w:val="18"/>
                <w:szCs w:val="18"/>
              </w:rPr>
              <w:t>C</w:t>
            </w:r>
            <w:proofErr w:type="spellEnd"/>
            <w:r w:rsidRPr="00FE67BD">
              <w:rPr>
                <w:snapToGrid w:val="0"/>
                <w:sz w:val="18"/>
                <w:szCs w:val="18"/>
              </w:rPr>
              <w:t>)</w:t>
            </w:r>
          </w:p>
          <w:p w14:paraId="1194FB42" w14:textId="77777777" w:rsidR="00C47DB0" w:rsidRPr="00FE67BD" w:rsidRDefault="00C47DB0" w:rsidP="002D2170">
            <w:pPr>
              <w:spacing w:after="40"/>
              <w:outlineLvl w:val="8"/>
              <w:rPr>
                <w:iCs/>
                <w:snapToGrid w:val="0"/>
                <w:sz w:val="18"/>
                <w:szCs w:val="18"/>
              </w:rPr>
            </w:pPr>
            <w:r w:rsidRPr="00FE67BD">
              <w:rPr>
                <w:snapToGrid w:val="0"/>
                <w:sz w:val="18"/>
                <w:szCs w:val="18"/>
              </w:rPr>
              <w:t>DT</w:t>
            </w:r>
            <w:r w:rsidRPr="00FE67BD">
              <w:rPr>
                <w:snapToGrid w:val="0"/>
                <w:sz w:val="18"/>
                <w:szCs w:val="18"/>
                <w:vertAlign w:val="subscript"/>
              </w:rPr>
              <w:t>50</w:t>
            </w:r>
            <w:r w:rsidRPr="00FE67BD">
              <w:rPr>
                <w:snapToGrid w:val="0"/>
                <w:sz w:val="18"/>
                <w:szCs w:val="18"/>
              </w:rPr>
              <w:t xml:space="preserve"> (jours), sédiments aqueux : 4,8</w:t>
            </w:r>
          </w:p>
          <w:p w14:paraId="1B77D584" w14:textId="77777777" w:rsidR="00C47DB0" w:rsidRPr="00FE67BD" w:rsidRDefault="00C47DB0" w:rsidP="002D2170">
            <w:pPr>
              <w:spacing w:after="40"/>
              <w:outlineLvl w:val="8"/>
              <w:rPr>
                <w:iCs/>
                <w:snapToGrid w:val="0"/>
                <w:sz w:val="18"/>
                <w:szCs w:val="18"/>
              </w:rPr>
            </w:pPr>
            <w:r w:rsidRPr="00FE67BD">
              <w:rPr>
                <w:snapToGrid w:val="0"/>
                <w:sz w:val="18"/>
                <w:szCs w:val="18"/>
              </w:rPr>
              <w:t>DT</w:t>
            </w:r>
            <w:r w:rsidRPr="00FE67BD">
              <w:rPr>
                <w:snapToGrid w:val="0"/>
                <w:sz w:val="18"/>
                <w:szCs w:val="18"/>
                <w:vertAlign w:val="subscript"/>
              </w:rPr>
              <w:t>50</w:t>
            </w:r>
            <w:r w:rsidRPr="00FE67BD">
              <w:rPr>
                <w:snapToGrid w:val="0"/>
                <w:sz w:val="18"/>
                <w:szCs w:val="18"/>
              </w:rPr>
              <w:t xml:space="preserve"> (jours), phase aqueuse seule : 1,6</w:t>
            </w:r>
          </w:p>
          <w:p w14:paraId="5F46E7D1" w14:textId="77777777" w:rsidR="00C47DB0" w:rsidRPr="00FE67BD" w:rsidRDefault="00C47DB0" w:rsidP="002D2170">
            <w:pPr>
              <w:spacing w:after="40"/>
              <w:outlineLvl w:val="8"/>
              <w:rPr>
                <w:iCs/>
                <w:snapToGrid w:val="0"/>
                <w:sz w:val="18"/>
                <w:szCs w:val="18"/>
              </w:rPr>
            </w:pPr>
            <w:r w:rsidRPr="00FE67BD">
              <w:rPr>
                <w:snapToGrid w:val="0"/>
                <w:sz w:val="18"/>
                <w:szCs w:val="18"/>
              </w:rPr>
              <w:t>(UNEP/FAO/RC/CRC.11/INF/</w:t>
            </w:r>
            <w:proofErr w:type="gramStart"/>
            <w:r w:rsidRPr="00FE67BD">
              <w:rPr>
                <w:snapToGrid w:val="0"/>
                <w:sz w:val="18"/>
                <w:szCs w:val="18"/>
              </w:rPr>
              <w:t>15.En</w:t>
            </w:r>
            <w:proofErr w:type="gramEnd"/>
            <w:r w:rsidRPr="00FE67BD">
              <w:rPr>
                <w:snapToGrid w:val="0"/>
                <w:sz w:val="18"/>
                <w:szCs w:val="18"/>
              </w:rPr>
              <w:t>, CSP (2014), p. 2)</w:t>
            </w:r>
          </w:p>
        </w:tc>
      </w:tr>
      <w:tr w:rsidR="00C47DB0" w:rsidRPr="00FE67BD" w14:paraId="60ED4F21" w14:textId="77777777" w:rsidTr="00524F4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right"/>
        </w:trPr>
        <w:tc>
          <w:tcPr>
            <w:tcW w:w="705" w:type="dxa"/>
          </w:tcPr>
          <w:p w14:paraId="0B15B4A0" w14:textId="77777777" w:rsidR="00C47DB0" w:rsidRPr="00FE67BD" w:rsidRDefault="00C47DB0" w:rsidP="004A4AA4">
            <w:pPr>
              <w:widowControl w:val="0"/>
              <w:spacing w:after="120"/>
              <w:jc w:val="both"/>
              <w:rPr>
                <w:b/>
                <w:sz w:val="18"/>
                <w:szCs w:val="18"/>
              </w:rPr>
            </w:pPr>
            <w:r w:rsidRPr="00FE67BD">
              <w:rPr>
                <w:b/>
                <w:sz w:val="18"/>
                <w:szCs w:val="18"/>
              </w:rPr>
              <w:t>4.1.3</w:t>
            </w:r>
          </w:p>
        </w:tc>
        <w:tc>
          <w:tcPr>
            <w:tcW w:w="1690" w:type="dxa"/>
          </w:tcPr>
          <w:p w14:paraId="5ABF1891" w14:textId="77777777" w:rsidR="00C47DB0" w:rsidRPr="00FE67BD" w:rsidRDefault="00C47DB0" w:rsidP="004A4AA4">
            <w:pPr>
              <w:widowControl w:val="0"/>
              <w:spacing w:after="120"/>
              <w:jc w:val="both"/>
              <w:outlineLvl w:val="2"/>
              <w:rPr>
                <w:b/>
                <w:bCs/>
                <w:sz w:val="18"/>
                <w:szCs w:val="18"/>
              </w:rPr>
            </w:pPr>
            <w:r w:rsidRPr="00FE67BD">
              <w:rPr>
                <w:b/>
                <w:sz w:val="18"/>
                <w:szCs w:val="18"/>
              </w:rPr>
              <w:t>Air</w:t>
            </w:r>
          </w:p>
        </w:tc>
        <w:tc>
          <w:tcPr>
            <w:tcW w:w="5906" w:type="dxa"/>
          </w:tcPr>
          <w:p w14:paraId="701E6696" w14:textId="77777777" w:rsidR="00C47DB0" w:rsidRPr="00FE67BD" w:rsidRDefault="00C47DB0" w:rsidP="002D2170">
            <w:pPr>
              <w:keepNext/>
              <w:keepLines/>
              <w:spacing w:after="40"/>
              <w:outlineLvl w:val="8"/>
              <w:rPr>
                <w:b/>
                <w:iCs/>
                <w:snapToGrid w:val="0"/>
                <w:sz w:val="18"/>
                <w:szCs w:val="18"/>
                <w:u w:val="single"/>
              </w:rPr>
            </w:pPr>
            <w:r w:rsidRPr="00FE67BD">
              <w:rPr>
                <w:b/>
                <w:snapToGrid w:val="0"/>
                <w:sz w:val="18"/>
                <w:szCs w:val="18"/>
                <w:u w:val="single"/>
              </w:rPr>
              <w:t>Union européenne</w:t>
            </w:r>
          </w:p>
          <w:p w14:paraId="5952889E" w14:textId="77777777" w:rsidR="00C47DB0" w:rsidRPr="00FE67BD" w:rsidRDefault="00C47DB0" w:rsidP="00265C70">
            <w:pPr>
              <w:keepNext/>
              <w:keepLines/>
              <w:spacing w:after="120"/>
              <w:outlineLvl w:val="8"/>
              <w:rPr>
                <w:iCs/>
                <w:snapToGrid w:val="0"/>
                <w:sz w:val="18"/>
                <w:szCs w:val="18"/>
              </w:rPr>
            </w:pPr>
            <w:r w:rsidRPr="00FE67BD">
              <w:rPr>
                <w:snapToGrid w:val="0"/>
                <w:sz w:val="18"/>
                <w:szCs w:val="18"/>
              </w:rPr>
              <w:t>Dégradation par oxydation photochimique dans l’air : DT</w:t>
            </w:r>
            <w:r w:rsidRPr="00FE67BD">
              <w:rPr>
                <w:snapToGrid w:val="0"/>
                <w:sz w:val="18"/>
                <w:szCs w:val="18"/>
                <w:vertAlign w:val="subscript"/>
              </w:rPr>
              <w:t>50</w:t>
            </w:r>
            <w:r w:rsidRPr="00FE67BD">
              <w:rPr>
                <w:snapToGrid w:val="0"/>
                <w:sz w:val="18"/>
                <w:szCs w:val="18"/>
              </w:rPr>
              <w:t xml:space="preserve"> de 2,0 h calculée selon la méthode d’Atkinson. </w:t>
            </w:r>
            <w:r w:rsidRPr="00FE67BD">
              <w:rPr>
                <w:snapToGrid w:val="0"/>
                <w:sz w:val="18"/>
                <w:szCs w:val="18"/>
              </w:rPr>
              <w:br/>
              <w:t>(UNEP/FAO/RC/CRC.11/7)</w:t>
            </w:r>
          </w:p>
          <w:p w14:paraId="4E50069D" w14:textId="77777777" w:rsidR="00C47DB0" w:rsidRPr="00FE67BD" w:rsidRDefault="00C47DB0" w:rsidP="00265C70">
            <w:pPr>
              <w:keepNext/>
              <w:keepLines/>
              <w:spacing w:after="120"/>
              <w:outlineLvl w:val="8"/>
              <w:rPr>
                <w:iCs/>
                <w:snapToGrid w:val="0"/>
                <w:sz w:val="18"/>
                <w:szCs w:val="18"/>
              </w:rPr>
            </w:pPr>
            <w:r w:rsidRPr="00FE67BD">
              <w:rPr>
                <w:snapToGrid w:val="0"/>
                <w:sz w:val="18"/>
                <w:szCs w:val="18"/>
              </w:rPr>
              <w:t>Le carbosulfan n’est pas un composé volatil. Théoriquement, le carbosulfan ne devrait pas contaminer le compartiment aérien ni pouvoir se propager à longue distance dans l’atmosphère.</w:t>
            </w:r>
          </w:p>
          <w:p w14:paraId="6F1AA07B" w14:textId="77777777" w:rsidR="00C47DB0" w:rsidRPr="00FE67BD" w:rsidRDefault="00C47DB0" w:rsidP="0017029B">
            <w:pPr>
              <w:keepNext/>
              <w:keepLines/>
              <w:spacing w:after="40"/>
              <w:outlineLvl w:val="8"/>
              <w:rPr>
                <w:iCs/>
                <w:snapToGrid w:val="0"/>
                <w:sz w:val="18"/>
                <w:szCs w:val="18"/>
              </w:rPr>
            </w:pPr>
            <w:r w:rsidRPr="00FE67BD">
              <w:rPr>
                <w:snapToGrid w:val="0"/>
                <w:sz w:val="18"/>
                <w:szCs w:val="18"/>
              </w:rPr>
              <w:t>Le carbosulfan se transforme en carbofuran (substance active). Aucune donnée sur le devenir du carbofuran dans l’air ne figure dans le dossier du carbosulfan. D’après les données versées au dossier, le carbofuran ne devrait théoriquement pas contaminer le compartiment aérien ni pouvoir se propager à longue distance dans l’atmosphère.</w:t>
            </w:r>
          </w:p>
          <w:p w14:paraId="6B8B7AA7" w14:textId="77777777" w:rsidR="00C47DB0" w:rsidRPr="00FE67BD" w:rsidRDefault="00C47DB0" w:rsidP="00265C70">
            <w:pPr>
              <w:keepNext/>
              <w:keepLines/>
              <w:spacing w:after="120"/>
              <w:outlineLvl w:val="8"/>
              <w:rPr>
                <w:iCs/>
                <w:snapToGrid w:val="0"/>
                <w:sz w:val="18"/>
                <w:szCs w:val="18"/>
              </w:rPr>
            </w:pPr>
            <w:r w:rsidRPr="00FE67BD">
              <w:rPr>
                <w:snapToGrid w:val="0"/>
                <w:sz w:val="18"/>
                <w:szCs w:val="18"/>
              </w:rPr>
              <w:t>(UNEP/FAO/RC/CRC.11/INF/</w:t>
            </w:r>
            <w:proofErr w:type="gramStart"/>
            <w:r w:rsidRPr="00FE67BD">
              <w:rPr>
                <w:snapToGrid w:val="0"/>
                <w:sz w:val="18"/>
                <w:szCs w:val="18"/>
              </w:rPr>
              <w:t>14.En</w:t>
            </w:r>
            <w:proofErr w:type="gramEnd"/>
            <w:r w:rsidRPr="00FE67BD">
              <w:rPr>
                <w:snapToGrid w:val="0"/>
                <w:sz w:val="18"/>
                <w:szCs w:val="18"/>
              </w:rPr>
              <w:t>, AESA (2006), p. 28)</w:t>
            </w:r>
          </w:p>
        </w:tc>
      </w:tr>
      <w:tr w:rsidR="00C47DB0" w:rsidRPr="00FE67BD" w14:paraId="715B318E" w14:textId="77777777" w:rsidTr="00524F4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right"/>
        </w:trPr>
        <w:tc>
          <w:tcPr>
            <w:tcW w:w="705" w:type="dxa"/>
          </w:tcPr>
          <w:p w14:paraId="0B018593" w14:textId="77777777" w:rsidR="00C47DB0" w:rsidRPr="00FE67BD" w:rsidRDefault="00C47DB0" w:rsidP="004A4AA4">
            <w:pPr>
              <w:widowControl w:val="0"/>
              <w:spacing w:after="120"/>
              <w:jc w:val="both"/>
              <w:rPr>
                <w:b/>
                <w:sz w:val="18"/>
                <w:szCs w:val="18"/>
              </w:rPr>
            </w:pPr>
            <w:r w:rsidRPr="00FE67BD">
              <w:rPr>
                <w:b/>
                <w:sz w:val="18"/>
                <w:szCs w:val="18"/>
              </w:rPr>
              <w:t>4.1.4</w:t>
            </w:r>
          </w:p>
        </w:tc>
        <w:tc>
          <w:tcPr>
            <w:tcW w:w="1690" w:type="dxa"/>
          </w:tcPr>
          <w:p w14:paraId="546E110C" w14:textId="77777777" w:rsidR="00C47DB0" w:rsidRPr="00FE67BD" w:rsidRDefault="00C47DB0" w:rsidP="004A4AA4">
            <w:pPr>
              <w:widowControl w:val="0"/>
              <w:spacing w:after="120"/>
              <w:jc w:val="both"/>
              <w:outlineLvl w:val="2"/>
              <w:rPr>
                <w:b/>
                <w:bCs/>
                <w:sz w:val="18"/>
                <w:szCs w:val="18"/>
              </w:rPr>
            </w:pPr>
            <w:r w:rsidRPr="00FE67BD">
              <w:rPr>
                <w:b/>
                <w:sz w:val="18"/>
                <w:szCs w:val="18"/>
              </w:rPr>
              <w:t>Bioconcentration</w:t>
            </w:r>
          </w:p>
        </w:tc>
        <w:tc>
          <w:tcPr>
            <w:tcW w:w="5906" w:type="dxa"/>
          </w:tcPr>
          <w:p w14:paraId="1D90DF7D" w14:textId="77777777" w:rsidR="00C47DB0" w:rsidRPr="00FE67BD" w:rsidRDefault="00C47DB0" w:rsidP="002D2170">
            <w:pPr>
              <w:spacing w:after="40"/>
              <w:rPr>
                <w:b/>
                <w:snapToGrid w:val="0"/>
                <w:sz w:val="18"/>
                <w:szCs w:val="18"/>
                <w:u w:val="single"/>
              </w:rPr>
            </w:pPr>
            <w:r w:rsidRPr="00FE67BD">
              <w:rPr>
                <w:b/>
                <w:snapToGrid w:val="0"/>
                <w:sz w:val="18"/>
                <w:szCs w:val="18"/>
                <w:u w:val="single"/>
              </w:rPr>
              <w:t>Union européenne</w:t>
            </w:r>
          </w:p>
          <w:p w14:paraId="59DA87FD" w14:textId="77777777" w:rsidR="00C47DB0" w:rsidRPr="00FE67BD" w:rsidRDefault="00C47DB0" w:rsidP="002D2170">
            <w:pPr>
              <w:spacing w:after="40"/>
              <w:rPr>
                <w:snapToGrid w:val="0"/>
                <w:sz w:val="18"/>
                <w:szCs w:val="18"/>
              </w:rPr>
            </w:pPr>
            <w:r w:rsidRPr="00FE67BD">
              <w:rPr>
                <w:snapToGrid w:val="0"/>
                <w:sz w:val="18"/>
                <w:szCs w:val="18"/>
              </w:rPr>
              <w:t>FBC : 990 (poisson entier), 730 (filet), 1 100 (viscères)</w:t>
            </w:r>
          </w:p>
          <w:p w14:paraId="2F9FDCFD" w14:textId="77777777" w:rsidR="00C47DB0" w:rsidRPr="006504AB" w:rsidRDefault="00C47DB0" w:rsidP="002D2170">
            <w:pPr>
              <w:spacing w:after="40"/>
              <w:rPr>
                <w:snapToGrid w:val="0"/>
                <w:sz w:val="18"/>
                <w:szCs w:val="18"/>
                <w:lang w:val="en-US"/>
              </w:rPr>
            </w:pPr>
            <w:r w:rsidRPr="006504AB">
              <w:rPr>
                <w:snapToGrid w:val="0"/>
                <w:sz w:val="18"/>
                <w:szCs w:val="18"/>
                <w:lang w:val="en-US"/>
              </w:rPr>
              <w:t>(UNEP/FAO/RC/CRC.11/INF</w:t>
            </w:r>
            <w:r w:rsidRPr="006504AB">
              <w:rPr>
                <w:snapToGrid w:val="0"/>
                <w:sz w:val="18"/>
                <w:szCs w:val="18"/>
                <w:lang w:val="en-US"/>
              </w:rPr>
              <w:noBreakHyphen/>
              <w:t>14, AESA (2009) p. 35)</w:t>
            </w:r>
          </w:p>
          <w:p w14:paraId="22ED94DA" w14:textId="77777777" w:rsidR="00C47DB0" w:rsidRPr="00FE67BD" w:rsidRDefault="00C47DB0" w:rsidP="002D2170">
            <w:pPr>
              <w:keepNext/>
              <w:keepLines/>
              <w:spacing w:after="40"/>
              <w:rPr>
                <w:snapToGrid w:val="0"/>
                <w:sz w:val="18"/>
                <w:szCs w:val="18"/>
              </w:rPr>
            </w:pPr>
            <w:r w:rsidRPr="00FE67BD">
              <w:rPr>
                <w:b/>
                <w:snapToGrid w:val="0"/>
                <w:sz w:val="18"/>
                <w:szCs w:val="18"/>
                <w:u w:val="single"/>
              </w:rPr>
              <w:t>Pays du CILSS</w:t>
            </w:r>
          </w:p>
          <w:p w14:paraId="0F7438DA" w14:textId="77777777" w:rsidR="00C47DB0" w:rsidRPr="00FE67BD" w:rsidRDefault="00C47DB0" w:rsidP="002D2170">
            <w:pPr>
              <w:keepNext/>
              <w:keepLines/>
              <w:spacing w:after="40"/>
              <w:rPr>
                <w:snapToGrid w:val="0"/>
                <w:sz w:val="18"/>
                <w:szCs w:val="18"/>
              </w:rPr>
            </w:pPr>
            <w:r w:rsidRPr="00FE67BD">
              <w:rPr>
                <w:snapToGrid w:val="0"/>
                <w:sz w:val="18"/>
                <w:szCs w:val="18"/>
              </w:rPr>
              <w:t>Bioaccumulation : 2 205</w:t>
            </w:r>
          </w:p>
          <w:p w14:paraId="78B5CBDF" w14:textId="77777777" w:rsidR="00C47DB0" w:rsidRPr="00FE67BD" w:rsidRDefault="00C47DB0" w:rsidP="002D2170">
            <w:pPr>
              <w:spacing w:after="40"/>
              <w:rPr>
                <w:snapToGrid w:val="0"/>
                <w:sz w:val="18"/>
                <w:szCs w:val="18"/>
              </w:rPr>
            </w:pPr>
            <w:r w:rsidRPr="00FE67BD">
              <w:rPr>
                <w:snapToGrid w:val="0"/>
                <w:sz w:val="18"/>
                <w:szCs w:val="18"/>
              </w:rPr>
              <w:t>(UNEP/FAO/RC/CRC.11/INF/</w:t>
            </w:r>
            <w:proofErr w:type="gramStart"/>
            <w:r w:rsidRPr="00FE67BD">
              <w:rPr>
                <w:snapToGrid w:val="0"/>
                <w:sz w:val="18"/>
                <w:szCs w:val="18"/>
              </w:rPr>
              <w:t>15.En</w:t>
            </w:r>
            <w:proofErr w:type="gramEnd"/>
            <w:r w:rsidRPr="00FE67BD">
              <w:rPr>
                <w:snapToGrid w:val="0"/>
                <w:sz w:val="18"/>
                <w:szCs w:val="18"/>
              </w:rPr>
              <w:t>, INERIS (2015), p. 2)</w:t>
            </w:r>
          </w:p>
        </w:tc>
      </w:tr>
      <w:tr w:rsidR="00C47DB0" w:rsidRPr="00FE67BD" w14:paraId="03A29546" w14:textId="77777777" w:rsidTr="00524F4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right"/>
        </w:trPr>
        <w:tc>
          <w:tcPr>
            <w:tcW w:w="705" w:type="dxa"/>
          </w:tcPr>
          <w:p w14:paraId="5289050D" w14:textId="77777777" w:rsidR="00C47DB0" w:rsidRPr="00FE67BD" w:rsidRDefault="00C47DB0" w:rsidP="004A4AA4">
            <w:pPr>
              <w:widowControl w:val="0"/>
              <w:spacing w:after="120"/>
              <w:jc w:val="both"/>
              <w:rPr>
                <w:b/>
                <w:sz w:val="18"/>
                <w:szCs w:val="18"/>
              </w:rPr>
            </w:pPr>
            <w:r w:rsidRPr="00FE67BD">
              <w:rPr>
                <w:b/>
                <w:sz w:val="18"/>
                <w:szCs w:val="18"/>
              </w:rPr>
              <w:t>4.1.5</w:t>
            </w:r>
          </w:p>
        </w:tc>
        <w:tc>
          <w:tcPr>
            <w:tcW w:w="1690" w:type="dxa"/>
          </w:tcPr>
          <w:p w14:paraId="6D93B649" w14:textId="77777777" w:rsidR="00C47DB0" w:rsidRPr="00FE67BD" w:rsidRDefault="00C47DB0" w:rsidP="004A4AA4">
            <w:pPr>
              <w:widowControl w:val="0"/>
              <w:spacing w:after="120"/>
              <w:jc w:val="both"/>
              <w:outlineLvl w:val="2"/>
              <w:rPr>
                <w:b/>
                <w:bCs/>
                <w:sz w:val="18"/>
                <w:szCs w:val="18"/>
              </w:rPr>
            </w:pPr>
            <w:r w:rsidRPr="00FE67BD">
              <w:rPr>
                <w:b/>
                <w:sz w:val="18"/>
                <w:szCs w:val="18"/>
              </w:rPr>
              <w:t>Persistance</w:t>
            </w:r>
          </w:p>
        </w:tc>
        <w:tc>
          <w:tcPr>
            <w:tcW w:w="5906" w:type="dxa"/>
          </w:tcPr>
          <w:p w14:paraId="56C5044E" w14:textId="77777777" w:rsidR="00C47DB0" w:rsidRPr="00FE67BD" w:rsidRDefault="00C47DB0" w:rsidP="00196A5E">
            <w:pPr>
              <w:spacing w:after="40"/>
              <w:rPr>
                <w:b/>
                <w:sz w:val="18"/>
                <w:szCs w:val="18"/>
                <w:u w:val="single"/>
              </w:rPr>
            </w:pPr>
            <w:r w:rsidRPr="00FE67BD">
              <w:rPr>
                <w:b/>
                <w:sz w:val="18"/>
                <w:szCs w:val="18"/>
                <w:u w:val="single"/>
              </w:rPr>
              <w:t>Union européenne</w:t>
            </w:r>
          </w:p>
          <w:p w14:paraId="5F4312DB" w14:textId="77777777" w:rsidR="00C47DB0" w:rsidRPr="00FE67BD" w:rsidRDefault="00C47DB0" w:rsidP="004A4AA4">
            <w:pPr>
              <w:spacing w:after="120"/>
              <w:rPr>
                <w:snapToGrid w:val="0"/>
                <w:sz w:val="18"/>
                <w:szCs w:val="18"/>
              </w:rPr>
            </w:pPr>
            <w:r w:rsidRPr="00FE67BD">
              <w:rPr>
                <w:snapToGrid w:val="0"/>
                <w:sz w:val="18"/>
                <w:szCs w:val="18"/>
              </w:rPr>
              <w:t>Le calcul de la vitesse de dégradation anaérobie du carbosulfan dans le sol en l’absence de lumière s’est fondé sur les mêmes études que celles fournies pour l’examen de la voie de dégradation. Toutefois, le tableau B.8.1.2.1</w:t>
            </w:r>
            <w:r w:rsidRPr="00FE67BD">
              <w:rPr>
                <w:snapToGrid w:val="0"/>
                <w:sz w:val="18"/>
                <w:szCs w:val="18"/>
              </w:rPr>
              <w:noBreakHyphen/>
              <w:t xml:space="preserve">1 du projet de rapport d’évaluation, qui reprend les demi-vies et en calcule la moyenne, prend en compte des données issues d’études non acceptables. Soulignons que seules les études de Baumann (2002) et de </w:t>
            </w:r>
            <w:proofErr w:type="spellStart"/>
            <w:r w:rsidRPr="00FE67BD">
              <w:rPr>
                <w:snapToGrid w:val="0"/>
                <w:sz w:val="18"/>
                <w:szCs w:val="18"/>
              </w:rPr>
              <w:t>Markle</w:t>
            </w:r>
            <w:proofErr w:type="spellEnd"/>
            <w:r w:rsidRPr="00FE67BD">
              <w:rPr>
                <w:snapToGrid w:val="0"/>
                <w:sz w:val="18"/>
                <w:szCs w:val="18"/>
              </w:rPr>
              <w:t xml:space="preserve"> (1981a, 1981b) ont été jugées de qualité suffisante pour l’évaluation des risques.</w:t>
            </w:r>
          </w:p>
          <w:p w14:paraId="2B373254" w14:textId="5F987ECE" w:rsidR="00C47DB0" w:rsidRPr="00FE67BD" w:rsidRDefault="00C47DB0" w:rsidP="004A4AA4">
            <w:pPr>
              <w:spacing w:after="120"/>
              <w:rPr>
                <w:snapToGrid w:val="0"/>
                <w:sz w:val="18"/>
                <w:szCs w:val="18"/>
              </w:rPr>
            </w:pPr>
            <w:r w:rsidRPr="00FE67BD">
              <w:rPr>
                <w:snapToGrid w:val="0"/>
                <w:sz w:val="18"/>
                <w:szCs w:val="18"/>
              </w:rPr>
              <w:t>Les participants à la réunion sur l’évaluation ont convenu qu’il appartenait au demandeur de réévaluer la cinétique de la dégradation en réalisant de nouvelles études, dont une évaluation de l’adéquation. Cette réévaluation a été communiquée à l’État membre rapporteur en juin 2005, mais elle n’a toujours pas été évaluée et validée collégialement. Il n’a donc pas été possible, lors de l’examen collégial, de parvenir à un accord sur les critères d’évaluation de la dégradation du carbosulfan en laboratoire.</w:t>
            </w:r>
          </w:p>
          <w:p w14:paraId="7F928106" w14:textId="77777777" w:rsidR="00C47DB0" w:rsidRPr="00FE67BD" w:rsidRDefault="00C47DB0" w:rsidP="004A4AA4">
            <w:pPr>
              <w:spacing w:after="120"/>
              <w:rPr>
                <w:snapToGrid w:val="0"/>
                <w:sz w:val="18"/>
                <w:szCs w:val="18"/>
              </w:rPr>
            </w:pPr>
            <w:r w:rsidRPr="00FE67BD">
              <w:rPr>
                <w:snapToGrid w:val="0"/>
                <w:sz w:val="18"/>
                <w:szCs w:val="18"/>
              </w:rPr>
              <w:t>Dans une étude séparée sans marqueur radioactif, la vitesse de dégradation anaérobie du carbosulfan en l’absence de lumière a également été mesurée dans un sol (pH 7,1, CO 3,89 %, argile 16,5 %) à 10 </w:t>
            </w:r>
            <w:proofErr w:type="spellStart"/>
            <w:r w:rsidRPr="00FE67BD">
              <w:rPr>
                <w:snapToGrid w:val="0"/>
                <w:sz w:val="18"/>
                <w:szCs w:val="18"/>
                <w:vertAlign w:val="superscript"/>
              </w:rPr>
              <w:t>o</w:t>
            </w:r>
            <w:r w:rsidRPr="00FE67BD">
              <w:rPr>
                <w:snapToGrid w:val="0"/>
                <w:sz w:val="18"/>
                <w:szCs w:val="18"/>
              </w:rPr>
              <w:t>C</w:t>
            </w:r>
            <w:proofErr w:type="spellEnd"/>
            <w:r w:rsidRPr="00FE67BD">
              <w:rPr>
                <w:snapToGrid w:val="0"/>
                <w:sz w:val="18"/>
                <w:szCs w:val="18"/>
              </w:rPr>
              <w:t xml:space="preserve"> ayant une capacité maximale de rétention d’eau de 40 %. Dans ces conditions, une demi-vie de 25,4 j a été obtenue (reprise dans le tableau B.8.1.2.1</w:t>
            </w:r>
            <w:r w:rsidRPr="00FE67BD">
              <w:rPr>
                <w:snapToGrid w:val="0"/>
                <w:sz w:val="18"/>
                <w:szCs w:val="18"/>
              </w:rPr>
              <w:noBreakHyphen/>
              <w:t>1). Le dossier contient des résumés d’études de terrain évaluant la dissipation du carbosulfan dans l’UE. La demi-vie du carbosulfan y varie de 0,35 à 31,3 j. La demi-vie du métabolite carbofuran varie, quant à elle, de 1,3 à 71,9 j. L’AESA note que, dans le cadre de l’examen du carbofuran, les experts des États membres qui se sont réunis ne sont pas parvenus à se prononcer sur la fiabilité de ces études. Les demandeurs ont soumis un exposé de position (juin 2005), mais celui-ci n’a toujours pas été évalué et validé collégialement. Des résumés d’études de terrain réalisées aux États</w:t>
            </w:r>
            <w:r w:rsidRPr="00FE67BD">
              <w:rPr>
                <w:snapToGrid w:val="0"/>
                <w:sz w:val="18"/>
                <w:szCs w:val="18"/>
              </w:rPr>
              <w:noBreakHyphen/>
              <w:t xml:space="preserve">Unis ont également été versés au dossier. Les experts des États membres qui se sont réunis ont convenu qu’il leur faudrait davantage d’informations de base pour évaluer l’applicabilité de ces études aux conditions régnant dans l’UE. </w:t>
            </w:r>
          </w:p>
          <w:p w14:paraId="326CD272" w14:textId="77777777" w:rsidR="00C47DB0" w:rsidRPr="00FE67BD" w:rsidRDefault="00C47DB0" w:rsidP="004A4AA4">
            <w:pPr>
              <w:keepNext/>
              <w:keepLines/>
              <w:spacing w:after="120"/>
              <w:rPr>
                <w:snapToGrid w:val="0"/>
                <w:sz w:val="18"/>
                <w:szCs w:val="18"/>
              </w:rPr>
            </w:pPr>
            <w:r w:rsidRPr="00FE67BD">
              <w:rPr>
                <w:snapToGrid w:val="0"/>
                <w:sz w:val="18"/>
                <w:szCs w:val="18"/>
              </w:rPr>
              <w:t>Dans le projet de rapport d’évaluation, les CPE du carbosulfan et du carbofuran dans le sol ont été calculées à partir de la demi-vie en milieu réel dans le cas le plus défavorable (DT</w:t>
            </w:r>
            <w:r w:rsidRPr="00FE67BD">
              <w:rPr>
                <w:snapToGrid w:val="0"/>
                <w:sz w:val="18"/>
                <w:szCs w:val="18"/>
                <w:vertAlign w:val="subscript"/>
              </w:rPr>
              <w:t>50</w:t>
            </w:r>
            <w:r w:rsidRPr="00FE67BD">
              <w:rPr>
                <w:snapToGrid w:val="0"/>
                <w:sz w:val="18"/>
                <w:szCs w:val="18"/>
              </w:rPr>
              <w:t xml:space="preserve"> du carbosulfan = 35 j, DT</w:t>
            </w:r>
            <w:r w:rsidRPr="00FE67BD">
              <w:rPr>
                <w:snapToGrid w:val="0"/>
                <w:sz w:val="18"/>
                <w:szCs w:val="18"/>
                <w:vertAlign w:val="subscript"/>
              </w:rPr>
              <w:t>50</w:t>
            </w:r>
            <w:r w:rsidRPr="00FE67BD">
              <w:rPr>
                <w:snapToGrid w:val="0"/>
                <w:sz w:val="18"/>
                <w:szCs w:val="18"/>
              </w:rPr>
              <w:t xml:space="preserve"> du carbofuran = 71,9 j) et sur la base des utilisations représentatives de ces substances sur le maïs et la betterave à sucre (Marshal 10G) ainsi que sur les agrumes et le coton (Marshal 25CS).</w:t>
            </w:r>
          </w:p>
          <w:p w14:paraId="13D21E48" w14:textId="77777777" w:rsidR="00C47DB0" w:rsidRPr="00FE67BD" w:rsidRDefault="00C47DB0" w:rsidP="00413D8C">
            <w:pPr>
              <w:rPr>
                <w:snapToGrid w:val="0"/>
                <w:sz w:val="18"/>
                <w:szCs w:val="18"/>
              </w:rPr>
            </w:pPr>
            <w:r w:rsidRPr="00FE67BD">
              <w:rPr>
                <w:snapToGrid w:val="0"/>
                <w:sz w:val="18"/>
                <w:szCs w:val="18"/>
              </w:rPr>
              <w:t xml:space="preserve">Il n’existe aucun paramètre de dégradation pour le métabolite </w:t>
            </w:r>
            <w:proofErr w:type="spellStart"/>
            <w:r w:rsidRPr="00FE67BD">
              <w:rPr>
                <w:snapToGrid w:val="0"/>
                <w:sz w:val="18"/>
                <w:szCs w:val="18"/>
              </w:rPr>
              <w:t>dibutylamine</w:t>
            </w:r>
            <w:proofErr w:type="spellEnd"/>
            <w:r w:rsidRPr="00FE67BD">
              <w:rPr>
                <w:snapToGrid w:val="0"/>
                <w:sz w:val="18"/>
                <w:szCs w:val="18"/>
              </w:rPr>
              <w:t xml:space="preserve"> dans le sol. Les participants à la réunion sur l’évaluation ont convenu que la demi-vie et la CPE du métabolite </w:t>
            </w:r>
            <w:proofErr w:type="spellStart"/>
            <w:r w:rsidRPr="00FE67BD">
              <w:rPr>
                <w:snapToGrid w:val="0"/>
                <w:sz w:val="18"/>
                <w:szCs w:val="18"/>
              </w:rPr>
              <w:t>dibutylamine</w:t>
            </w:r>
            <w:proofErr w:type="spellEnd"/>
            <w:r w:rsidRPr="00FE67BD">
              <w:rPr>
                <w:snapToGrid w:val="0"/>
                <w:sz w:val="18"/>
                <w:szCs w:val="18"/>
              </w:rPr>
              <w:t xml:space="preserve"> dans le sol devaient être déterminées.</w:t>
            </w:r>
          </w:p>
          <w:p w14:paraId="7EE072D7" w14:textId="77777777" w:rsidR="00C47DB0" w:rsidRPr="00FE67BD" w:rsidRDefault="00C47DB0" w:rsidP="004A4AA4">
            <w:pPr>
              <w:spacing w:after="120"/>
              <w:rPr>
                <w:snapToGrid w:val="0"/>
                <w:sz w:val="18"/>
                <w:szCs w:val="18"/>
              </w:rPr>
            </w:pPr>
            <w:r w:rsidRPr="00FE67BD">
              <w:rPr>
                <w:snapToGrid w:val="0"/>
                <w:sz w:val="18"/>
                <w:szCs w:val="18"/>
              </w:rPr>
              <w:t>(UNEP/FAO/RC/CRC.11/INF/</w:t>
            </w:r>
            <w:proofErr w:type="gramStart"/>
            <w:r w:rsidRPr="00FE67BD">
              <w:rPr>
                <w:snapToGrid w:val="0"/>
                <w:sz w:val="18"/>
                <w:szCs w:val="18"/>
              </w:rPr>
              <w:t>14.En</w:t>
            </w:r>
            <w:proofErr w:type="gramEnd"/>
            <w:r w:rsidRPr="00FE67BD">
              <w:rPr>
                <w:snapToGrid w:val="0"/>
                <w:sz w:val="18"/>
                <w:szCs w:val="18"/>
              </w:rPr>
              <w:t>, AESA (2006), p. 25)</w:t>
            </w:r>
          </w:p>
        </w:tc>
      </w:tr>
      <w:tr w:rsidR="00C47DB0" w:rsidRPr="00FE67BD" w14:paraId="62C28844" w14:textId="77777777" w:rsidTr="00524F4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right"/>
        </w:trPr>
        <w:tc>
          <w:tcPr>
            <w:tcW w:w="705" w:type="dxa"/>
          </w:tcPr>
          <w:p w14:paraId="0F4558F4" w14:textId="77777777" w:rsidR="00C47DB0" w:rsidRPr="00FE67BD" w:rsidRDefault="00C47DB0" w:rsidP="004A4AA4">
            <w:pPr>
              <w:widowControl w:val="0"/>
              <w:spacing w:after="120"/>
              <w:jc w:val="both"/>
              <w:rPr>
                <w:b/>
                <w:sz w:val="18"/>
                <w:szCs w:val="18"/>
              </w:rPr>
            </w:pPr>
            <w:r w:rsidRPr="00FE67BD">
              <w:rPr>
                <w:b/>
                <w:sz w:val="18"/>
                <w:szCs w:val="18"/>
              </w:rPr>
              <w:t>4.2</w:t>
            </w:r>
          </w:p>
        </w:tc>
        <w:tc>
          <w:tcPr>
            <w:tcW w:w="1690" w:type="dxa"/>
          </w:tcPr>
          <w:p w14:paraId="727236CB" w14:textId="27B73860" w:rsidR="00C47DB0" w:rsidRPr="00FE67BD" w:rsidRDefault="00C47DB0" w:rsidP="004A4AA4">
            <w:pPr>
              <w:widowControl w:val="0"/>
              <w:spacing w:after="120"/>
              <w:outlineLvl w:val="2"/>
              <w:rPr>
                <w:b/>
                <w:bCs/>
                <w:sz w:val="18"/>
                <w:szCs w:val="18"/>
              </w:rPr>
            </w:pPr>
            <w:r w:rsidRPr="00FE67BD">
              <w:rPr>
                <w:b/>
                <w:sz w:val="18"/>
                <w:szCs w:val="18"/>
              </w:rPr>
              <w:t>Effets sur les </w:t>
            </w:r>
            <w:r w:rsidRPr="00FE67BD">
              <w:rPr>
                <w:b/>
                <w:bCs/>
                <w:sz w:val="18"/>
                <w:szCs w:val="18"/>
              </w:rPr>
              <w:t>organismes</w:t>
            </w:r>
            <w:r w:rsidRPr="00FE67BD">
              <w:rPr>
                <w:b/>
                <w:sz w:val="18"/>
                <w:szCs w:val="18"/>
              </w:rPr>
              <w:t xml:space="preserve"> non</w:t>
            </w:r>
            <w:r w:rsidR="00DC71CF" w:rsidRPr="00FE67BD">
              <w:rPr>
                <w:b/>
                <w:sz w:val="18"/>
                <w:szCs w:val="18"/>
              </w:rPr>
              <w:t> </w:t>
            </w:r>
            <w:r w:rsidRPr="00FE67BD">
              <w:rPr>
                <w:b/>
                <w:sz w:val="18"/>
                <w:szCs w:val="18"/>
              </w:rPr>
              <w:t>visés</w:t>
            </w:r>
          </w:p>
        </w:tc>
        <w:tc>
          <w:tcPr>
            <w:tcW w:w="5906" w:type="dxa"/>
          </w:tcPr>
          <w:p w14:paraId="22AD05C1" w14:textId="77777777" w:rsidR="00C47DB0" w:rsidRPr="00FE67BD" w:rsidRDefault="00C47DB0" w:rsidP="004A4AA4">
            <w:pPr>
              <w:spacing w:after="120"/>
              <w:jc w:val="both"/>
              <w:rPr>
                <w:snapToGrid w:val="0"/>
                <w:sz w:val="18"/>
                <w:szCs w:val="18"/>
              </w:rPr>
            </w:pPr>
          </w:p>
        </w:tc>
      </w:tr>
      <w:tr w:rsidR="00C47DB0" w:rsidRPr="00FE67BD" w14:paraId="70F45C29" w14:textId="77777777" w:rsidTr="00524F4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right"/>
        </w:trPr>
        <w:tc>
          <w:tcPr>
            <w:tcW w:w="705" w:type="dxa"/>
          </w:tcPr>
          <w:p w14:paraId="5BF279A9" w14:textId="77777777" w:rsidR="00C47DB0" w:rsidRPr="00FE67BD" w:rsidRDefault="00C47DB0" w:rsidP="004A4AA4">
            <w:pPr>
              <w:widowControl w:val="0"/>
              <w:spacing w:after="120"/>
              <w:jc w:val="both"/>
              <w:rPr>
                <w:b/>
                <w:sz w:val="18"/>
                <w:szCs w:val="18"/>
              </w:rPr>
            </w:pPr>
            <w:r w:rsidRPr="00FE67BD">
              <w:rPr>
                <w:b/>
                <w:sz w:val="18"/>
                <w:szCs w:val="18"/>
              </w:rPr>
              <w:t>4.2.1</w:t>
            </w:r>
          </w:p>
        </w:tc>
        <w:tc>
          <w:tcPr>
            <w:tcW w:w="1690" w:type="dxa"/>
          </w:tcPr>
          <w:p w14:paraId="003223E3" w14:textId="77777777" w:rsidR="00C47DB0" w:rsidRPr="00FE67BD" w:rsidRDefault="00C47DB0" w:rsidP="004A4AA4">
            <w:pPr>
              <w:widowControl w:val="0"/>
              <w:spacing w:after="120"/>
              <w:outlineLvl w:val="2"/>
              <w:rPr>
                <w:b/>
                <w:bCs/>
                <w:sz w:val="18"/>
                <w:szCs w:val="18"/>
              </w:rPr>
            </w:pPr>
            <w:r w:rsidRPr="00FE67BD">
              <w:rPr>
                <w:b/>
                <w:bCs/>
                <w:sz w:val="18"/>
                <w:szCs w:val="18"/>
              </w:rPr>
              <w:t>Vertébrés</w:t>
            </w:r>
            <w:r w:rsidRPr="00FE67BD">
              <w:rPr>
                <w:b/>
                <w:sz w:val="18"/>
                <w:szCs w:val="18"/>
              </w:rPr>
              <w:t xml:space="preserve"> terrestres</w:t>
            </w:r>
          </w:p>
        </w:tc>
        <w:tc>
          <w:tcPr>
            <w:tcW w:w="5906" w:type="dxa"/>
          </w:tcPr>
          <w:p w14:paraId="1E9766A0" w14:textId="77777777" w:rsidR="00C47DB0" w:rsidRPr="00FE67BD" w:rsidRDefault="00C47DB0" w:rsidP="00196A5E">
            <w:pPr>
              <w:spacing w:after="40"/>
              <w:rPr>
                <w:b/>
                <w:sz w:val="18"/>
                <w:szCs w:val="18"/>
                <w:u w:val="single"/>
              </w:rPr>
            </w:pPr>
            <w:r w:rsidRPr="00FE67BD">
              <w:rPr>
                <w:b/>
                <w:sz w:val="18"/>
                <w:szCs w:val="18"/>
                <w:u w:val="single"/>
              </w:rPr>
              <w:t>Union européenne</w:t>
            </w:r>
          </w:p>
          <w:p w14:paraId="3148D395" w14:textId="77777777" w:rsidR="00C47DB0" w:rsidRPr="00FE67BD" w:rsidRDefault="00C47DB0" w:rsidP="003F6122">
            <w:pPr>
              <w:rPr>
                <w:snapToGrid w:val="0"/>
                <w:sz w:val="18"/>
                <w:szCs w:val="18"/>
              </w:rPr>
            </w:pPr>
            <w:r w:rsidRPr="00FE67BD">
              <w:rPr>
                <w:snapToGrid w:val="0"/>
                <w:sz w:val="18"/>
                <w:szCs w:val="18"/>
              </w:rPr>
              <w:t>Toxicité aiguë chez les mammifères : DL</w:t>
            </w:r>
            <w:r w:rsidRPr="00FE67BD">
              <w:rPr>
                <w:snapToGrid w:val="0"/>
                <w:sz w:val="18"/>
                <w:szCs w:val="18"/>
                <w:vertAlign w:val="subscript"/>
              </w:rPr>
              <w:t>50</w:t>
            </w:r>
            <w:r w:rsidRPr="00FE67BD">
              <w:rPr>
                <w:snapToGrid w:val="0"/>
                <w:sz w:val="18"/>
                <w:szCs w:val="18"/>
              </w:rPr>
              <w:t> = 42,7 mg/kg p.c./j (lapin)</w:t>
            </w:r>
          </w:p>
          <w:p w14:paraId="51E9B99E" w14:textId="77777777" w:rsidR="00C47DB0" w:rsidRPr="00FE67BD" w:rsidRDefault="00C47DB0" w:rsidP="003F6122">
            <w:pPr>
              <w:rPr>
                <w:snapToGrid w:val="0"/>
                <w:sz w:val="18"/>
                <w:szCs w:val="18"/>
              </w:rPr>
            </w:pPr>
            <w:proofErr w:type="spellStart"/>
            <w:r w:rsidRPr="00FE67BD">
              <w:rPr>
                <w:snapToGrid w:val="0"/>
                <w:sz w:val="18"/>
                <w:szCs w:val="18"/>
              </w:rPr>
              <w:t>Reprotoxicité</w:t>
            </w:r>
            <w:proofErr w:type="spellEnd"/>
            <w:r w:rsidRPr="00FE67BD">
              <w:rPr>
                <w:snapToGrid w:val="0"/>
                <w:sz w:val="18"/>
                <w:szCs w:val="18"/>
              </w:rPr>
              <w:t xml:space="preserve"> chez les mammifères : DSENO = 20 ppm (1,2 mg/kg p.c./j) ; réduction du nombre de naissances à des doses toxiques pour les parents (rat)</w:t>
            </w:r>
          </w:p>
          <w:p w14:paraId="0E82CEF9" w14:textId="77777777" w:rsidR="00C47DB0" w:rsidRPr="00FE67BD" w:rsidRDefault="00C47DB0" w:rsidP="003F6122">
            <w:pPr>
              <w:rPr>
                <w:snapToGrid w:val="0"/>
                <w:sz w:val="18"/>
                <w:szCs w:val="18"/>
              </w:rPr>
            </w:pPr>
            <w:r w:rsidRPr="00FE67BD">
              <w:rPr>
                <w:snapToGrid w:val="0"/>
                <w:sz w:val="18"/>
                <w:szCs w:val="18"/>
              </w:rPr>
              <w:t>Toxicité aiguë chez les oiseaux : DL</w:t>
            </w:r>
            <w:r w:rsidRPr="00FE67BD">
              <w:rPr>
                <w:snapToGrid w:val="0"/>
                <w:sz w:val="18"/>
                <w:szCs w:val="18"/>
                <w:vertAlign w:val="subscript"/>
              </w:rPr>
              <w:t>50</w:t>
            </w:r>
            <w:r w:rsidRPr="00FE67BD">
              <w:rPr>
                <w:snapToGrid w:val="0"/>
                <w:sz w:val="18"/>
                <w:szCs w:val="18"/>
              </w:rPr>
              <w:t> = 10 mg </w:t>
            </w:r>
            <w:proofErr w:type="spellStart"/>
            <w:r w:rsidRPr="00FE67BD">
              <w:rPr>
                <w:snapToGrid w:val="0"/>
                <w:sz w:val="18"/>
                <w:szCs w:val="18"/>
              </w:rPr>
              <w:t>s.a.</w:t>
            </w:r>
            <w:proofErr w:type="spellEnd"/>
            <w:r w:rsidRPr="00FE67BD">
              <w:rPr>
                <w:snapToGrid w:val="0"/>
                <w:sz w:val="18"/>
                <w:szCs w:val="18"/>
              </w:rPr>
              <w:t>/kg p.c. (canard colvert)</w:t>
            </w:r>
          </w:p>
          <w:p w14:paraId="4B4AE180" w14:textId="77777777" w:rsidR="00C47DB0" w:rsidRPr="00FE67BD" w:rsidRDefault="00C47DB0" w:rsidP="003F6122">
            <w:pPr>
              <w:rPr>
                <w:snapToGrid w:val="0"/>
                <w:sz w:val="18"/>
                <w:szCs w:val="18"/>
              </w:rPr>
            </w:pPr>
            <w:r w:rsidRPr="00FE67BD">
              <w:rPr>
                <w:snapToGrid w:val="0"/>
                <w:sz w:val="18"/>
                <w:szCs w:val="18"/>
              </w:rPr>
              <w:t>Toxicité aiguë chez les oiseaux (Marshal 25CS) : DL</w:t>
            </w:r>
            <w:r w:rsidRPr="00FE67BD">
              <w:rPr>
                <w:snapToGrid w:val="0"/>
                <w:sz w:val="18"/>
                <w:szCs w:val="18"/>
                <w:vertAlign w:val="subscript"/>
              </w:rPr>
              <w:t>50</w:t>
            </w:r>
            <w:r w:rsidRPr="00FE67BD">
              <w:rPr>
                <w:snapToGrid w:val="0"/>
                <w:sz w:val="18"/>
                <w:szCs w:val="18"/>
              </w:rPr>
              <w:t> = 8</w:t>
            </w:r>
            <w:r w:rsidRPr="00FE67BD">
              <w:rPr>
                <w:snapToGrid w:val="0"/>
                <w:sz w:val="18"/>
                <w:szCs w:val="18"/>
              </w:rPr>
              <w:noBreakHyphen/>
              <w:t>16 mg/kg p.c.</w:t>
            </w:r>
          </w:p>
          <w:p w14:paraId="12B9CA70" w14:textId="77777777" w:rsidR="00C47DB0" w:rsidRPr="00FE67BD" w:rsidRDefault="00C47DB0" w:rsidP="003F6122">
            <w:pPr>
              <w:rPr>
                <w:snapToGrid w:val="0"/>
                <w:sz w:val="18"/>
                <w:szCs w:val="18"/>
              </w:rPr>
            </w:pPr>
            <w:r w:rsidRPr="00FE67BD">
              <w:rPr>
                <w:snapToGrid w:val="0"/>
                <w:sz w:val="18"/>
                <w:szCs w:val="18"/>
              </w:rPr>
              <w:t>Toxicité alimentaire chez les oiseaux : CL</w:t>
            </w:r>
            <w:r w:rsidRPr="00FE67BD">
              <w:rPr>
                <w:snapToGrid w:val="0"/>
                <w:sz w:val="18"/>
                <w:szCs w:val="18"/>
                <w:vertAlign w:val="subscript"/>
              </w:rPr>
              <w:t>50</w:t>
            </w:r>
            <w:r w:rsidRPr="00FE67BD">
              <w:rPr>
                <w:snapToGrid w:val="0"/>
                <w:sz w:val="18"/>
                <w:szCs w:val="18"/>
              </w:rPr>
              <w:t> = 3,99 mg </w:t>
            </w:r>
            <w:proofErr w:type="spellStart"/>
            <w:r w:rsidRPr="00FE67BD">
              <w:rPr>
                <w:snapToGrid w:val="0"/>
                <w:sz w:val="18"/>
                <w:szCs w:val="18"/>
              </w:rPr>
              <w:t>s.a.</w:t>
            </w:r>
            <w:proofErr w:type="spellEnd"/>
            <w:r w:rsidRPr="00FE67BD">
              <w:rPr>
                <w:snapToGrid w:val="0"/>
                <w:sz w:val="18"/>
                <w:szCs w:val="18"/>
              </w:rPr>
              <w:t>/kg p.c./j (canard colvert)</w:t>
            </w:r>
          </w:p>
          <w:p w14:paraId="7C97E37B" w14:textId="77777777" w:rsidR="00C47DB0" w:rsidRPr="00FE67BD" w:rsidRDefault="00C47DB0" w:rsidP="003F6122">
            <w:pPr>
              <w:rPr>
                <w:snapToGrid w:val="0"/>
                <w:sz w:val="18"/>
                <w:szCs w:val="18"/>
              </w:rPr>
            </w:pPr>
            <w:proofErr w:type="spellStart"/>
            <w:r w:rsidRPr="00FE67BD">
              <w:rPr>
                <w:snapToGrid w:val="0"/>
                <w:sz w:val="18"/>
                <w:szCs w:val="18"/>
              </w:rPr>
              <w:t>Reprotoxicité</w:t>
            </w:r>
            <w:proofErr w:type="spellEnd"/>
            <w:r w:rsidRPr="00FE67BD">
              <w:rPr>
                <w:snapToGrid w:val="0"/>
                <w:sz w:val="18"/>
                <w:szCs w:val="18"/>
              </w:rPr>
              <w:t xml:space="preserve"> chez les oiseaux : DSEO = 30 mg </w:t>
            </w:r>
            <w:proofErr w:type="spellStart"/>
            <w:r w:rsidRPr="00FE67BD">
              <w:rPr>
                <w:snapToGrid w:val="0"/>
                <w:sz w:val="18"/>
                <w:szCs w:val="18"/>
              </w:rPr>
              <w:t>s.a.</w:t>
            </w:r>
            <w:proofErr w:type="spellEnd"/>
            <w:r w:rsidRPr="00FE67BD">
              <w:rPr>
                <w:snapToGrid w:val="0"/>
                <w:sz w:val="18"/>
                <w:szCs w:val="18"/>
              </w:rPr>
              <w:t>/kg de nourriture ou 2,5 mg </w:t>
            </w:r>
            <w:proofErr w:type="spellStart"/>
            <w:r w:rsidRPr="00FE67BD">
              <w:rPr>
                <w:snapToGrid w:val="0"/>
                <w:sz w:val="18"/>
                <w:szCs w:val="18"/>
              </w:rPr>
              <w:t>s.a.</w:t>
            </w:r>
            <w:proofErr w:type="spellEnd"/>
            <w:r w:rsidRPr="00FE67BD">
              <w:rPr>
                <w:snapToGrid w:val="0"/>
                <w:sz w:val="18"/>
                <w:szCs w:val="18"/>
              </w:rPr>
              <w:t>/kg p.c./j (canard colvert)</w:t>
            </w:r>
          </w:p>
          <w:p w14:paraId="69FED9BF" w14:textId="77777777" w:rsidR="00C47DB0" w:rsidRPr="00FE67BD" w:rsidRDefault="00C47DB0" w:rsidP="003F6122">
            <w:pPr>
              <w:rPr>
                <w:snapToGrid w:val="0"/>
                <w:sz w:val="18"/>
                <w:szCs w:val="18"/>
              </w:rPr>
            </w:pPr>
            <w:r w:rsidRPr="00FE67BD">
              <w:rPr>
                <w:snapToGrid w:val="0"/>
                <w:sz w:val="18"/>
                <w:szCs w:val="18"/>
              </w:rPr>
              <w:t>(UNEP/FAO/RC/CRC.11/INF/</w:t>
            </w:r>
            <w:proofErr w:type="gramStart"/>
            <w:r w:rsidRPr="00FE67BD">
              <w:rPr>
                <w:snapToGrid w:val="0"/>
                <w:sz w:val="18"/>
                <w:szCs w:val="18"/>
              </w:rPr>
              <w:t>14.En</w:t>
            </w:r>
            <w:proofErr w:type="gramEnd"/>
            <w:r w:rsidRPr="00FE67BD">
              <w:rPr>
                <w:snapToGrid w:val="0"/>
                <w:sz w:val="18"/>
                <w:szCs w:val="18"/>
              </w:rPr>
              <w:t>, AESA (2006), p. 76)</w:t>
            </w:r>
          </w:p>
        </w:tc>
      </w:tr>
      <w:tr w:rsidR="00C47DB0" w:rsidRPr="00FE67BD" w14:paraId="2B0EF25A" w14:textId="77777777" w:rsidTr="00524F4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right"/>
        </w:trPr>
        <w:tc>
          <w:tcPr>
            <w:tcW w:w="705" w:type="dxa"/>
          </w:tcPr>
          <w:p w14:paraId="698080AF" w14:textId="77777777" w:rsidR="00C47DB0" w:rsidRPr="00FE67BD" w:rsidRDefault="00C47DB0" w:rsidP="004A4AA4">
            <w:pPr>
              <w:widowControl w:val="0"/>
              <w:spacing w:after="120"/>
              <w:jc w:val="both"/>
              <w:rPr>
                <w:b/>
                <w:sz w:val="18"/>
                <w:szCs w:val="18"/>
              </w:rPr>
            </w:pPr>
            <w:r w:rsidRPr="00FE67BD">
              <w:rPr>
                <w:b/>
                <w:sz w:val="18"/>
                <w:szCs w:val="18"/>
              </w:rPr>
              <w:t>4.2.2</w:t>
            </w:r>
          </w:p>
        </w:tc>
        <w:tc>
          <w:tcPr>
            <w:tcW w:w="1690" w:type="dxa"/>
          </w:tcPr>
          <w:p w14:paraId="01D5BA15" w14:textId="77777777" w:rsidR="00C47DB0" w:rsidRPr="00FE67BD" w:rsidRDefault="00C47DB0" w:rsidP="004A4AA4">
            <w:pPr>
              <w:widowControl w:val="0"/>
              <w:spacing w:after="120"/>
              <w:outlineLvl w:val="2"/>
              <w:rPr>
                <w:b/>
                <w:bCs/>
                <w:sz w:val="18"/>
                <w:szCs w:val="18"/>
              </w:rPr>
            </w:pPr>
            <w:r w:rsidRPr="00FE67BD">
              <w:rPr>
                <w:b/>
                <w:sz w:val="18"/>
                <w:szCs w:val="18"/>
              </w:rPr>
              <w:t>Espèces aquatiques</w:t>
            </w:r>
          </w:p>
        </w:tc>
        <w:tc>
          <w:tcPr>
            <w:tcW w:w="5906" w:type="dxa"/>
          </w:tcPr>
          <w:p w14:paraId="7F505872" w14:textId="77777777" w:rsidR="00C47DB0" w:rsidRPr="00FE67BD" w:rsidRDefault="00C47DB0" w:rsidP="00196A5E">
            <w:pPr>
              <w:spacing w:after="40"/>
              <w:rPr>
                <w:b/>
                <w:sz w:val="18"/>
                <w:szCs w:val="18"/>
                <w:u w:val="single"/>
              </w:rPr>
            </w:pPr>
            <w:r w:rsidRPr="00FE67BD">
              <w:rPr>
                <w:b/>
                <w:sz w:val="18"/>
                <w:szCs w:val="18"/>
                <w:u w:val="single"/>
              </w:rPr>
              <w:t>Union européenne</w:t>
            </w:r>
          </w:p>
          <w:p w14:paraId="485DFCAF" w14:textId="77777777" w:rsidR="00C47DB0" w:rsidRPr="00FE67BD" w:rsidRDefault="00C47DB0" w:rsidP="001E773C">
            <w:pPr>
              <w:rPr>
                <w:snapToGrid w:val="0"/>
                <w:sz w:val="18"/>
                <w:szCs w:val="18"/>
              </w:rPr>
            </w:pPr>
            <w:r w:rsidRPr="00FE67BD">
              <w:rPr>
                <w:snapToGrid w:val="0"/>
                <w:sz w:val="18"/>
                <w:szCs w:val="18"/>
              </w:rPr>
              <w:t>Essais en laboratoire : carbosulfan</w:t>
            </w:r>
          </w:p>
          <w:p w14:paraId="58B3AC4D" w14:textId="77777777" w:rsidR="00C47DB0" w:rsidRPr="00FE67BD" w:rsidRDefault="00C47DB0" w:rsidP="001E773C">
            <w:pPr>
              <w:rPr>
                <w:snapToGrid w:val="0"/>
                <w:sz w:val="18"/>
                <w:szCs w:val="18"/>
              </w:rPr>
            </w:pPr>
            <w:proofErr w:type="spellStart"/>
            <w:r w:rsidRPr="00FE67BD">
              <w:rPr>
                <w:i/>
                <w:snapToGrid w:val="0"/>
                <w:sz w:val="18"/>
                <w:szCs w:val="18"/>
              </w:rPr>
              <w:t>Lepomis</w:t>
            </w:r>
            <w:proofErr w:type="spellEnd"/>
            <w:r w:rsidRPr="00FE67BD">
              <w:rPr>
                <w:i/>
                <w:snapToGrid w:val="0"/>
                <w:sz w:val="18"/>
                <w:szCs w:val="18"/>
              </w:rPr>
              <w:t xml:space="preserve"> </w:t>
            </w:r>
            <w:proofErr w:type="spellStart"/>
            <w:r w:rsidRPr="00FE67BD">
              <w:rPr>
                <w:i/>
                <w:snapToGrid w:val="0"/>
                <w:sz w:val="18"/>
                <w:szCs w:val="18"/>
              </w:rPr>
              <w:t>macrochirus</w:t>
            </w:r>
            <w:proofErr w:type="spellEnd"/>
            <w:r w:rsidRPr="00FE67BD">
              <w:rPr>
                <w:snapToGrid w:val="0"/>
                <w:sz w:val="18"/>
                <w:szCs w:val="18"/>
              </w:rPr>
              <w:t>, 96 h, mortalité : CL</w:t>
            </w:r>
            <w:r w:rsidRPr="00FE67BD">
              <w:rPr>
                <w:snapToGrid w:val="0"/>
                <w:sz w:val="18"/>
                <w:szCs w:val="18"/>
                <w:vertAlign w:val="subscript"/>
              </w:rPr>
              <w:t>50</w:t>
            </w:r>
            <w:r w:rsidRPr="00FE67BD">
              <w:rPr>
                <w:snapToGrid w:val="0"/>
                <w:sz w:val="18"/>
                <w:szCs w:val="18"/>
              </w:rPr>
              <w:t> = 0,015 mg/L</w:t>
            </w:r>
          </w:p>
          <w:p w14:paraId="7FE5E0EF" w14:textId="77777777" w:rsidR="00C47DB0" w:rsidRPr="00FE67BD" w:rsidRDefault="00C47DB0" w:rsidP="001E773C">
            <w:pPr>
              <w:rPr>
                <w:snapToGrid w:val="0"/>
                <w:sz w:val="18"/>
                <w:szCs w:val="18"/>
              </w:rPr>
            </w:pPr>
            <w:proofErr w:type="spellStart"/>
            <w:r w:rsidRPr="00FE67BD">
              <w:rPr>
                <w:i/>
                <w:snapToGrid w:val="0"/>
                <w:sz w:val="18"/>
                <w:szCs w:val="18"/>
              </w:rPr>
              <w:t>Oncorhynchus</w:t>
            </w:r>
            <w:proofErr w:type="spellEnd"/>
            <w:r w:rsidRPr="00FE67BD">
              <w:rPr>
                <w:i/>
                <w:snapToGrid w:val="0"/>
                <w:sz w:val="18"/>
                <w:szCs w:val="18"/>
              </w:rPr>
              <w:t xml:space="preserve"> </w:t>
            </w:r>
            <w:proofErr w:type="spellStart"/>
            <w:r w:rsidRPr="00FE67BD">
              <w:rPr>
                <w:i/>
                <w:snapToGrid w:val="0"/>
                <w:sz w:val="18"/>
                <w:szCs w:val="18"/>
              </w:rPr>
              <w:t>mykiss</w:t>
            </w:r>
            <w:proofErr w:type="spellEnd"/>
            <w:r w:rsidRPr="00FE67BD">
              <w:rPr>
                <w:snapToGrid w:val="0"/>
                <w:sz w:val="18"/>
                <w:szCs w:val="18"/>
              </w:rPr>
              <w:t>, 14 j, toxicité prolongée : CSEO croissance = 0,004 mg/L</w:t>
            </w:r>
          </w:p>
          <w:p w14:paraId="30F31E4C" w14:textId="77777777" w:rsidR="00C47DB0" w:rsidRPr="00FE67BD" w:rsidRDefault="00C47DB0" w:rsidP="001E773C">
            <w:pPr>
              <w:rPr>
                <w:snapToGrid w:val="0"/>
                <w:sz w:val="18"/>
                <w:szCs w:val="18"/>
              </w:rPr>
            </w:pPr>
            <w:proofErr w:type="spellStart"/>
            <w:r w:rsidRPr="00FE67BD">
              <w:rPr>
                <w:i/>
                <w:snapToGrid w:val="0"/>
                <w:sz w:val="18"/>
                <w:szCs w:val="18"/>
              </w:rPr>
              <w:t>Daphnia</w:t>
            </w:r>
            <w:proofErr w:type="spellEnd"/>
            <w:r w:rsidRPr="00FE67BD">
              <w:rPr>
                <w:i/>
                <w:snapToGrid w:val="0"/>
                <w:sz w:val="18"/>
                <w:szCs w:val="18"/>
              </w:rPr>
              <w:t xml:space="preserve"> magna</w:t>
            </w:r>
            <w:r w:rsidRPr="00FE67BD">
              <w:rPr>
                <w:snapToGrid w:val="0"/>
                <w:sz w:val="18"/>
                <w:szCs w:val="18"/>
              </w:rPr>
              <w:t>, 48 h, mortalité : CE</w:t>
            </w:r>
            <w:r w:rsidRPr="00FE67BD">
              <w:rPr>
                <w:snapToGrid w:val="0"/>
                <w:sz w:val="18"/>
                <w:szCs w:val="18"/>
                <w:vertAlign w:val="subscript"/>
              </w:rPr>
              <w:t>50</w:t>
            </w:r>
            <w:r w:rsidRPr="00FE67BD">
              <w:rPr>
                <w:snapToGrid w:val="0"/>
                <w:sz w:val="18"/>
                <w:szCs w:val="18"/>
              </w:rPr>
              <w:t> = 0,0015 mg/L</w:t>
            </w:r>
          </w:p>
          <w:p w14:paraId="79DE0B9E" w14:textId="77777777" w:rsidR="00C47DB0" w:rsidRPr="00FE67BD" w:rsidRDefault="00C47DB0" w:rsidP="001E773C">
            <w:pPr>
              <w:rPr>
                <w:snapToGrid w:val="0"/>
                <w:sz w:val="18"/>
                <w:szCs w:val="18"/>
              </w:rPr>
            </w:pPr>
            <w:proofErr w:type="spellStart"/>
            <w:r w:rsidRPr="00FE67BD">
              <w:rPr>
                <w:i/>
                <w:snapToGrid w:val="0"/>
                <w:sz w:val="18"/>
                <w:szCs w:val="18"/>
              </w:rPr>
              <w:t>Daphnia</w:t>
            </w:r>
            <w:proofErr w:type="spellEnd"/>
            <w:r w:rsidRPr="00FE67BD">
              <w:rPr>
                <w:i/>
                <w:snapToGrid w:val="0"/>
                <w:sz w:val="18"/>
                <w:szCs w:val="18"/>
              </w:rPr>
              <w:t xml:space="preserve"> magna</w:t>
            </w:r>
            <w:r w:rsidRPr="00FE67BD">
              <w:rPr>
                <w:snapToGrid w:val="0"/>
                <w:sz w:val="18"/>
                <w:szCs w:val="18"/>
              </w:rPr>
              <w:t>, 21 j, reproduction : CSEO = 0,0032 mg/L</w:t>
            </w:r>
          </w:p>
          <w:p w14:paraId="5670AD93" w14:textId="77777777" w:rsidR="00C47DB0" w:rsidRPr="00FE67BD" w:rsidRDefault="00C47DB0" w:rsidP="002A3FE1">
            <w:pPr>
              <w:spacing w:after="120"/>
              <w:rPr>
                <w:snapToGrid w:val="0"/>
                <w:sz w:val="18"/>
                <w:szCs w:val="18"/>
              </w:rPr>
            </w:pPr>
            <w:proofErr w:type="spellStart"/>
            <w:r w:rsidRPr="00FE67BD">
              <w:rPr>
                <w:i/>
                <w:snapToGrid w:val="0"/>
                <w:sz w:val="18"/>
                <w:szCs w:val="18"/>
              </w:rPr>
              <w:t>Pseudokirchneriella</w:t>
            </w:r>
            <w:proofErr w:type="spellEnd"/>
            <w:r w:rsidRPr="00FE67BD">
              <w:rPr>
                <w:i/>
                <w:snapToGrid w:val="0"/>
                <w:sz w:val="18"/>
                <w:szCs w:val="18"/>
              </w:rPr>
              <w:t xml:space="preserve"> </w:t>
            </w:r>
            <w:proofErr w:type="spellStart"/>
            <w:r w:rsidRPr="00FE67BD">
              <w:rPr>
                <w:i/>
                <w:snapToGrid w:val="0"/>
                <w:sz w:val="18"/>
                <w:szCs w:val="18"/>
              </w:rPr>
              <w:t>subcapitata</w:t>
            </w:r>
            <w:proofErr w:type="spellEnd"/>
            <w:r w:rsidRPr="00FE67BD">
              <w:rPr>
                <w:snapToGrid w:val="0"/>
                <w:sz w:val="18"/>
                <w:szCs w:val="18"/>
              </w:rPr>
              <w:t> : CE</w:t>
            </w:r>
            <w:r w:rsidRPr="00FE67BD">
              <w:rPr>
                <w:snapToGrid w:val="0"/>
                <w:sz w:val="18"/>
                <w:szCs w:val="18"/>
                <w:vertAlign w:val="subscript"/>
              </w:rPr>
              <w:t>50</w:t>
            </w:r>
            <w:r w:rsidRPr="00FE67BD">
              <w:rPr>
                <w:snapToGrid w:val="0"/>
                <w:sz w:val="18"/>
                <w:szCs w:val="18"/>
              </w:rPr>
              <w:noBreakHyphen/>
              <w:t>96 h &gt; 20 mg/L</w:t>
            </w:r>
          </w:p>
          <w:p w14:paraId="3BBFBFF0" w14:textId="77777777" w:rsidR="00C47DB0" w:rsidRPr="00FE67BD" w:rsidRDefault="00C47DB0" w:rsidP="001E773C">
            <w:pPr>
              <w:rPr>
                <w:snapToGrid w:val="0"/>
                <w:sz w:val="18"/>
                <w:szCs w:val="18"/>
              </w:rPr>
            </w:pPr>
            <w:r w:rsidRPr="00FE67BD">
              <w:rPr>
                <w:snapToGrid w:val="0"/>
                <w:sz w:val="18"/>
                <w:szCs w:val="18"/>
              </w:rPr>
              <w:t>Essais en laboratoire : carbofuran</w:t>
            </w:r>
          </w:p>
          <w:p w14:paraId="4633245E" w14:textId="77777777" w:rsidR="00C47DB0" w:rsidRPr="00FE67BD" w:rsidRDefault="00C47DB0" w:rsidP="001E773C">
            <w:pPr>
              <w:rPr>
                <w:i/>
                <w:snapToGrid w:val="0"/>
                <w:sz w:val="18"/>
                <w:szCs w:val="18"/>
              </w:rPr>
            </w:pPr>
            <w:proofErr w:type="spellStart"/>
            <w:r w:rsidRPr="00FE67BD">
              <w:rPr>
                <w:i/>
                <w:snapToGrid w:val="0"/>
                <w:sz w:val="18"/>
                <w:szCs w:val="18"/>
              </w:rPr>
              <w:t>Gammarus</w:t>
            </w:r>
            <w:proofErr w:type="spellEnd"/>
            <w:r w:rsidRPr="00FE67BD">
              <w:rPr>
                <w:i/>
                <w:snapToGrid w:val="0"/>
                <w:sz w:val="18"/>
                <w:szCs w:val="18"/>
              </w:rPr>
              <w:t xml:space="preserve"> </w:t>
            </w:r>
            <w:proofErr w:type="spellStart"/>
            <w:r w:rsidRPr="00FE67BD">
              <w:rPr>
                <w:i/>
                <w:snapToGrid w:val="0"/>
                <w:sz w:val="18"/>
                <w:szCs w:val="18"/>
              </w:rPr>
              <w:t>fasciatus</w:t>
            </w:r>
            <w:proofErr w:type="spellEnd"/>
            <w:r w:rsidRPr="00FE67BD">
              <w:rPr>
                <w:snapToGrid w:val="0"/>
                <w:sz w:val="18"/>
                <w:szCs w:val="18"/>
              </w:rPr>
              <w:t> : CL</w:t>
            </w:r>
            <w:r w:rsidRPr="00FE67BD">
              <w:rPr>
                <w:snapToGrid w:val="0"/>
                <w:sz w:val="18"/>
                <w:szCs w:val="18"/>
                <w:vertAlign w:val="subscript"/>
              </w:rPr>
              <w:t>50</w:t>
            </w:r>
            <w:r w:rsidRPr="00FE67BD">
              <w:rPr>
                <w:snapToGrid w:val="0"/>
                <w:sz w:val="18"/>
                <w:szCs w:val="18"/>
              </w:rPr>
              <w:noBreakHyphen/>
              <w:t xml:space="preserve">96 h = 0,002 8 mg/L </w:t>
            </w:r>
          </w:p>
          <w:p w14:paraId="3306FD3F" w14:textId="77777777" w:rsidR="00C47DB0" w:rsidRPr="00FE67BD" w:rsidRDefault="00C47DB0" w:rsidP="001E773C">
            <w:pPr>
              <w:rPr>
                <w:snapToGrid w:val="0"/>
                <w:sz w:val="18"/>
                <w:szCs w:val="18"/>
              </w:rPr>
            </w:pPr>
            <w:proofErr w:type="spellStart"/>
            <w:r w:rsidRPr="00FE67BD">
              <w:rPr>
                <w:i/>
                <w:snapToGrid w:val="0"/>
                <w:sz w:val="18"/>
                <w:szCs w:val="18"/>
              </w:rPr>
              <w:t>Oncorhynchus</w:t>
            </w:r>
            <w:proofErr w:type="spellEnd"/>
            <w:r w:rsidRPr="00FE67BD">
              <w:rPr>
                <w:i/>
                <w:snapToGrid w:val="0"/>
                <w:sz w:val="18"/>
                <w:szCs w:val="18"/>
              </w:rPr>
              <w:t xml:space="preserve"> </w:t>
            </w:r>
            <w:proofErr w:type="spellStart"/>
            <w:r w:rsidRPr="00FE67BD">
              <w:rPr>
                <w:i/>
                <w:snapToGrid w:val="0"/>
                <w:sz w:val="18"/>
                <w:szCs w:val="18"/>
              </w:rPr>
              <w:t>mykiss</w:t>
            </w:r>
            <w:proofErr w:type="spellEnd"/>
            <w:r w:rsidRPr="00FE67BD">
              <w:rPr>
                <w:snapToGrid w:val="0"/>
                <w:sz w:val="18"/>
                <w:szCs w:val="18"/>
              </w:rPr>
              <w:t> : CE</w:t>
            </w:r>
            <w:r w:rsidRPr="00FE67BD">
              <w:rPr>
                <w:snapToGrid w:val="0"/>
                <w:sz w:val="18"/>
                <w:szCs w:val="18"/>
                <w:vertAlign w:val="subscript"/>
              </w:rPr>
              <w:t>50</w:t>
            </w:r>
            <w:r w:rsidRPr="00FE67BD">
              <w:rPr>
                <w:snapToGrid w:val="0"/>
                <w:sz w:val="18"/>
                <w:szCs w:val="18"/>
              </w:rPr>
              <w:noBreakHyphen/>
              <w:t>96 h = 0,362 5 mg/L</w:t>
            </w:r>
          </w:p>
          <w:p w14:paraId="2E2E1E39" w14:textId="77777777" w:rsidR="00C47DB0" w:rsidRPr="00FE67BD" w:rsidRDefault="00C47DB0" w:rsidP="001E773C">
            <w:pPr>
              <w:rPr>
                <w:snapToGrid w:val="0"/>
                <w:sz w:val="18"/>
                <w:szCs w:val="18"/>
              </w:rPr>
            </w:pPr>
            <w:r w:rsidRPr="00FE67BD">
              <w:rPr>
                <w:i/>
                <w:snapToGrid w:val="0"/>
                <w:sz w:val="18"/>
                <w:szCs w:val="18"/>
              </w:rPr>
              <w:t xml:space="preserve">Cyprinodon </w:t>
            </w:r>
            <w:proofErr w:type="spellStart"/>
            <w:r w:rsidRPr="00FE67BD">
              <w:rPr>
                <w:i/>
                <w:snapToGrid w:val="0"/>
                <w:sz w:val="18"/>
                <w:szCs w:val="18"/>
              </w:rPr>
              <w:t>variegatus</w:t>
            </w:r>
            <w:proofErr w:type="spellEnd"/>
            <w:r w:rsidRPr="00FE67BD">
              <w:rPr>
                <w:snapToGrid w:val="0"/>
                <w:sz w:val="18"/>
                <w:szCs w:val="18"/>
              </w:rPr>
              <w:t>, 35 j, stade biologique précoce : DSEO = 0,006 mg/L</w:t>
            </w:r>
          </w:p>
          <w:p w14:paraId="3A4A3D5C" w14:textId="77777777" w:rsidR="00C47DB0" w:rsidRPr="00FE67BD" w:rsidRDefault="00C47DB0" w:rsidP="001E773C">
            <w:pPr>
              <w:rPr>
                <w:snapToGrid w:val="0"/>
                <w:sz w:val="18"/>
                <w:szCs w:val="18"/>
              </w:rPr>
            </w:pPr>
            <w:proofErr w:type="spellStart"/>
            <w:r w:rsidRPr="00FE67BD">
              <w:rPr>
                <w:i/>
                <w:snapToGrid w:val="0"/>
                <w:sz w:val="18"/>
                <w:szCs w:val="18"/>
              </w:rPr>
              <w:t>Daphnia</w:t>
            </w:r>
            <w:proofErr w:type="spellEnd"/>
            <w:r w:rsidRPr="00FE67BD">
              <w:rPr>
                <w:i/>
                <w:snapToGrid w:val="0"/>
                <w:sz w:val="18"/>
                <w:szCs w:val="18"/>
              </w:rPr>
              <w:t xml:space="preserve"> magna</w:t>
            </w:r>
            <w:r w:rsidRPr="00FE67BD">
              <w:rPr>
                <w:snapToGrid w:val="0"/>
                <w:sz w:val="18"/>
                <w:szCs w:val="18"/>
              </w:rPr>
              <w:t>, 48 h, mortalité : CE</w:t>
            </w:r>
            <w:r w:rsidRPr="00FE67BD">
              <w:rPr>
                <w:snapToGrid w:val="0"/>
                <w:sz w:val="18"/>
                <w:szCs w:val="18"/>
                <w:vertAlign w:val="subscript"/>
              </w:rPr>
              <w:t>50</w:t>
            </w:r>
            <w:r w:rsidRPr="00FE67BD">
              <w:rPr>
                <w:snapToGrid w:val="0"/>
                <w:sz w:val="18"/>
                <w:szCs w:val="18"/>
              </w:rPr>
              <w:t> = 0,038 6 mg/L</w:t>
            </w:r>
          </w:p>
          <w:p w14:paraId="4D20C54B" w14:textId="77777777" w:rsidR="00C47DB0" w:rsidRPr="00FE67BD" w:rsidRDefault="00C47DB0" w:rsidP="001E773C">
            <w:pPr>
              <w:rPr>
                <w:snapToGrid w:val="0"/>
                <w:sz w:val="18"/>
                <w:szCs w:val="18"/>
              </w:rPr>
            </w:pPr>
            <w:proofErr w:type="spellStart"/>
            <w:r w:rsidRPr="00FE67BD">
              <w:rPr>
                <w:i/>
                <w:snapToGrid w:val="0"/>
                <w:sz w:val="18"/>
                <w:szCs w:val="18"/>
              </w:rPr>
              <w:t>Ceriodaphnia</w:t>
            </w:r>
            <w:proofErr w:type="spellEnd"/>
            <w:r w:rsidRPr="00FE67BD">
              <w:rPr>
                <w:i/>
                <w:snapToGrid w:val="0"/>
                <w:sz w:val="18"/>
                <w:szCs w:val="18"/>
              </w:rPr>
              <w:t xml:space="preserve"> </w:t>
            </w:r>
            <w:proofErr w:type="spellStart"/>
            <w:r w:rsidRPr="00FE67BD">
              <w:rPr>
                <w:i/>
                <w:snapToGrid w:val="0"/>
                <w:sz w:val="18"/>
                <w:szCs w:val="18"/>
              </w:rPr>
              <w:t>dubia</w:t>
            </w:r>
            <w:proofErr w:type="spellEnd"/>
            <w:r w:rsidRPr="00FE67BD">
              <w:rPr>
                <w:snapToGrid w:val="0"/>
                <w:sz w:val="18"/>
                <w:szCs w:val="18"/>
              </w:rPr>
              <w:t>, 7 j, reproduction : CSEO = 0,000 16 mg/L</w:t>
            </w:r>
          </w:p>
          <w:p w14:paraId="7D3DA409" w14:textId="77777777" w:rsidR="00C47DB0" w:rsidRPr="00FE67BD" w:rsidRDefault="00C47DB0" w:rsidP="00B81F49">
            <w:pPr>
              <w:spacing w:after="120"/>
              <w:rPr>
                <w:snapToGrid w:val="0"/>
                <w:sz w:val="18"/>
                <w:szCs w:val="18"/>
              </w:rPr>
            </w:pPr>
            <w:proofErr w:type="spellStart"/>
            <w:r w:rsidRPr="00FE67BD">
              <w:rPr>
                <w:i/>
                <w:snapToGrid w:val="0"/>
                <w:sz w:val="18"/>
                <w:szCs w:val="18"/>
              </w:rPr>
              <w:t>Chironomus</w:t>
            </w:r>
            <w:proofErr w:type="spellEnd"/>
            <w:r w:rsidRPr="00FE67BD">
              <w:rPr>
                <w:i/>
                <w:snapToGrid w:val="0"/>
                <w:sz w:val="18"/>
                <w:szCs w:val="18"/>
              </w:rPr>
              <w:t xml:space="preserve"> </w:t>
            </w:r>
            <w:proofErr w:type="spellStart"/>
            <w:r w:rsidRPr="00FE67BD">
              <w:rPr>
                <w:i/>
                <w:snapToGrid w:val="0"/>
                <w:sz w:val="18"/>
                <w:szCs w:val="18"/>
              </w:rPr>
              <w:t>riparius</w:t>
            </w:r>
            <w:proofErr w:type="spellEnd"/>
            <w:r w:rsidRPr="00FE67BD">
              <w:rPr>
                <w:snapToGrid w:val="0"/>
                <w:sz w:val="18"/>
                <w:szCs w:val="18"/>
              </w:rPr>
              <w:t>, 28 j : CSEO = 0,0032 mg/L (0,0022 mg/kg)</w:t>
            </w:r>
          </w:p>
          <w:p w14:paraId="40CAECA6" w14:textId="351A3040" w:rsidR="00C47DB0" w:rsidRPr="00FE67BD" w:rsidRDefault="00C47DB0" w:rsidP="001E773C">
            <w:pPr>
              <w:rPr>
                <w:snapToGrid w:val="0"/>
                <w:sz w:val="18"/>
                <w:szCs w:val="18"/>
              </w:rPr>
            </w:pPr>
            <w:r w:rsidRPr="00FE67BD">
              <w:rPr>
                <w:snapToGrid w:val="0"/>
                <w:sz w:val="18"/>
                <w:szCs w:val="18"/>
              </w:rPr>
              <w:t>Essais en laboratoire : 7</w:t>
            </w:r>
            <w:r w:rsidRPr="00FE67BD">
              <w:rPr>
                <w:snapToGrid w:val="0"/>
                <w:sz w:val="18"/>
                <w:szCs w:val="18"/>
              </w:rPr>
              <w:noBreakHyphen/>
              <w:t>phénol</w:t>
            </w:r>
          </w:p>
          <w:p w14:paraId="43E56E0D" w14:textId="77777777" w:rsidR="00C47DB0" w:rsidRPr="00FE67BD" w:rsidRDefault="00C47DB0" w:rsidP="001E773C">
            <w:pPr>
              <w:rPr>
                <w:snapToGrid w:val="0"/>
                <w:sz w:val="18"/>
                <w:szCs w:val="18"/>
              </w:rPr>
            </w:pPr>
            <w:proofErr w:type="spellStart"/>
            <w:r w:rsidRPr="00FE67BD">
              <w:rPr>
                <w:i/>
                <w:snapToGrid w:val="0"/>
                <w:sz w:val="18"/>
                <w:szCs w:val="18"/>
              </w:rPr>
              <w:t>Oncorhynchus</w:t>
            </w:r>
            <w:proofErr w:type="spellEnd"/>
            <w:r w:rsidRPr="00FE67BD">
              <w:rPr>
                <w:i/>
                <w:snapToGrid w:val="0"/>
                <w:sz w:val="18"/>
                <w:szCs w:val="18"/>
              </w:rPr>
              <w:t xml:space="preserve"> </w:t>
            </w:r>
            <w:proofErr w:type="spellStart"/>
            <w:r w:rsidRPr="00FE67BD">
              <w:rPr>
                <w:i/>
                <w:snapToGrid w:val="0"/>
                <w:sz w:val="18"/>
                <w:szCs w:val="18"/>
              </w:rPr>
              <w:t>mykiss</w:t>
            </w:r>
            <w:proofErr w:type="spellEnd"/>
            <w:r w:rsidRPr="00FE67BD">
              <w:rPr>
                <w:snapToGrid w:val="0"/>
                <w:sz w:val="18"/>
                <w:szCs w:val="18"/>
              </w:rPr>
              <w:t>, 96 h, mortalité : CL</w:t>
            </w:r>
            <w:r w:rsidRPr="00FE67BD">
              <w:rPr>
                <w:snapToGrid w:val="0"/>
                <w:sz w:val="18"/>
                <w:szCs w:val="18"/>
                <w:vertAlign w:val="subscript"/>
              </w:rPr>
              <w:t>50</w:t>
            </w:r>
            <w:r w:rsidRPr="00FE67BD">
              <w:rPr>
                <w:snapToGrid w:val="0"/>
                <w:sz w:val="18"/>
                <w:szCs w:val="18"/>
              </w:rPr>
              <w:t> = 32,3 mg/L</w:t>
            </w:r>
          </w:p>
          <w:p w14:paraId="53BBC914" w14:textId="77777777" w:rsidR="00C47DB0" w:rsidRPr="00FE67BD" w:rsidRDefault="00C47DB0" w:rsidP="001E773C">
            <w:pPr>
              <w:rPr>
                <w:snapToGrid w:val="0"/>
                <w:sz w:val="18"/>
                <w:szCs w:val="18"/>
              </w:rPr>
            </w:pPr>
            <w:proofErr w:type="spellStart"/>
            <w:r w:rsidRPr="00FE67BD">
              <w:rPr>
                <w:i/>
                <w:snapToGrid w:val="0"/>
                <w:sz w:val="18"/>
                <w:szCs w:val="18"/>
              </w:rPr>
              <w:t>Daphnia</w:t>
            </w:r>
            <w:proofErr w:type="spellEnd"/>
            <w:r w:rsidRPr="00FE67BD">
              <w:rPr>
                <w:i/>
                <w:snapToGrid w:val="0"/>
                <w:sz w:val="18"/>
                <w:szCs w:val="18"/>
              </w:rPr>
              <w:t xml:space="preserve"> magna</w:t>
            </w:r>
            <w:r w:rsidRPr="00FE67BD">
              <w:rPr>
                <w:snapToGrid w:val="0"/>
                <w:sz w:val="18"/>
                <w:szCs w:val="18"/>
              </w:rPr>
              <w:t>, 48 h, mortalité : CE</w:t>
            </w:r>
            <w:r w:rsidRPr="00FE67BD">
              <w:rPr>
                <w:snapToGrid w:val="0"/>
                <w:sz w:val="18"/>
                <w:szCs w:val="18"/>
                <w:vertAlign w:val="subscript"/>
              </w:rPr>
              <w:t>50</w:t>
            </w:r>
            <w:r w:rsidRPr="00FE67BD">
              <w:rPr>
                <w:snapToGrid w:val="0"/>
                <w:sz w:val="18"/>
                <w:szCs w:val="18"/>
              </w:rPr>
              <w:t> = 30 mg/L</w:t>
            </w:r>
          </w:p>
          <w:p w14:paraId="661DF4BB" w14:textId="77777777" w:rsidR="00C47DB0" w:rsidRPr="00FE67BD" w:rsidRDefault="00C47DB0" w:rsidP="00B81F49">
            <w:pPr>
              <w:spacing w:after="120"/>
              <w:rPr>
                <w:snapToGrid w:val="0"/>
                <w:sz w:val="18"/>
                <w:szCs w:val="18"/>
              </w:rPr>
            </w:pPr>
            <w:proofErr w:type="spellStart"/>
            <w:r w:rsidRPr="00FE67BD">
              <w:rPr>
                <w:i/>
                <w:snapToGrid w:val="0"/>
                <w:sz w:val="18"/>
                <w:szCs w:val="18"/>
              </w:rPr>
              <w:t>Pseudokirchneriella</w:t>
            </w:r>
            <w:proofErr w:type="spellEnd"/>
            <w:r w:rsidRPr="00FE67BD">
              <w:rPr>
                <w:i/>
                <w:snapToGrid w:val="0"/>
                <w:sz w:val="18"/>
                <w:szCs w:val="18"/>
              </w:rPr>
              <w:t xml:space="preserve"> </w:t>
            </w:r>
            <w:proofErr w:type="spellStart"/>
            <w:r w:rsidRPr="00FE67BD">
              <w:rPr>
                <w:i/>
                <w:snapToGrid w:val="0"/>
                <w:sz w:val="18"/>
                <w:szCs w:val="18"/>
              </w:rPr>
              <w:t>subcapitata</w:t>
            </w:r>
            <w:proofErr w:type="spellEnd"/>
            <w:r w:rsidRPr="00FE67BD">
              <w:rPr>
                <w:snapToGrid w:val="0"/>
                <w:sz w:val="18"/>
                <w:szCs w:val="18"/>
              </w:rPr>
              <w:t>, 72 h : CE</w:t>
            </w:r>
            <w:r w:rsidRPr="00FE67BD">
              <w:rPr>
                <w:snapToGrid w:val="0"/>
                <w:sz w:val="18"/>
                <w:szCs w:val="18"/>
                <w:vertAlign w:val="subscript"/>
              </w:rPr>
              <w:t>b50</w:t>
            </w:r>
            <w:r w:rsidRPr="00FE67BD">
              <w:rPr>
                <w:snapToGrid w:val="0"/>
                <w:sz w:val="18"/>
                <w:szCs w:val="18"/>
              </w:rPr>
              <w:t> = 47 mg/L ; CE</w:t>
            </w:r>
            <w:r w:rsidRPr="00FE67BD">
              <w:rPr>
                <w:snapToGrid w:val="0"/>
                <w:sz w:val="18"/>
                <w:szCs w:val="18"/>
                <w:vertAlign w:val="subscript"/>
              </w:rPr>
              <w:t>r50</w:t>
            </w:r>
            <w:r w:rsidRPr="00FE67BD">
              <w:rPr>
                <w:snapToGrid w:val="0"/>
                <w:sz w:val="18"/>
                <w:szCs w:val="18"/>
              </w:rPr>
              <w:t> = 83 mg/L</w:t>
            </w:r>
          </w:p>
          <w:p w14:paraId="26429C6D" w14:textId="29642145" w:rsidR="00C47DB0" w:rsidRPr="00FE67BD" w:rsidRDefault="00C47DB0" w:rsidP="001E773C">
            <w:pPr>
              <w:rPr>
                <w:snapToGrid w:val="0"/>
                <w:sz w:val="18"/>
                <w:szCs w:val="18"/>
              </w:rPr>
            </w:pPr>
            <w:r w:rsidRPr="00FE67BD">
              <w:rPr>
                <w:snapToGrid w:val="0"/>
                <w:sz w:val="18"/>
                <w:szCs w:val="18"/>
              </w:rPr>
              <w:t xml:space="preserve">Essais en laboratoire : </w:t>
            </w:r>
            <w:proofErr w:type="spellStart"/>
            <w:r w:rsidRPr="00FE67BD">
              <w:rPr>
                <w:snapToGrid w:val="0"/>
                <w:sz w:val="18"/>
                <w:szCs w:val="18"/>
              </w:rPr>
              <w:t>dibutylamine</w:t>
            </w:r>
            <w:proofErr w:type="spellEnd"/>
          </w:p>
          <w:p w14:paraId="6477CA0D" w14:textId="77777777" w:rsidR="00C47DB0" w:rsidRPr="00FE67BD" w:rsidRDefault="00C47DB0" w:rsidP="001E773C">
            <w:pPr>
              <w:rPr>
                <w:snapToGrid w:val="0"/>
                <w:sz w:val="18"/>
                <w:szCs w:val="18"/>
              </w:rPr>
            </w:pPr>
            <w:proofErr w:type="spellStart"/>
            <w:r w:rsidRPr="00FE67BD">
              <w:rPr>
                <w:i/>
                <w:snapToGrid w:val="0"/>
                <w:sz w:val="18"/>
                <w:szCs w:val="18"/>
              </w:rPr>
              <w:t>Oncorhynchus</w:t>
            </w:r>
            <w:proofErr w:type="spellEnd"/>
            <w:r w:rsidRPr="00FE67BD">
              <w:rPr>
                <w:i/>
                <w:snapToGrid w:val="0"/>
                <w:sz w:val="18"/>
                <w:szCs w:val="18"/>
              </w:rPr>
              <w:t xml:space="preserve"> </w:t>
            </w:r>
            <w:proofErr w:type="spellStart"/>
            <w:r w:rsidRPr="00FE67BD">
              <w:rPr>
                <w:i/>
                <w:snapToGrid w:val="0"/>
                <w:sz w:val="18"/>
                <w:szCs w:val="18"/>
              </w:rPr>
              <w:t>mykiss</w:t>
            </w:r>
            <w:proofErr w:type="spellEnd"/>
            <w:r w:rsidRPr="00FE67BD">
              <w:rPr>
                <w:snapToGrid w:val="0"/>
                <w:sz w:val="18"/>
                <w:szCs w:val="18"/>
              </w:rPr>
              <w:t>, 96 h, mortalité : CL</w:t>
            </w:r>
            <w:r w:rsidRPr="00FE67BD">
              <w:rPr>
                <w:snapToGrid w:val="0"/>
                <w:sz w:val="18"/>
                <w:szCs w:val="18"/>
                <w:vertAlign w:val="subscript"/>
              </w:rPr>
              <w:t>50</w:t>
            </w:r>
            <w:r w:rsidRPr="00FE67BD">
              <w:rPr>
                <w:snapToGrid w:val="0"/>
                <w:sz w:val="18"/>
                <w:szCs w:val="18"/>
              </w:rPr>
              <w:t> = 18 mg/L</w:t>
            </w:r>
          </w:p>
          <w:p w14:paraId="628F475C" w14:textId="77777777" w:rsidR="00C47DB0" w:rsidRPr="00FE67BD" w:rsidRDefault="00C47DB0" w:rsidP="001E773C">
            <w:pPr>
              <w:rPr>
                <w:snapToGrid w:val="0"/>
                <w:sz w:val="18"/>
                <w:szCs w:val="18"/>
              </w:rPr>
            </w:pPr>
            <w:proofErr w:type="spellStart"/>
            <w:r w:rsidRPr="00FE67BD">
              <w:rPr>
                <w:i/>
                <w:snapToGrid w:val="0"/>
                <w:sz w:val="18"/>
                <w:szCs w:val="18"/>
              </w:rPr>
              <w:t>Daphnia</w:t>
            </w:r>
            <w:proofErr w:type="spellEnd"/>
            <w:r w:rsidRPr="00FE67BD">
              <w:rPr>
                <w:i/>
                <w:snapToGrid w:val="0"/>
                <w:sz w:val="18"/>
                <w:szCs w:val="18"/>
              </w:rPr>
              <w:t xml:space="preserve"> magna</w:t>
            </w:r>
            <w:r w:rsidRPr="00FE67BD">
              <w:rPr>
                <w:snapToGrid w:val="0"/>
                <w:sz w:val="18"/>
                <w:szCs w:val="18"/>
              </w:rPr>
              <w:t>, 48 h, mortalité : CE</w:t>
            </w:r>
            <w:r w:rsidRPr="00FE67BD">
              <w:rPr>
                <w:snapToGrid w:val="0"/>
                <w:sz w:val="18"/>
                <w:szCs w:val="18"/>
                <w:vertAlign w:val="subscript"/>
              </w:rPr>
              <w:t>5</w:t>
            </w:r>
            <w:r w:rsidRPr="00FE67BD">
              <w:rPr>
                <w:snapToGrid w:val="0"/>
                <w:sz w:val="18"/>
                <w:szCs w:val="18"/>
                <w:vertAlign w:val="subscript"/>
              </w:rPr>
              <w:noBreakHyphen/>
            </w:r>
            <w:r w:rsidRPr="00FE67BD">
              <w:rPr>
                <w:snapToGrid w:val="0"/>
                <w:sz w:val="18"/>
                <w:szCs w:val="18"/>
              </w:rPr>
              <w:t> = 4,2 mg/L</w:t>
            </w:r>
          </w:p>
          <w:p w14:paraId="2DB1912E" w14:textId="77777777" w:rsidR="00C47DB0" w:rsidRPr="00FE67BD" w:rsidRDefault="00C47DB0" w:rsidP="00B81F49">
            <w:pPr>
              <w:spacing w:after="120"/>
              <w:rPr>
                <w:snapToGrid w:val="0"/>
                <w:sz w:val="18"/>
                <w:szCs w:val="18"/>
              </w:rPr>
            </w:pPr>
            <w:proofErr w:type="spellStart"/>
            <w:r w:rsidRPr="00FE67BD">
              <w:rPr>
                <w:i/>
                <w:snapToGrid w:val="0"/>
                <w:sz w:val="18"/>
                <w:szCs w:val="18"/>
              </w:rPr>
              <w:t>Pseudokirchneriella</w:t>
            </w:r>
            <w:proofErr w:type="spellEnd"/>
            <w:r w:rsidRPr="00FE67BD">
              <w:rPr>
                <w:i/>
                <w:snapToGrid w:val="0"/>
                <w:sz w:val="18"/>
                <w:szCs w:val="18"/>
              </w:rPr>
              <w:t xml:space="preserve"> </w:t>
            </w:r>
            <w:proofErr w:type="spellStart"/>
            <w:r w:rsidRPr="00FE67BD">
              <w:rPr>
                <w:i/>
                <w:snapToGrid w:val="0"/>
                <w:sz w:val="18"/>
                <w:szCs w:val="18"/>
              </w:rPr>
              <w:t>subcapitata</w:t>
            </w:r>
            <w:proofErr w:type="spellEnd"/>
            <w:r w:rsidRPr="00FE67BD">
              <w:rPr>
                <w:snapToGrid w:val="0"/>
                <w:sz w:val="18"/>
                <w:szCs w:val="18"/>
              </w:rPr>
              <w:t>, 72 h : CE</w:t>
            </w:r>
            <w:r w:rsidRPr="00FE67BD">
              <w:rPr>
                <w:snapToGrid w:val="0"/>
                <w:sz w:val="18"/>
                <w:szCs w:val="18"/>
                <w:vertAlign w:val="subscript"/>
              </w:rPr>
              <w:t>b50</w:t>
            </w:r>
            <w:r w:rsidRPr="00FE67BD">
              <w:rPr>
                <w:snapToGrid w:val="0"/>
                <w:sz w:val="18"/>
                <w:szCs w:val="18"/>
              </w:rPr>
              <w:t> = 24 mg/L ; CE</w:t>
            </w:r>
            <w:r w:rsidRPr="00FE67BD">
              <w:rPr>
                <w:snapToGrid w:val="0"/>
                <w:sz w:val="18"/>
                <w:szCs w:val="18"/>
                <w:vertAlign w:val="subscript"/>
              </w:rPr>
              <w:t>r50</w:t>
            </w:r>
            <w:r w:rsidRPr="00FE67BD">
              <w:rPr>
                <w:snapToGrid w:val="0"/>
                <w:sz w:val="18"/>
                <w:szCs w:val="18"/>
              </w:rPr>
              <w:t> = 31 mg/L</w:t>
            </w:r>
          </w:p>
          <w:p w14:paraId="101B55C0" w14:textId="77777777" w:rsidR="00C47DB0" w:rsidRPr="00FE67BD" w:rsidRDefault="00C47DB0" w:rsidP="001E773C">
            <w:pPr>
              <w:keepNext/>
              <w:rPr>
                <w:snapToGrid w:val="0"/>
                <w:sz w:val="18"/>
                <w:szCs w:val="18"/>
              </w:rPr>
            </w:pPr>
            <w:r w:rsidRPr="00FE67BD">
              <w:rPr>
                <w:snapToGrid w:val="0"/>
                <w:sz w:val="18"/>
                <w:szCs w:val="18"/>
              </w:rPr>
              <w:t>Essais en laboratoire : Marshal 25CS</w:t>
            </w:r>
          </w:p>
          <w:p w14:paraId="03B55788" w14:textId="77777777" w:rsidR="00C47DB0" w:rsidRPr="00FE67BD" w:rsidRDefault="00C47DB0" w:rsidP="001E773C">
            <w:pPr>
              <w:keepNext/>
              <w:rPr>
                <w:snapToGrid w:val="0"/>
                <w:sz w:val="18"/>
                <w:szCs w:val="18"/>
              </w:rPr>
            </w:pPr>
            <w:proofErr w:type="spellStart"/>
            <w:r w:rsidRPr="00FE67BD">
              <w:rPr>
                <w:i/>
                <w:snapToGrid w:val="0"/>
                <w:sz w:val="18"/>
                <w:szCs w:val="18"/>
              </w:rPr>
              <w:t>Daphnia</w:t>
            </w:r>
            <w:proofErr w:type="spellEnd"/>
            <w:r w:rsidRPr="00FE67BD">
              <w:rPr>
                <w:i/>
                <w:snapToGrid w:val="0"/>
                <w:sz w:val="18"/>
                <w:szCs w:val="18"/>
              </w:rPr>
              <w:t xml:space="preserve"> magna</w:t>
            </w:r>
            <w:r w:rsidRPr="00FE67BD">
              <w:rPr>
                <w:snapToGrid w:val="0"/>
                <w:sz w:val="18"/>
                <w:szCs w:val="18"/>
              </w:rPr>
              <w:t>, 48 h, mortalité : CE</w:t>
            </w:r>
            <w:r w:rsidRPr="00FE67BD">
              <w:rPr>
                <w:snapToGrid w:val="0"/>
                <w:sz w:val="18"/>
                <w:szCs w:val="18"/>
                <w:vertAlign w:val="subscript"/>
              </w:rPr>
              <w:t>50</w:t>
            </w:r>
            <w:r w:rsidRPr="00FE67BD">
              <w:rPr>
                <w:snapToGrid w:val="0"/>
                <w:sz w:val="18"/>
                <w:szCs w:val="18"/>
              </w:rPr>
              <w:t> = 0,004 3 mg de préparation/L (0,001 04 mg </w:t>
            </w:r>
            <w:proofErr w:type="spellStart"/>
            <w:r w:rsidRPr="00FE67BD">
              <w:rPr>
                <w:snapToGrid w:val="0"/>
                <w:sz w:val="18"/>
                <w:szCs w:val="18"/>
              </w:rPr>
              <w:t>s.a.</w:t>
            </w:r>
            <w:proofErr w:type="spellEnd"/>
            <w:r w:rsidRPr="00FE67BD">
              <w:rPr>
                <w:snapToGrid w:val="0"/>
                <w:sz w:val="18"/>
                <w:szCs w:val="18"/>
              </w:rPr>
              <w:t>/L)</w:t>
            </w:r>
          </w:p>
          <w:p w14:paraId="5EEBB965" w14:textId="77777777" w:rsidR="00C47DB0" w:rsidRPr="00FE67BD" w:rsidRDefault="00C47DB0" w:rsidP="00417ECB">
            <w:pPr>
              <w:spacing w:after="120"/>
              <w:rPr>
                <w:snapToGrid w:val="0"/>
                <w:sz w:val="18"/>
                <w:szCs w:val="18"/>
              </w:rPr>
            </w:pPr>
            <w:proofErr w:type="spellStart"/>
            <w:r w:rsidRPr="00FE67BD">
              <w:rPr>
                <w:i/>
                <w:snapToGrid w:val="0"/>
                <w:sz w:val="18"/>
                <w:szCs w:val="18"/>
              </w:rPr>
              <w:t>Pseudokirchneriella</w:t>
            </w:r>
            <w:proofErr w:type="spellEnd"/>
            <w:r w:rsidRPr="00FE67BD">
              <w:rPr>
                <w:i/>
                <w:snapToGrid w:val="0"/>
                <w:sz w:val="18"/>
                <w:szCs w:val="18"/>
              </w:rPr>
              <w:t xml:space="preserve"> </w:t>
            </w:r>
            <w:proofErr w:type="spellStart"/>
            <w:r w:rsidRPr="00FE67BD">
              <w:rPr>
                <w:i/>
                <w:snapToGrid w:val="0"/>
                <w:sz w:val="18"/>
                <w:szCs w:val="18"/>
              </w:rPr>
              <w:t>subcapitata</w:t>
            </w:r>
            <w:proofErr w:type="spellEnd"/>
            <w:r w:rsidRPr="00FE67BD">
              <w:rPr>
                <w:snapToGrid w:val="0"/>
                <w:sz w:val="18"/>
                <w:szCs w:val="18"/>
              </w:rPr>
              <w:t>, 72 h : CE</w:t>
            </w:r>
            <w:r w:rsidRPr="00FE67BD">
              <w:rPr>
                <w:snapToGrid w:val="0"/>
                <w:sz w:val="18"/>
                <w:szCs w:val="18"/>
                <w:vertAlign w:val="subscript"/>
              </w:rPr>
              <w:t>b50</w:t>
            </w:r>
            <w:r w:rsidRPr="00FE67BD">
              <w:rPr>
                <w:snapToGrid w:val="0"/>
                <w:sz w:val="18"/>
                <w:szCs w:val="18"/>
              </w:rPr>
              <w:t> = 429 mg/L ; CE</w:t>
            </w:r>
            <w:r w:rsidRPr="00FE67BD">
              <w:rPr>
                <w:snapToGrid w:val="0"/>
                <w:sz w:val="18"/>
                <w:szCs w:val="18"/>
                <w:vertAlign w:val="subscript"/>
              </w:rPr>
              <w:t>r50</w:t>
            </w:r>
            <w:r w:rsidRPr="00FE67BD">
              <w:rPr>
                <w:snapToGrid w:val="0"/>
                <w:sz w:val="18"/>
                <w:szCs w:val="18"/>
              </w:rPr>
              <w:t> = 805 mg/L de Marshal 10G</w:t>
            </w:r>
          </w:p>
          <w:p w14:paraId="1434525A" w14:textId="77777777" w:rsidR="00C47DB0" w:rsidRPr="00FE67BD" w:rsidRDefault="00C47DB0" w:rsidP="00417ECB">
            <w:pPr>
              <w:spacing w:after="120"/>
              <w:rPr>
                <w:snapToGrid w:val="0"/>
                <w:sz w:val="18"/>
                <w:szCs w:val="18"/>
              </w:rPr>
            </w:pPr>
            <w:proofErr w:type="spellStart"/>
            <w:r w:rsidRPr="00FE67BD">
              <w:rPr>
                <w:i/>
                <w:snapToGrid w:val="0"/>
                <w:sz w:val="18"/>
                <w:szCs w:val="18"/>
              </w:rPr>
              <w:t>Daphnia</w:t>
            </w:r>
            <w:proofErr w:type="spellEnd"/>
            <w:r w:rsidRPr="00FE67BD">
              <w:rPr>
                <w:i/>
                <w:snapToGrid w:val="0"/>
                <w:sz w:val="18"/>
                <w:szCs w:val="18"/>
              </w:rPr>
              <w:t xml:space="preserve"> magna</w:t>
            </w:r>
            <w:r w:rsidRPr="00FE67BD">
              <w:rPr>
                <w:snapToGrid w:val="0"/>
                <w:sz w:val="18"/>
                <w:szCs w:val="18"/>
              </w:rPr>
              <w:t>, 48 h, mortalité : CE</w:t>
            </w:r>
            <w:r w:rsidRPr="00FE67BD">
              <w:rPr>
                <w:snapToGrid w:val="0"/>
                <w:sz w:val="18"/>
                <w:szCs w:val="18"/>
                <w:vertAlign w:val="subscript"/>
              </w:rPr>
              <w:t>50</w:t>
            </w:r>
            <w:r w:rsidRPr="00FE67BD">
              <w:rPr>
                <w:snapToGrid w:val="0"/>
                <w:sz w:val="18"/>
                <w:szCs w:val="18"/>
              </w:rPr>
              <w:t> = 0,01 mg de préparation/L (0,001 05 mg </w:t>
            </w:r>
            <w:proofErr w:type="spellStart"/>
            <w:r w:rsidRPr="00FE67BD">
              <w:rPr>
                <w:snapToGrid w:val="0"/>
                <w:sz w:val="18"/>
                <w:szCs w:val="18"/>
              </w:rPr>
              <w:t>s.a.</w:t>
            </w:r>
            <w:proofErr w:type="spellEnd"/>
            <w:r w:rsidRPr="00FE67BD">
              <w:rPr>
                <w:snapToGrid w:val="0"/>
                <w:sz w:val="18"/>
                <w:szCs w:val="18"/>
              </w:rPr>
              <w:t>/L)</w:t>
            </w:r>
          </w:p>
          <w:p w14:paraId="3648076F" w14:textId="77777777" w:rsidR="00C47DB0" w:rsidRPr="00FE67BD" w:rsidRDefault="00C47DB0" w:rsidP="001E773C">
            <w:pPr>
              <w:rPr>
                <w:snapToGrid w:val="0"/>
                <w:sz w:val="18"/>
                <w:szCs w:val="18"/>
              </w:rPr>
            </w:pPr>
            <w:r w:rsidRPr="00FE67BD">
              <w:rPr>
                <w:snapToGrid w:val="0"/>
                <w:sz w:val="18"/>
                <w:szCs w:val="18"/>
              </w:rPr>
              <w:t xml:space="preserve">Études en microcosme ou en </w:t>
            </w:r>
            <w:proofErr w:type="spellStart"/>
            <w:r w:rsidRPr="00FE67BD">
              <w:rPr>
                <w:snapToGrid w:val="0"/>
                <w:sz w:val="18"/>
                <w:szCs w:val="18"/>
              </w:rPr>
              <w:t>mésocosme</w:t>
            </w:r>
            <w:proofErr w:type="spellEnd"/>
            <w:r w:rsidRPr="00FE67BD">
              <w:rPr>
                <w:snapToGrid w:val="0"/>
                <w:sz w:val="18"/>
                <w:szCs w:val="18"/>
              </w:rPr>
              <w:t> :</w:t>
            </w:r>
          </w:p>
          <w:p w14:paraId="045204C5" w14:textId="77777777" w:rsidR="00C47DB0" w:rsidRPr="00FE67BD" w:rsidRDefault="00C47DB0" w:rsidP="001E773C">
            <w:pPr>
              <w:rPr>
                <w:snapToGrid w:val="0"/>
                <w:sz w:val="18"/>
                <w:szCs w:val="18"/>
              </w:rPr>
            </w:pPr>
            <w:proofErr w:type="spellStart"/>
            <w:r w:rsidRPr="00FE67BD">
              <w:rPr>
                <w:snapToGrid w:val="0"/>
                <w:sz w:val="18"/>
                <w:szCs w:val="18"/>
              </w:rPr>
              <w:t>Mésocosme</w:t>
            </w:r>
            <w:proofErr w:type="spellEnd"/>
            <w:r w:rsidRPr="00FE67BD">
              <w:rPr>
                <w:snapToGrid w:val="0"/>
                <w:sz w:val="18"/>
                <w:szCs w:val="18"/>
              </w:rPr>
              <w:t xml:space="preserve"> extérieur contenant des invertébrés aquatiques, des algues et des macrophytes, 1 application, la préparation testée est Marshal 25CS (suspension de capsules contenant 250 g/L de carbosulfan). Les calculs ont permis de déterminer une CSENO de 0,4 µg de carbosulfan/L ; avec un facteur d’évaluation de 4, cela donne </w:t>
            </w:r>
            <w:proofErr w:type="gramStart"/>
            <w:r w:rsidRPr="00FE67BD">
              <w:rPr>
                <w:snapToGrid w:val="0"/>
                <w:sz w:val="18"/>
                <w:szCs w:val="18"/>
              </w:rPr>
              <w:t>une CEA</w:t>
            </w:r>
            <w:proofErr w:type="gramEnd"/>
            <w:r w:rsidRPr="00FE67BD">
              <w:rPr>
                <w:snapToGrid w:val="0"/>
                <w:sz w:val="18"/>
                <w:szCs w:val="18"/>
              </w:rPr>
              <w:t xml:space="preserve"> de 0,1 µg de carbosulfan/L. </w:t>
            </w:r>
          </w:p>
          <w:p w14:paraId="598DAC11" w14:textId="346BE6B3" w:rsidR="00C47DB0" w:rsidRPr="00FE67BD" w:rsidRDefault="00C47DB0" w:rsidP="001E773C">
            <w:pPr>
              <w:rPr>
                <w:snapToGrid w:val="0"/>
                <w:sz w:val="18"/>
                <w:szCs w:val="18"/>
              </w:rPr>
            </w:pPr>
            <w:r w:rsidRPr="00FE67BD">
              <w:rPr>
                <w:snapToGrid w:val="0"/>
                <w:sz w:val="18"/>
                <w:szCs w:val="18"/>
              </w:rPr>
              <w:t>(UNEP/FAO/RC/CRC.11/INF/</w:t>
            </w:r>
            <w:proofErr w:type="gramStart"/>
            <w:r w:rsidRPr="00FE67BD">
              <w:rPr>
                <w:snapToGrid w:val="0"/>
                <w:sz w:val="18"/>
                <w:szCs w:val="18"/>
              </w:rPr>
              <w:t>14.En</w:t>
            </w:r>
            <w:proofErr w:type="gramEnd"/>
            <w:r w:rsidRPr="00FE67BD">
              <w:rPr>
                <w:snapToGrid w:val="0"/>
                <w:sz w:val="18"/>
                <w:szCs w:val="18"/>
              </w:rPr>
              <w:t>, AESA (2009), p. 89</w:t>
            </w:r>
            <w:r w:rsidR="00E65133" w:rsidRPr="00FE67BD">
              <w:rPr>
                <w:snapToGrid w:val="0"/>
                <w:sz w:val="18"/>
                <w:szCs w:val="18"/>
              </w:rPr>
              <w:t xml:space="preserve"> à </w:t>
            </w:r>
            <w:r w:rsidRPr="00FE67BD">
              <w:rPr>
                <w:snapToGrid w:val="0"/>
                <w:sz w:val="18"/>
                <w:szCs w:val="18"/>
              </w:rPr>
              <w:t>91)</w:t>
            </w:r>
          </w:p>
        </w:tc>
      </w:tr>
      <w:tr w:rsidR="00C47DB0" w:rsidRPr="00FE67BD" w14:paraId="1D4E76E0" w14:textId="77777777" w:rsidTr="00524F4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right"/>
        </w:trPr>
        <w:tc>
          <w:tcPr>
            <w:tcW w:w="705" w:type="dxa"/>
          </w:tcPr>
          <w:p w14:paraId="777428EE" w14:textId="77777777" w:rsidR="00C47DB0" w:rsidRPr="00FE67BD" w:rsidRDefault="00C47DB0" w:rsidP="004A4AA4">
            <w:pPr>
              <w:widowControl w:val="0"/>
              <w:spacing w:after="120"/>
              <w:jc w:val="both"/>
              <w:rPr>
                <w:b/>
                <w:sz w:val="18"/>
                <w:szCs w:val="18"/>
              </w:rPr>
            </w:pPr>
            <w:r w:rsidRPr="00FE67BD">
              <w:rPr>
                <w:b/>
                <w:sz w:val="18"/>
                <w:szCs w:val="18"/>
              </w:rPr>
              <w:t>4.2.3</w:t>
            </w:r>
          </w:p>
        </w:tc>
        <w:tc>
          <w:tcPr>
            <w:tcW w:w="1690" w:type="dxa"/>
          </w:tcPr>
          <w:p w14:paraId="3E53222E" w14:textId="77777777" w:rsidR="00C47DB0" w:rsidRPr="00FE67BD" w:rsidRDefault="00C47DB0" w:rsidP="004A4AA4">
            <w:pPr>
              <w:widowControl w:val="0"/>
              <w:spacing w:after="120"/>
              <w:jc w:val="both"/>
              <w:outlineLvl w:val="2"/>
              <w:rPr>
                <w:b/>
                <w:bCs/>
                <w:sz w:val="18"/>
                <w:szCs w:val="18"/>
              </w:rPr>
            </w:pPr>
            <w:r w:rsidRPr="00FE67BD">
              <w:rPr>
                <w:b/>
                <w:sz w:val="18"/>
                <w:szCs w:val="18"/>
              </w:rPr>
              <w:t>Abeilles et autres arthropodes</w:t>
            </w:r>
          </w:p>
        </w:tc>
        <w:tc>
          <w:tcPr>
            <w:tcW w:w="5906" w:type="dxa"/>
          </w:tcPr>
          <w:p w14:paraId="165311F6" w14:textId="77777777" w:rsidR="00C47DB0" w:rsidRPr="00FE67BD" w:rsidRDefault="00C47DB0" w:rsidP="00196A5E">
            <w:pPr>
              <w:spacing w:after="40"/>
              <w:rPr>
                <w:b/>
                <w:sz w:val="18"/>
                <w:szCs w:val="18"/>
                <w:u w:val="single"/>
              </w:rPr>
            </w:pPr>
            <w:r w:rsidRPr="00FE67BD">
              <w:rPr>
                <w:b/>
                <w:sz w:val="18"/>
                <w:szCs w:val="18"/>
                <w:u w:val="single"/>
              </w:rPr>
              <w:t>Union européenne</w:t>
            </w:r>
          </w:p>
          <w:p w14:paraId="0BE4B647" w14:textId="77777777" w:rsidR="00C47DB0" w:rsidRPr="00FE67BD" w:rsidRDefault="00C47DB0" w:rsidP="00417ECB">
            <w:pPr>
              <w:rPr>
                <w:snapToGrid w:val="0"/>
                <w:sz w:val="18"/>
                <w:szCs w:val="18"/>
              </w:rPr>
            </w:pPr>
            <w:r w:rsidRPr="00FE67BD">
              <w:rPr>
                <w:snapToGrid w:val="0"/>
                <w:sz w:val="18"/>
                <w:szCs w:val="18"/>
              </w:rPr>
              <w:t>Abeilles :</w:t>
            </w:r>
          </w:p>
          <w:p w14:paraId="60318633" w14:textId="77777777" w:rsidR="00C47DB0" w:rsidRPr="00FE67BD" w:rsidRDefault="00C47DB0" w:rsidP="00417ECB">
            <w:pPr>
              <w:rPr>
                <w:snapToGrid w:val="0"/>
                <w:sz w:val="18"/>
                <w:szCs w:val="18"/>
              </w:rPr>
            </w:pPr>
            <w:r w:rsidRPr="00FE67BD">
              <w:rPr>
                <w:snapToGrid w:val="0"/>
                <w:sz w:val="18"/>
                <w:szCs w:val="18"/>
              </w:rPr>
              <w:t>Toxicité aiguë par voie orale : DL</w:t>
            </w:r>
            <w:r w:rsidRPr="00FE67BD">
              <w:rPr>
                <w:snapToGrid w:val="0"/>
                <w:sz w:val="18"/>
                <w:szCs w:val="18"/>
                <w:vertAlign w:val="subscript"/>
              </w:rPr>
              <w:t>50</w:t>
            </w:r>
            <w:r w:rsidRPr="00FE67BD">
              <w:rPr>
                <w:snapToGrid w:val="0"/>
                <w:sz w:val="18"/>
                <w:szCs w:val="18"/>
              </w:rPr>
              <w:t xml:space="preserve"> (48 h, carbosulfan) = 0,18 µg </w:t>
            </w:r>
            <w:proofErr w:type="spellStart"/>
            <w:r w:rsidRPr="00FE67BD">
              <w:rPr>
                <w:snapToGrid w:val="0"/>
                <w:sz w:val="18"/>
                <w:szCs w:val="18"/>
              </w:rPr>
              <w:t>s.a.</w:t>
            </w:r>
            <w:proofErr w:type="spellEnd"/>
            <w:r w:rsidRPr="00FE67BD">
              <w:rPr>
                <w:snapToGrid w:val="0"/>
                <w:sz w:val="18"/>
                <w:szCs w:val="18"/>
              </w:rPr>
              <w:t>/abeille</w:t>
            </w:r>
          </w:p>
          <w:p w14:paraId="66F64C82" w14:textId="77777777" w:rsidR="00C47DB0" w:rsidRPr="00FE67BD" w:rsidRDefault="00C47DB0" w:rsidP="00417ECB">
            <w:pPr>
              <w:rPr>
                <w:snapToGrid w:val="0"/>
                <w:sz w:val="18"/>
                <w:szCs w:val="18"/>
              </w:rPr>
            </w:pPr>
            <w:r w:rsidRPr="00FE67BD">
              <w:rPr>
                <w:snapToGrid w:val="0"/>
                <w:sz w:val="18"/>
                <w:szCs w:val="18"/>
              </w:rPr>
              <w:t>Toxicité aiguë par contact : DL</w:t>
            </w:r>
            <w:r w:rsidRPr="00FE67BD">
              <w:rPr>
                <w:snapToGrid w:val="0"/>
                <w:sz w:val="18"/>
                <w:szCs w:val="18"/>
                <w:vertAlign w:val="subscript"/>
              </w:rPr>
              <w:t>50</w:t>
            </w:r>
            <w:r w:rsidRPr="00FE67BD">
              <w:rPr>
                <w:snapToGrid w:val="0"/>
                <w:sz w:val="18"/>
                <w:szCs w:val="18"/>
              </w:rPr>
              <w:t xml:space="preserve"> (48 h, carbosulfan) = 1,035 µg </w:t>
            </w:r>
            <w:proofErr w:type="spellStart"/>
            <w:r w:rsidRPr="00FE67BD">
              <w:rPr>
                <w:snapToGrid w:val="0"/>
                <w:sz w:val="18"/>
                <w:szCs w:val="18"/>
              </w:rPr>
              <w:t>s.a.</w:t>
            </w:r>
            <w:proofErr w:type="spellEnd"/>
            <w:r w:rsidRPr="00FE67BD">
              <w:rPr>
                <w:snapToGrid w:val="0"/>
                <w:sz w:val="18"/>
                <w:szCs w:val="18"/>
              </w:rPr>
              <w:t>/abeille</w:t>
            </w:r>
          </w:p>
          <w:p w14:paraId="11E20C58" w14:textId="77777777" w:rsidR="00C47DB0" w:rsidRPr="00FE67BD" w:rsidRDefault="00C47DB0" w:rsidP="00417ECB">
            <w:pPr>
              <w:rPr>
                <w:snapToGrid w:val="0"/>
                <w:sz w:val="18"/>
                <w:szCs w:val="18"/>
              </w:rPr>
            </w:pPr>
            <w:r w:rsidRPr="00FE67BD">
              <w:rPr>
                <w:snapToGrid w:val="0"/>
                <w:sz w:val="18"/>
                <w:szCs w:val="18"/>
              </w:rPr>
              <w:t>Toxicité aiguë par voie orale : DL</w:t>
            </w:r>
            <w:r w:rsidRPr="00FE67BD">
              <w:rPr>
                <w:snapToGrid w:val="0"/>
                <w:sz w:val="18"/>
                <w:szCs w:val="18"/>
                <w:vertAlign w:val="subscript"/>
              </w:rPr>
              <w:t>50</w:t>
            </w:r>
            <w:r w:rsidRPr="00FE67BD">
              <w:rPr>
                <w:snapToGrid w:val="0"/>
                <w:sz w:val="18"/>
                <w:szCs w:val="18"/>
              </w:rPr>
              <w:t xml:space="preserve"> (48 h, carbofuran) = 0,05 µg </w:t>
            </w:r>
            <w:proofErr w:type="spellStart"/>
            <w:r w:rsidRPr="00FE67BD">
              <w:rPr>
                <w:snapToGrid w:val="0"/>
                <w:sz w:val="18"/>
                <w:szCs w:val="18"/>
              </w:rPr>
              <w:t>s.a.</w:t>
            </w:r>
            <w:proofErr w:type="spellEnd"/>
            <w:r w:rsidRPr="00FE67BD">
              <w:rPr>
                <w:snapToGrid w:val="0"/>
                <w:sz w:val="18"/>
                <w:szCs w:val="18"/>
              </w:rPr>
              <w:t>/abeille</w:t>
            </w:r>
          </w:p>
          <w:p w14:paraId="28003BC6" w14:textId="77777777" w:rsidR="00C47DB0" w:rsidRPr="00FE67BD" w:rsidRDefault="00C47DB0" w:rsidP="00417ECB">
            <w:pPr>
              <w:rPr>
                <w:snapToGrid w:val="0"/>
                <w:sz w:val="18"/>
                <w:szCs w:val="18"/>
              </w:rPr>
            </w:pPr>
            <w:r w:rsidRPr="00FE67BD">
              <w:rPr>
                <w:snapToGrid w:val="0"/>
                <w:sz w:val="18"/>
                <w:szCs w:val="18"/>
              </w:rPr>
              <w:t>Toxicité aiguë par contact : DL</w:t>
            </w:r>
            <w:r w:rsidRPr="00FE67BD">
              <w:rPr>
                <w:snapToGrid w:val="0"/>
                <w:sz w:val="18"/>
                <w:szCs w:val="18"/>
                <w:vertAlign w:val="subscript"/>
              </w:rPr>
              <w:t>50</w:t>
            </w:r>
            <w:r w:rsidRPr="00FE67BD">
              <w:rPr>
                <w:snapToGrid w:val="0"/>
                <w:sz w:val="18"/>
                <w:szCs w:val="18"/>
              </w:rPr>
              <w:t xml:space="preserve"> (48 h, carbofuran) = 0,038 µg </w:t>
            </w:r>
            <w:proofErr w:type="spellStart"/>
            <w:r w:rsidRPr="00FE67BD">
              <w:rPr>
                <w:snapToGrid w:val="0"/>
                <w:sz w:val="18"/>
                <w:szCs w:val="18"/>
              </w:rPr>
              <w:t>s.a.</w:t>
            </w:r>
            <w:proofErr w:type="spellEnd"/>
            <w:r w:rsidRPr="00FE67BD">
              <w:rPr>
                <w:snapToGrid w:val="0"/>
                <w:sz w:val="18"/>
                <w:szCs w:val="18"/>
              </w:rPr>
              <w:t>/abeille</w:t>
            </w:r>
          </w:p>
          <w:p w14:paraId="2C01F06D" w14:textId="77777777" w:rsidR="00C47DB0" w:rsidRPr="00FE67BD" w:rsidRDefault="00C47DB0" w:rsidP="00D84261">
            <w:pPr>
              <w:spacing w:after="120"/>
              <w:rPr>
                <w:snapToGrid w:val="0"/>
                <w:sz w:val="18"/>
                <w:szCs w:val="18"/>
              </w:rPr>
            </w:pPr>
            <w:r w:rsidRPr="00FE67BD">
              <w:rPr>
                <w:snapToGrid w:val="0"/>
                <w:sz w:val="18"/>
                <w:szCs w:val="18"/>
              </w:rPr>
              <w:t>(UNEP/FAO/RC/CRC.11/INF/</w:t>
            </w:r>
            <w:proofErr w:type="gramStart"/>
            <w:r w:rsidRPr="00FE67BD">
              <w:rPr>
                <w:snapToGrid w:val="0"/>
                <w:sz w:val="18"/>
                <w:szCs w:val="18"/>
              </w:rPr>
              <w:t>14.En</w:t>
            </w:r>
            <w:proofErr w:type="gramEnd"/>
            <w:r w:rsidRPr="00FE67BD">
              <w:rPr>
                <w:snapToGrid w:val="0"/>
                <w:sz w:val="18"/>
                <w:szCs w:val="18"/>
              </w:rPr>
              <w:t>, AESA (2009), p. 101)</w:t>
            </w:r>
          </w:p>
          <w:p w14:paraId="511A2EE4" w14:textId="7D1F0AB5" w:rsidR="00C47DB0" w:rsidRPr="00FE67BD" w:rsidRDefault="00C47DB0" w:rsidP="00BF7A8A">
            <w:pPr>
              <w:spacing w:after="120"/>
              <w:rPr>
                <w:snapToGrid w:val="0"/>
                <w:sz w:val="18"/>
                <w:szCs w:val="18"/>
              </w:rPr>
            </w:pPr>
            <w:r w:rsidRPr="00FE67BD">
              <w:rPr>
                <w:snapToGrid w:val="0"/>
                <w:sz w:val="18"/>
                <w:szCs w:val="18"/>
              </w:rPr>
              <w:t>Les abeilles ne sont théoriquement pas exposées lors de l’utilisation du carbosulfan sur la betterave à sucre. En effet, la betterave à sucre est pollinisée par le vent et récoltée avant la floraison. Par conséquent, l’utilisation représentative sur la betterave à sucre présente un risque jugé faible pour les abeilles. (UNEP/FAO/RC/CRC.11/INF/</w:t>
            </w:r>
            <w:proofErr w:type="gramStart"/>
            <w:r w:rsidRPr="00FE67BD">
              <w:rPr>
                <w:snapToGrid w:val="0"/>
                <w:sz w:val="18"/>
                <w:szCs w:val="18"/>
              </w:rPr>
              <w:t>14.En</w:t>
            </w:r>
            <w:proofErr w:type="gramEnd"/>
            <w:r w:rsidRPr="00FE67BD">
              <w:rPr>
                <w:snapToGrid w:val="0"/>
                <w:sz w:val="18"/>
                <w:szCs w:val="18"/>
              </w:rPr>
              <w:t>, AESA (2009), p. 35)</w:t>
            </w:r>
          </w:p>
          <w:p w14:paraId="7485BFAF" w14:textId="77777777" w:rsidR="00C47DB0" w:rsidRPr="00FE67BD" w:rsidRDefault="00C47DB0" w:rsidP="004A4AA4">
            <w:pPr>
              <w:spacing w:after="120"/>
              <w:rPr>
                <w:snapToGrid w:val="0"/>
                <w:sz w:val="18"/>
                <w:szCs w:val="18"/>
              </w:rPr>
            </w:pPr>
            <w:r w:rsidRPr="00FE67BD">
              <w:rPr>
                <w:snapToGrid w:val="0"/>
                <w:sz w:val="18"/>
                <w:szCs w:val="18"/>
              </w:rPr>
              <w:t>Arthropodes : essais en laboratoire</w:t>
            </w:r>
          </w:p>
          <w:p w14:paraId="4A179B21" w14:textId="77777777" w:rsidR="00C47DB0" w:rsidRPr="00FE67BD" w:rsidRDefault="00C47DB0" w:rsidP="00BF7A8A">
            <w:pPr>
              <w:rPr>
                <w:snapToGrid w:val="0"/>
                <w:sz w:val="18"/>
                <w:szCs w:val="18"/>
              </w:rPr>
            </w:pPr>
            <w:proofErr w:type="spellStart"/>
            <w:r w:rsidRPr="00FE67BD">
              <w:rPr>
                <w:snapToGrid w:val="0"/>
                <w:sz w:val="18"/>
                <w:szCs w:val="18"/>
              </w:rPr>
              <w:t>Protonymphes</w:t>
            </w:r>
            <w:proofErr w:type="spellEnd"/>
            <w:r w:rsidRPr="00FE67BD">
              <w:rPr>
                <w:snapToGrid w:val="0"/>
                <w:sz w:val="18"/>
                <w:szCs w:val="18"/>
              </w:rPr>
              <w:t xml:space="preserve"> de </w:t>
            </w:r>
            <w:proofErr w:type="spellStart"/>
            <w:r w:rsidRPr="00FE67BD">
              <w:rPr>
                <w:i/>
                <w:snapToGrid w:val="0"/>
                <w:sz w:val="18"/>
                <w:szCs w:val="18"/>
              </w:rPr>
              <w:t>Typhlodromus</w:t>
            </w:r>
            <w:proofErr w:type="spellEnd"/>
            <w:r w:rsidRPr="00FE67BD">
              <w:rPr>
                <w:i/>
                <w:snapToGrid w:val="0"/>
                <w:sz w:val="18"/>
                <w:szCs w:val="18"/>
              </w:rPr>
              <w:t xml:space="preserve"> </w:t>
            </w:r>
            <w:proofErr w:type="spellStart"/>
            <w:r w:rsidRPr="00FE67BD">
              <w:rPr>
                <w:i/>
                <w:snapToGrid w:val="0"/>
                <w:sz w:val="18"/>
                <w:szCs w:val="18"/>
              </w:rPr>
              <w:t>pyri</w:t>
            </w:r>
            <w:proofErr w:type="spellEnd"/>
            <w:r w:rsidRPr="00FE67BD">
              <w:rPr>
                <w:snapToGrid w:val="0"/>
                <w:sz w:val="18"/>
                <w:szCs w:val="18"/>
              </w:rPr>
              <w:t xml:space="preserve"> </w:t>
            </w:r>
            <w:r w:rsidRPr="00FE67BD">
              <w:rPr>
                <w:sz w:val="18"/>
                <w:szCs w:val="18"/>
              </w:rPr>
              <w:t>—</w:t>
            </w:r>
            <w:r w:rsidRPr="00FE67BD">
              <w:rPr>
                <w:snapToGrid w:val="0"/>
                <w:sz w:val="18"/>
                <w:szCs w:val="18"/>
              </w:rPr>
              <w:t xml:space="preserve"> carbosulfan à 0,12 kg </w:t>
            </w:r>
            <w:proofErr w:type="spellStart"/>
            <w:r w:rsidRPr="00FE67BD">
              <w:rPr>
                <w:snapToGrid w:val="0"/>
                <w:sz w:val="18"/>
                <w:szCs w:val="18"/>
              </w:rPr>
              <w:t>s.a.</w:t>
            </w:r>
            <w:proofErr w:type="spellEnd"/>
            <w:r w:rsidRPr="00FE67BD">
              <w:rPr>
                <w:snapToGrid w:val="0"/>
                <w:sz w:val="18"/>
                <w:szCs w:val="18"/>
              </w:rPr>
              <w:t>/ha, 1 j : 96 % de mortalité</w:t>
            </w:r>
          </w:p>
          <w:p w14:paraId="06A712E4" w14:textId="77777777" w:rsidR="00C47DB0" w:rsidRPr="00FE67BD" w:rsidRDefault="00C47DB0" w:rsidP="00BF7A8A">
            <w:pPr>
              <w:rPr>
                <w:snapToGrid w:val="0"/>
                <w:sz w:val="18"/>
                <w:szCs w:val="18"/>
              </w:rPr>
            </w:pPr>
            <w:r w:rsidRPr="00FE67BD">
              <w:rPr>
                <w:snapToGrid w:val="0"/>
                <w:sz w:val="18"/>
                <w:szCs w:val="18"/>
              </w:rPr>
              <w:t xml:space="preserve">Guêpes </w:t>
            </w:r>
            <w:r w:rsidRPr="00FE67BD">
              <w:rPr>
                <w:i/>
                <w:snapToGrid w:val="0"/>
                <w:sz w:val="18"/>
                <w:szCs w:val="18"/>
              </w:rPr>
              <w:t xml:space="preserve">Aphidius </w:t>
            </w:r>
            <w:proofErr w:type="spellStart"/>
            <w:r w:rsidRPr="00FE67BD">
              <w:rPr>
                <w:i/>
                <w:snapToGrid w:val="0"/>
                <w:sz w:val="18"/>
                <w:szCs w:val="18"/>
              </w:rPr>
              <w:t>rhopalosiphi</w:t>
            </w:r>
            <w:proofErr w:type="spellEnd"/>
            <w:r w:rsidRPr="00FE67BD">
              <w:rPr>
                <w:snapToGrid w:val="0"/>
                <w:sz w:val="18"/>
                <w:szCs w:val="18"/>
              </w:rPr>
              <w:t xml:space="preserve"> adultes </w:t>
            </w:r>
            <w:r w:rsidRPr="00FE67BD">
              <w:rPr>
                <w:sz w:val="18"/>
                <w:szCs w:val="18"/>
              </w:rPr>
              <w:t>—</w:t>
            </w:r>
            <w:r w:rsidRPr="00FE67BD">
              <w:rPr>
                <w:snapToGrid w:val="0"/>
                <w:sz w:val="18"/>
                <w:szCs w:val="18"/>
              </w:rPr>
              <w:t xml:space="preserve"> carbosulfan à 0,12 kg </w:t>
            </w:r>
            <w:proofErr w:type="spellStart"/>
            <w:r w:rsidRPr="00FE67BD">
              <w:rPr>
                <w:snapToGrid w:val="0"/>
                <w:sz w:val="18"/>
                <w:szCs w:val="18"/>
              </w:rPr>
              <w:t>s.a.</w:t>
            </w:r>
            <w:proofErr w:type="spellEnd"/>
            <w:r w:rsidRPr="00FE67BD">
              <w:rPr>
                <w:snapToGrid w:val="0"/>
                <w:sz w:val="18"/>
                <w:szCs w:val="18"/>
              </w:rPr>
              <w:t>/ha, 2 j : 100 % de mortalité</w:t>
            </w:r>
          </w:p>
          <w:p w14:paraId="528C5665" w14:textId="77777777" w:rsidR="00C47DB0" w:rsidRPr="00FE67BD" w:rsidRDefault="00C47DB0" w:rsidP="00DB7937">
            <w:pPr>
              <w:spacing w:after="120"/>
              <w:rPr>
                <w:snapToGrid w:val="0"/>
                <w:sz w:val="18"/>
                <w:szCs w:val="18"/>
              </w:rPr>
            </w:pPr>
            <w:r w:rsidRPr="00FE67BD">
              <w:rPr>
                <w:snapToGrid w:val="0"/>
                <w:sz w:val="18"/>
                <w:szCs w:val="18"/>
              </w:rPr>
              <w:t>(UNEP/FAO/RC/CRC.11/INF/</w:t>
            </w:r>
            <w:proofErr w:type="gramStart"/>
            <w:r w:rsidRPr="00FE67BD">
              <w:rPr>
                <w:snapToGrid w:val="0"/>
                <w:sz w:val="18"/>
                <w:szCs w:val="18"/>
              </w:rPr>
              <w:t>14.En</w:t>
            </w:r>
            <w:proofErr w:type="gramEnd"/>
            <w:r w:rsidRPr="00FE67BD">
              <w:rPr>
                <w:snapToGrid w:val="0"/>
                <w:sz w:val="18"/>
                <w:szCs w:val="18"/>
              </w:rPr>
              <w:t>, AESA (2009), p. 102)</w:t>
            </w:r>
          </w:p>
          <w:p w14:paraId="6CDB48EA" w14:textId="77777777" w:rsidR="00C47DB0" w:rsidRPr="00FE67BD" w:rsidRDefault="00C47DB0" w:rsidP="00DB7937">
            <w:pPr>
              <w:rPr>
                <w:snapToGrid w:val="0"/>
                <w:sz w:val="18"/>
                <w:szCs w:val="18"/>
              </w:rPr>
            </w:pPr>
            <w:r w:rsidRPr="00FE67BD">
              <w:rPr>
                <w:snapToGrid w:val="0"/>
                <w:sz w:val="18"/>
                <w:szCs w:val="18"/>
              </w:rPr>
              <w:t>Arthropodes : essais approfondis en laboratoire</w:t>
            </w:r>
          </w:p>
          <w:p w14:paraId="33892C40" w14:textId="77777777" w:rsidR="00C47DB0" w:rsidRPr="00FE67BD" w:rsidRDefault="00C47DB0" w:rsidP="00DB7937">
            <w:pPr>
              <w:rPr>
                <w:snapToGrid w:val="0"/>
                <w:sz w:val="18"/>
                <w:szCs w:val="18"/>
              </w:rPr>
            </w:pPr>
            <w:r w:rsidRPr="00FE67BD">
              <w:rPr>
                <w:snapToGrid w:val="0"/>
                <w:sz w:val="18"/>
                <w:szCs w:val="18"/>
              </w:rPr>
              <w:t xml:space="preserve">Coléoptères </w:t>
            </w:r>
            <w:proofErr w:type="spellStart"/>
            <w:r w:rsidRPr="00FE67BD">
              <w:rPr>
                <w:i/>
                <w:snapToGrid w:val="0"/>
                <w:sz w:val="18"/>
                <w:szCs w:val="18"/>
              </w:rPr>
              <w:t>Poecilus</w:t>
            </w:r>
            <w:proofErr w:type="spellEnd"/>
            <w:r w:rsidRPr="00FE67BD">
              <w:rPr>
                <w:i/>
                <w:snapToGrid w:val="0"/>
                <w:sz w:val="18"/>
                <w:szCs w:val="18"/>
              </w:rPr>
              <w:t xml:space="preserve"> </w:t>
            </w:r>
            <w:proofErr w:type="spellStart"/>
            <w:r w:rsidRPr="00FE67BD">
              <w:rPr>
                <w:i/>
                <w:snapToGrid w:val="0"/>
                <w:sz w:val="18"/>
                <w:szCs w:val="18"/>
              </w:rPr>
              <w:t>cupreus</w:t>
            </w:r>
            <w:proofErr w:type="spellEnd"/>
            <w:r w:rsidRPr="00FE67BD">
              <w:rPr>
                <w:snapToGrid w:val="0"/>
                <w:sz w:val="18"/>
                <w:szCs w:val="18"/>
              </w:rPr>
              <w:t xml:space="preserve"> adultes </w:t>
            </w:r>
            <w:r w:rsidRPr="00FE67BD">
              <w:rPr>
                <w:sz w:val="18"/>
                <w:szCs w:val="18"/>
              </w:rPr>
              <w:t>—</w:t>
            </w:r>
            <w:r w:rsidRPr="00FE67BD">
              <w:rPr>
                <w:snapToGrid w:val="0"/>
                <w:sz w:val="18"/>
                <w:szCs w:val="18"/>
              </w:rPr>
              <w:t xml:space="preserve"> carbosulfan à 0,12 kg </w:t>
            </w:r>
            <w:proofErr w:type="spellStart"/>
            <w:r w:rsidRPr="00FE67BD">
              <w:rPr>
                <w:snapToGrid w:val="0"/>
                <w:sz w:val="18"/>
                <w:szCs w:val="18"/>
              </w:rPr>
              <w:t>s.a.</w:t>
            </w:r>
            <w:proofErr w:type="spellEnd"/>
            <w:r w:rsidRPr="00FE67BD">
              <w:rPr>
                <w:snapToGrid w:val="0"/>
                <w:sz w:val="18"/>
                <w:szCs w:val="18"/>
              </w:rPr>
              <w:t>/ha, 14 j : 76,7 % de mortalité, pas d’effet nocif en cas de consommation alimentaire (+ 89 %)</w:t>
            </w:r>
          </w:p>
          <w:p w14:paraId="307354D0" w14:textId="77777777" w:rsidR="00C47DB0" w:rsidRPr="00FE67BD" w:rsidRDefault="00C47DB0" w:rsidP="00DB7937">
            <w:pPr>
              <w:rPr>
                <w:snapToGrid w:val="0"/>
                <w:sz w:val="18"/>
                <w:szCs w:val="18"/>
              </w:rPr>
            </w:pPr>
            <w:proofErr w:type="spellStart"/>
            <w:r w:rsidRPr="00FE67BD">
              <w:rPr>
                <w:i/>
                <w:snapToGrid w:val="0"/>
                <w:sz w:val="18"/>
                <w:szCs w:val="18"/>
              </w:rPr>
              <w:t>Pardosa</w:t>
            </w:r>
            <w:proofErr w:type="spellEnd"/>
            <w:r w:rsidRPr="00FE67BD">
              <w:rPr>
                <w:snapToGrid w:val="0"/>
                <w:sz w:val="18"/>
                <w:szCs w:val="18"/>
              </w:rPr>
              <w:t> </w:t>
            </w:r>
            <w:proofErr w:type="spellStart"/>
            <w:r w:rsidRPr="00FE67BD">
              <w:rPr>
                <w:snapToGrid w:val="0"/>
                <w:sz w:val="18"/>
                <w:szCs w:val="18"/>
              </w:rPr>
              <w:t>sp</w:t>
            </w:r>
            <w:proofErr w:type="spellEnd"/>
            <w:r w:rsidRPr="00FE67BD">
              <w:rPr>
                <w:snapToGrid w:val="0"/>
                <w:sz w:val="18"/>
                <w:szCs w:val="18"/>
              </w:rPr>
              <w:t xml:space="preserve">. </w:t>
            </w:r>
            <w:proofErr w:type="gramStart"/>
            <w:r w:rsidRPr="00FE67BD">
              <w:rPr>
                <w:snapToGrid w:val="0"/>
                <w:sz w:val="18"/>
                <w:szCs w:val="18"/>
              </w:rPr>
              <w:t>de</w:t>
            </w:r>
            <w:proofErr w:type="gramEnd"/>
            <w:r w:rsidRPr="00FE67BD">
              <w:rPr>
                <w:snapToGrid w:val="0"/>
                <w:sz w:val="18"/>
                <w:szCs w:val="18"/>
              </w:rPr>
              <w:t xml:space="preserve"> 3 semaines </w:t>
            </w:r>
            <w:r w:rsidRPr="00FE67BD">
              <w:rPr>
                <w:sz w:val="18"/>
                <w:szCs w:val="18"/>
              </w:rPr>
              <w:t>—</w:t>
            </w:r>
            <w:r w:rsidRPr="00FE67BD">
              <w:rPr>
                <w:snapToGrid w:val="0"/>
                <w:sz w:val="18"/>
                <w:szCs w:val="18"/>
              </w:rPr>
              <w:t xml:space="preserve"> carbosulfan à 0,12 kg </w:t>
            </w:r>
            <w:proofErr w:type="spellStart"/>
            <w:r w:rsidRPr="00FE67BD">
              <w:rPr>
                <w:snapToGrid w:val="0"/>
                <w:sz w:val="18"/>
                <w:szCs w:val="18"/>
              </w:rPr>
              <w:t>s.a.</w:t>
            </w:r>
            <w:proofErr w:type="spellEnd"/>
            <w:r w:rsidRPr="00FE67BD">
              <w:rPr>
                <w:snapToGrid w:val="0"/>
                <w:sz w:val="18"/>
                <w:szCs w:val="18"/>
              </w:rPr>
              <w:t>/ha, 14 j : 100 % de mortalité</w:t>
            </w:r>
            <w:proofErr w:type="gramStart"/>
            <w:r w:rsidRPr="00FE67BD">
              <w:rPr>
                <w:snapToGrid w:val="0"/>
                <w:sz w:val="18"/>
                <w:szCs w:val="18"/>
              </w:rPr>
              <w:t>/(</w:t>
            </w:r>
            <w:proofErr w:type="gramEnd"/>
            <w:r w:rsidRPr="00FE67BD">
              <w:rPr>
                <w:snapToGrid w:val="0"/>
                <w:sz w:val="18"/>
                <w:szCs w:val="18"/>
              </w:rPr>
              <w:t>1 j)</w:t>
            </w:r>
          </w:p>
          <w:p w14:paraId="538986EE" w14:textId="77777777" w:rsidR="00C47DB0" w:rsidRPr="00FE67BD" w:rsidRDefault="00C47DB0" w:rsidP="00DB7937">
            <w:pPr>
              <w:rPr>
                <w:snapToGrid w:val="0"/>
                <w:sz w:val="18"/>
                <w:szCs w:val="18"/>
              </w:rPr>
            </w:pPr>
            <w:proofErr w:type="spellStart"/>
            <w:r w:rsidRPr="00FE67BD">
              <w:rPr>
                <w:i/>
                <w:snapToGrid w:val="0"/>
                <w:sz w:val="18"/>
                <w:szCs w:val="18"/>
              </w:rPr>
              <w:t>Poecilus</w:t>
            </w:r>
            <w:proofErr w:type="spellEnd"/>
            <w:r w:rsidRPr="00FE67BD">
              <w:rPr>
                <w:i/>
                <w:snapToGrid w:val="0"/>
                <w:sz w:val="18"/>
                <w:szCs w:val="18"/>
              </w:rPr>
              <w:t xml:space="preserve"> </w:t>
            </w:r>
            <w:proofErr w:type="spellStart"/>
            <w:r w:rsidRPr="00FE67BD">
              <w:rPr>
                <w:i/>
                <w:snapToGrid w:val="0"/>
                <w:sz w:val="18"/>
                <w:szCs w:val="18"/>
              </w:rPr>
              <w:t>cupreus</w:t>
            </w:r>
            <w:proofErr w:type="spellEnd"/>
            <w:r w:rsidRPr="00FE67BD">
              <w:rPr>
                <w:snapToGrid w:val="0"/>
                <w:sz w:val="18"/>
                <w:szCs w:val="18"/>
              </w:rPr>
              <w:t xml:space="preserve"> adultes </w:t>
            </w:r>
            <w:r w:rsidRPr="00FE67BD">
              <w:rPr>
                <w:sz w:val="18"/>
                <w:szCs w:val="18"/>
              </w:rPr>
              <w:t>—</w:t>
            </w:r>
            <w:r w:rsidRPr="00FE67BD">
              <w:rPr>
                <w:snapToGrid w:val="0"/>
                <w:sz w:val="18"/>
                <w:szCs w:val="18"/>
              </w:rPr>
              <w:t xml:space="preserve"> 1,51 mg </w:t>
            </w:r>
            <w:proofErr w:type="spellStart"/>
            <w:r w:rsidRPr="00FE67BD">
              <w:rPr>
                <w:snapToGrid w:val="0"/>
                <w:sz w:val="18"/>
                <w:szCs w:val="18"/>
              </w:rPr>
              <w:t>s.a.</w:t>
            </w:r>
            <w:proofErr w:type="spellEnd"/>
            <w:r w:rsidRPr="00FE67BD">
              <w:rPr>
                <w:snapToGrid w:val="0"/>
                <w:sz w:val="18"/>
                <w:szCs w:val="18"/>
              </w:rPr>
              <w:t>/kg </w:t>
            </w:r>
            <w:proofErr w:type="spellStart"/>
            <w:r w:rsidRPr="00FE67BD">
              <w:rPr>
                <w:snapToGrid w:val="0"/>
                <w:sz w:val="18"/>
                <w:szCs w:val="18"/>
              </w:rPr>
              <w:t>p.s.</w:t>
            </w:r>
            <w:proofErr w:type="spellEnd"/>
            <w:r w:rsidRPr="00FE67BD">
              <w:rPr>
                <w:snapToGrid w:val="0"/>
                <w:sz w:val="18"/>
                <w:szCs w:val="18"/>
              </w:rPr>
              <w:t xml:space="preserve"> de terre, 14 j : 3,45 % de mortalité</w:t>
            </w:r>
          </w:p>
          <w:p w14:paraId="5E0A2A5B" w14:textId="77777777" w:rsidR="00C47DB0" w:rsidRPr="00FE67BD" w:rsidRDefault="00C47DB0" w:rsidP="00DB7937">
            <w:pPr>
              <w:rPr>
                <w:snapToGrid w:val="0"/>
                <w:sz w:val="18"/>
                <w:szCs w:val="18"/>
              </w:rPr>
            </w:pPr>
            <w:proofErr w:type="spellStart"/>
            <w:r w:rsidRPr="00FE67BD">
              <w:rPr>
                <w:i/>
                <w:snapToGrid w:val="0"/>
                <w:sz w:val="18"/>
                <w:szCs w:val="18"/>
              </w:rPr>
              <w:t>Aleochara</w:t>
            </w:r>
            <w:proofErr w:type="spellEnd"/>
            <w:r w:rsidRPr="00FE67BD">
              <w:rPr>
                <w:i/>
                <w:snapToGrid w:val="0"/>
                <w:sz w:val="18"/>
                <w:szCs w:val="18"/>
              </w:rPr>
              <w:t xml:space="preserve"> </w:t>
            </w:r>
            <w:proofErr w:type="spellStart"/>
            <w:r w:rsidRPr="00FE67BD">
              <w:rPr>
                <w:i/>
                <w:snapToGrid w:val="0"/>
                <w:sz w:val="18"/>
                <w:szCs w:val="18"/>
              </w:rPr>
              <w:t>bilineata</w:t>
            </w:r>
            <w:proofErr w:type="spellEnd"/>
            <w:r w:rsidRPr="00FE67BD">
              <w:rPr>
                <w:snapToGrid w:val="0"/>
                <w:sz w:val="18"/>
                <w:szCs w:val="18"/>
              </w:rPr>
              <w:t xml:space="preserve"> adultes </w:t>
            </w:r>
            <w:r w:rsidRPr="00FE67BD">
              <w:rPr>
                <w:sz w:val="18"/>
                <w:szCs w:val="18"/>
              </w:rPr>
              <w:t>—</w:t>
            </w:r>
            <w:r w:rsidRPr="00FE67BD">
              <w:rPr>
                <w:snapToGrid w:val="0"/>
                <w:sz w:val="18"/>
                <w:szCs w:val="18"/>
              </w:rPr>
              <w:t xml:space="preserve"> 0,30</w:t>
            </w:r>
            <w:r w:rsidRPr="00FE67BD">
              <w:rPr>
                <w:snapToGrid w:val="0"/>
                <w:sz w:val="18"/>
                <w:szCs w:val="18"/>
              </w:rPr>
              <w:noBreakHyphen/>
              <w:t>1,5 mg </w:t>
            </w:r>
            <w:proofErr w:type="spellStart"/>
            <w:r w:rsidRPr="00FE67BD">
              <w:rPr>
                <w:snapToGrid w:val="0"/>
                <w:sz w:val="18"/>
                <w:szCs w:val="18"/>
              </w:rPr>
              <w:t>s.a.</w:t>
            </w:r>
            <w:proofErr w:type="spellEnd"/>
            <w:r w:rsidRPr="00FE67BD">
              <w:rPr>
                <w:snapToGrid w:val="0"/>
                <w:sz w:val="18"/>
                <w:szCs w:val="18"/>
              </w:rPr>
              <w:t>/kg </w:t>
            </w:r>
            <w:proofErr w:type="spellStart"/>
            <w:r w:rsidRPr="00FE67BD">
              <w:rPr>
                <w:snapToGrid w:val="0"/>
                <w:sz w:val="18"/>
                <w:szCs w:val="18"/>
              </w:rPr>
              <w:t>p.s.</w:t>
            </w:r>
            <w:proofErr w:type="spellEnd"/>
            <w:r w:rsidRPr="00FE67BD">
              <w:rPr>
                <w:snapToGrid w:val="0"/>
                <w:sz w:val="18"/>
                <w:szCs w:val="18"/>
              </w:rPr>
              <w:t xml:space="preserve"> de terre, 64 j : CE</w:t>
            </w:r>
            <w:r w:rsidRPr="00FE67BD">
              <w:rPr>
                <w:snapToGrid w:val="0"/>
                <w:sz w:val="18"/>
                <w:szCs w:val="18"/>
                <w:vertAlign w:val="subscript"/>
              </w:rPr>
              <w:t>50</w:t>
            </w:r>
            <w:r w:rsidRPr="00FE67BD">
              <w:rPr>
                <w:snapToGrid w:val="0"/>
                <w:sz w:val="18"/>
                <w:szCs w:val="18"/>
              </w:rPr>
              <w:t xml:space="preserve"> reproduction = 1,68 mg </w:t>
            </w:r>
            <w:proofErr w:type="spellStart"/>
            <w:r w:rsidRPr="00FE67BD">
              <w:rPr>
                <w:snapToGrid w:val="0"/>
                <w:sz w:val="18"/>
                <w:szCs w:val="18"/>
              </w:rPr>
              <w:t>s.a.</w:t>
            </w:r>
            <w:proofErr w:type="spellEnd"/>
            <w:r w:rsidRPr="00FE67BD">
              <w:rPr>
                <w:snapToGrid w:val="0"/>
                <w:sz w:val="18"/>
                <w:szCs w:val="18"/>
              </w:rPr>
              <w:t>/kg </w:t>
            </w:r>
            <w:proofErr w:type="spellStart"/>
            <w:r w:rsidRPr="00FE67BD">
              <w:rPr>
                <w:snapToGrid w:val="0"/>
                <w:sz w:val="18"/>
                <w:szCs w:val="18"/>
              </w:rPr>
              <w:t>p.s.</w:t>
            </w:r>
            <w:proofErr w:type="spellEnd"/>
            <w:r w:rsidRPr="00FE67BD">
              <w:rPr>
                <w:snapToGrid w:val="0"/>
                <w:sz w:val="18"/>
                <w:szCs w:val="18"/>
              </w:rPr>
              <w:t xml:space="preserve"> de terre</w:t>
            </w:r>
          </w:p>
          <w:p w14:paraId="4707D35A" w14:textId="2A88E707" w:rsidR="00C47DB0" w:rsidRPr="00FE67BD" w:rsidRDefault="00C47DB0" w:rsidP="00DB7937">
            <w:pPr>
              <w:spacing w:after="120"/>
              <w:rPr>
                <w:snapToGrid w:val="0"/>
                <w:sz w:val="18"/>
                <w:szCs w:val="18"/>
              </w:rPr>
            </w:pPr>
            <w:r w:rsidRPr="00FE67BD">
              <w:rPr>
                <w:snapToGrid w:val="0"/>
                <w:sz w:val="18"/>
                <w:szCs w:val="18"/>
              </w:rPr>
              <w:t>(UNEP/FAO/RC/CRC.11/INF/</w:t>
            </w:r>
            <w:proofErr w:type="gramStart"/>
            <w:r w:rsidRPr="00FE67BD">
              <w:rPr>
                <w:snapToGrid w:val="0"/>
                <w:sz w:val="18"/>
                <w:szCs w:val="18"/>
              </w:rPr>
              <w:t>14.En</w:t>
            </w:r>
            <w:proofErr w:type="gramEnd"/>
            <w:r w:rsidRPr="00FE67BD">
              <w:rPr>
                <w:snapToGrid w:val="0"/>
                <w:sz w:val="18"/>
                <w:szCs w:val="18"/>
              </w:rPr>
              <w:t>, AESA (2009), p. 102</w:t>
            </w:r>
            <w:r w:rsidR="00DB7937" w:rsidRPr="00FE67BD">
              <w:rPr>
                <w:snapToGrid w:val="0"/>
                <w:sz w:val="18"/>
                <w:szCs w:val="18"/>
              </w:rPr>
              <w:t xml:space="preserve"> et</w:t>
            </w:r>
            <w:r w:rsidRPr="00FE67BD">
              <w:rPr>
                <w:snapToGrid w:val="0"/>
                <w:sz w:val="18"/>
                <w:szCs w:val="18"/>
              </w:rPr>
              <w:t>103)</w:t>
            </w:r>
          </w:p>
          <w:p w14:paraId="12440BEC" w14:textId="77777777" w:rsidR="00C47DB0" w:rsidRPr="00FE67BD" w:rsidRDefault="00C47DB0" w:rsidP="00C77706">
            <w:pPr>
              <w:rPr>
                <w:snapToGrid w:val="0"/>
                <w:sz w:val="18"/>
                <w:szCs w:val="18"/>
              </w:rPr>
            </w:pPr>
            <w:r w:rsidRPr="00FE67BD">
              <w:rPr>
                <w:snapToGrid w:val="0"/>
                <w:sz w:val="18"/>
                <w:szCs w:val="18"/>
              </w:rPr>
              <w:t>Arthropodes : études en plein champ ou en conditions semi-naturelles</w:t>
            </w:r>
          </w:p>
          <w:p w14:paraId="578A299C" w14:textId="34527DE9" w:rsidR="00C47DB0" w:rsidRPr="00FE67BD" w:rsidRDefault="00C47DB0" w:rsidP="00C77706">
            <w:pPr>
              <w:rPr>
                <w:snapToGrid w:val="0"/>
                <w:sz w:val="18"/>
                <w:szCs w:val="18"/>
              </w:rPr>
            </w:pPr>
            <w:r w:rsidRPr="00FE67BD">
              <w:rPr>
                <w:snapToGrid w:val="0"/>
                <w:sz w:val="18"/>
                <w:szCs w:val="18"/>
              </w:rPr>
              <w:t xml:space="preserve">Araignées </w:t>
            </w:r>
            <w:proofErr w:type="spellStart"/>
            <w:r w:rsidRPr="00FE67BD">
              <w:rPr>
                <w:i/>
                <w:snapToGrid w:val="0"/>
                <w:sz w:val="18"/>
                <w:szCs w:val="18"/>
              </w:rPr>
              <w:t>Pardosa</w:t>
            </w:r>
            <w:proofErr w:type="spellEnd"/>
            <w:r w:rsidRPr="00FE67BD">
              <w:rPr>
                <w:snapToGrid w:val="0"/>
                <w:sz w:val="18"/>
                <w:szCs w:val="18"/>
              </w:rPr>
              <w:t> </w:t>
            </w:r>
            <w:proofErr w:type="spellStart"/>
            <w:r w:rsidRPr="00FE67BD">
              <w:rPr>
                <w:snapToGrid w:val="0"/>
                <w:sz w:val="18"/>
                <w:szCs w:val="18"/>
              </w:rPr>
              <w:t>sp</w:t>
            </w:r>
            <w:proofErr w:type="spellEnd"/>
            <w:r w:rsidRPr="00FE67BD">
              <w:rPr>
                <w:snapToGrid w:val="0"/>
                <w:sz w:val="18"/>
                <w:szCs w:val="18"/>
              </w:rPr>
              <w:t xml:space="preserve">. </w:t>
            </w:r>
            <w:proofErr w:type="gramStart"/>
            <w:r w:rsidRPr="00FE67BD">
              <w:rPr>
                <w:snapToGrid w:val="0"/>
                <w:sz w:val="18"/>
                <w:szCs w:val="18"/>
              </w:rPr>
              <w:t>adultes</w:t>
            </w:r>
            <w:proofErr w:type="gramEnd"/>
            <w:r w:rsidRPr="00FE67BD">
              <w:rPr>
                <w:snapToGrid w:val="0"/>
                <w:sz w:val="18"/>
                <w:szCs w:val="18"/>
              </w:rPr>
              <w:t xml:space="preserve"> (petit champ de pommes de terre clôturé) </w:t>
            </w:r>
            <w:r w:rsidR="00C77706" w:rsidRPr="00FE67BD">
              <w:rPr>
                <w:sz w:val="18"/>
                <w:szCs w:val="18"/>
              </w:rPr>
              <w:t>–</w:t>
            </w:r>
            <w:r w:rsidRPr="00FE67BD">
              <w:rPr>
                <w:snapToGrid w:val="0"/>
                <w:sz w:val="18"/>
                <w:szCs w:val="18"/>
              </w:rPr>
              <w:t xml:space="preserve"> Marshal 25EC à 0,375 kg </w:t>
            </w:r>
            <w:proofErr w:type="spellStart"/>
            <w:r w:rsidRPr="00FE67BD">
              <w:rPr>
                <w:snapToGrid w:val="0"/>
                <w:sz w:val="18"/>
                <w:szCs w:val="18"/>
              </w:rPr>
              <w:t>s.a.</w:t>
            </w:r>
            <w:proofErr w:type="spellEnd"/>
            <w:r w:rsidRPr="00FE67BD">
              <w:rPr>
                <w:snapToGrid w:val="0"/>
                <w:sz w:val="18"/>
                <w:szCs w:val="18"/>
              </w:rPr>
              <w:t>/ha : 100 % de mortalité après 24 h, 46 % après 5 j (chez les araignées nouvellement introduites)</w:t>
            </w:r>
          </w:p>
          <w:p w14:paraId="6A6B2D72" w14:textId="44061F6B" w:rsidR="00C47DB0" w:rsidRPr="00FE67BD" w:rsidRDefault="00C47DB0" w:rsidP="00C77706">
            <w:pPr>
              <w:rPr>
                <w:snapToGrid w:val="0"/>
                <w:sz w:val="18"/>
                <w:szCs w:val="18"/>
              </w:rPr>
            </w:pPr>
            <w:r w:rsidRPr="00FE67BD">
              <w:rPr>
                <w:snapToGrid w:val="0"/>
                <w:sz w:val="18"/>
                <w:szCs w:val="18"/>
              </w:rPr>
              <w:t>(UNEP/FAO/RC/CRC.11/INF/</w:t>
            </w:r>
            <w:proofErr w:type="gramStart"/>
            <w:r w:rsidRPr="00FE67BD">
              <w:rPr>
                <w:snapToGrid w:val="0"/>
                <w:sz w:val="18"/>
                <w:szCs w:val="18"/>
              </w:rPr>
              <w:t>14.En</w:t>
            </w:r>
            <w:proofErr w:type="gramEnd"/>
            <w:r w:rsidRPr="00FE67BD">
              <w:rPr>
                <w:snapToGrid w:val="0"/>
                <w:sz w:val="18"/>
                <w:szCs w:val="18"/>
              </w:rPr>
              <w:t>, AESA (2009), p. 103</w:t>
            </w:r>
            <w:r w:rsidR="00C77706" w:rsidRPr="00FE67BD">
              <w:rPr>
                <w:snapToGrid w:val="0"/>
                <w:sz w:val="18"/>
                <w:szCs w:val="18"/>
              </w:rPr>
              <w:t xml:space="preserve"> et </w:t>
            </w:r>
            <w:r w:rsidRPr="00FE67BD">
              <w:rPr>
                <w:snapToGrid w:val="0"/>
                <w:sz w:val="18"/>
                <w:szCs w:val="18"/>
              </w:rPr>
              <w:t>104)</w:t>
            </w:r>
          </w:p>
          <w:p w14:paraId="2CBB5E35" w14:textId="77777777" w:rsidR="00C47DB0" w:rsidRPr="00FE67BD" w:rsidRDefault="00C47DB0" w:rsidP="004A4AA4">
            <w:pPr>
              <w:spacing w:after="120"/>
              <w:rPr>
                <w:snapToGrid w:val="0"/>
                <w:sz w:val="18"/>
                <w:szCs w:val="18"/>
              </w:rPr>
            </w:pPr>
            <w:r w:rsidRPr="00FE67BD">
              <w:rPr>
                <w:snapToGrid w:val="0"/>
                <w:sz w:val="18"/>
                <w:szCs w:val="18"/>
              </w:rPr>
              <w:t>Aucun effet nocif statistiquement significatif sur les arthropodes vivant dans le sol n’a été observé à la dose de 750 g </w:t>
            </w:r>
            <w:proofErr w:type="spellStart"/>
            <w:r w:rsidRPr="00FE67BD">
              <w:rPr>
                <w:snapToGrid w:val="0"/>
                <w:sz w:val="18"/>
                <w:szCs w:val="18"/>
              </w:rPr>
              <w:t>s.a.</w:t>
            </w:r>
            <w:proofErr w:type="spellEnd"/>
            <w:r w:rsidRPr="00FE67BD">
              <w:rPr>
                <w:snapToGrid w:val="0"/>
                <w:sz w:val="18"/>
                <w:szCs w:val="18"/>
              </w:rPr>
              <w:t xml:space="preserve">/ha. Il a été conclu, de façon générale, que l’utilisation représentative présentait un faible risque pour les arthropodes non visés. </w:t>
            </w:r>
          </w:p>
          <w:p w14:paraId="2B19F165" w14:textId="77777777" w:rsidR="00C47DB0" w:rsidRPr="00FE67BD" w:rsidRDefault="00C47DB0" w:rsidP="004A4AA4">
            <w:pPr>
              <w:spacing w:after="120"/>
              <w:rPr>
                <w:snapToGrid w:val="0"/>
                <w:sz w:val="18"/>
                <w:szCs w:val="18"/>
              </w:rPr>
            </w:pPr>
            <w:r w:rsidRPr="00FE67BD">
              <w:rPr>
                <w:snapToGrid w:val="0"/>
                <w:sz w:val="18"/>
                <w:szCs w:val="18"/>
              </w:rPr>
              <w:t>(UNEP/FAO/RC/CRC.11/INF/</w:t>
            </w:r>
            <w:proofErr w:type="gramStart"/>
            <w:r w:rsidRPr="00FE67BD">
              <w:rPr>
                <w:snapToGrid w:val="0"/>
                <w:sz w:val="18"/>
                <w:szCs w:val="18"/>
              </w:rPr>
              <w:t>14.En</w:t>
            </w:r>
            <w:proofErr w:type="gramEnd"/>
            <w:r w:rsidRPr="00FE67BD">
              <w:rPr>
                <w:snapToGrid w:val="0"/>
                <w:sz w:val="18"/>
                <w:szCs w:val="18"/>
              </w:rPr>
              <w:t>, AESA (2009), p. 35)</w:t>
            </w:r>
          </w:p>
        </w:tc>
      </w:tr>
      <w:tr w:rsidR="00C47DB0" w:rsidRPr="00FE67BD" w14:paraId="1C7AA2FB" w14:textId="77777777" w:rsidTr="00524F4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right"/>
        </w:trPr>
        <w:tc>
          <w:tcPr>
            <w:tcW w:w="705" w:type="dxa"/>
          </w:tcPr>
          <w:p w14:paraId="66333847" w14:textId="0CAA2A6A" w:rsidR="00C47DB0" w:rsidRPr="00FE67BD" w:rsidRDefault="00C47DB0" w:rsidP="004A4AA4">
            <w:pPr>
              <w:widowControl w:val="0"/>
              <w:spacing w:after="120"/>
              <w:jc w:val="both"/>
              <w:rPr>
                <w:b/>
                <w:sz w:val="18"/>
                <w:szCs w:val="18"/>
              </w:rPr>
            </w:pPr>
            <w:r w:rsidRPr="00FE67BD">
              <w:rPr>
                <w:b/>
                <w:sz w:val="18"/>
                <w:szCs w:val="18"/>
              </w:rPr>
              <w:t>4.2.4</w:t>
            </w:r>
          </w:p>
        </w:tc>
        <w:tc>
          <w:tcPr>
            <w:tcW w:w="1690" w:type="dxa"/>
          </w:tcPr>
          <w:p w14:paraId="5602F1E1" w14:textId="77777777" w:rsidR="00C47DB0" w:rsidRPr="00FE67BD" w:rsidRDefault="00C47DB0" w:rsidP="004A4AA4">
            <w:pPr>
              <w:widowControl w:val="0"/>
              <w:spacing w:after="120"/>
              <w:jc w:val="both"/>
              <w:outlineLvl w:val="2"/>
              <w:rPr>
                <w:b/>
                <w:bCs/>
                <w:sz w:val="18"/>
                <w:szCs w:val="18"/>
              </w:rPr>
            </w:pPr>
            <w:r w:rsidRPr="00FE67BD">
              <w:rPr>
                <w:b/>
                <w:sz w:val="18"/>
                <w:szCs w:val="18"/>
              </w:rPr>
              <w:t>Vers de terre</w:t>
            </w:r>
          </w:p>
        </w:tc>
        <w:tc>
          <w:tcPr>
            <w:tcW w:w="5906" w:type="dxa"/>
          </w:tcPr>
          <w:p w14:paraId="4A0628C4" w14:textId="77777777" w:rsidR="00C47DB0" w:rsidRPr="00FE67BD" w:rsidRDefault="00C47DB0" w:rsidP="00196A5E">
            <w:pPr>
              <w:spacing w:after="40"/>
              <w:rPr>
                <w:b/>
                <w:sz w:val="18"/>
                <w:szCs w:val="18"/>
                <w:u w:val="single"/>
              </w:rPr>
            </w:pPr>
            <w:r w:rsidRPr="00FE67BD">
              <w:rPr>
                <w:b/>
                <w:sz w:val="18"/>
                <w:szCs w:val="18"/>
                <w:u w:val="single"/>
              </w:rPr>
              <w:t>Union européenne</w:t>
            </w:r>
          </w:p>
          <w:p w14:paraId="6956D3D9" w14:textId="77777777" w:rsidR="00C47DB0" w:rsidRPr="00FE67BD" w:rsidRDefault="00C47DB0" w:rsidP="007B1CBE">
            <w:pPr>
              <w:rPr>
                <w:snapToGrid w:val="0"/>
                <w:sz w:val="18"/>
                <w:szCs w:val="18"/>
              </w:rPr>
            </w:pPr>
            <w:r w:rsidRPr="00FE67BD">
              <w:rPr>
                <w:snapToGrid w:val="0"/>
                <w:sz w:val="18"/>
                <w:szCs w:val="18"/>
              </w:rPr>
              <w:t>Toxicité aiguë : carbosulfan, non disponible</w:t>
            </w:r>
          </w:p>
          <w:p w14:paraId="430A1435" w14:textId="77777777" w:rsidR="00C47DB0" w:rsidRPr="00FE67BD" w:rsidRDefault="00C47DB0" w:rsidP="007B1CBE">
            <w:pPr>
              <w:rPr>
                <w:snapToGrid w:val="0"/>
                <w:sz w:val="18"/>
                <w:szCs w:val="18"/>
              </w:rPr>
            </w:pPr>
            <w:proofErr w:type="spellStart"/>
            <w:r w:rsidRPr="00FE67BD">
              <w:rPr>
                <w:snapToGrid w:val="0"/>
                <w:sz w:val="18"/>
                <w:szCs w:val="18"/>
              </w:rPr>
              <w:t>Reprotoxicité</w:t>
            </w:r>
            <w:proofErr w:type="spellEnd"/>
            <w:r w:rsidRPr="00FE67BD">
              <w:rPr>
                <w:snapToGrid w:val="0"/>
                <w:sz w:val="18"/>
                <w:szCs w:val="18"/>
              </w:rPr>
              <w:t> : carbosulfan, non disponible</w:t>
            </w:r>
          </w:p>
          <w:p w14:paraId="74B61010" w14:textId="77777777" w:rsidR="00C47DB0" w:rsidRPr="00FE67BD" w:rsidRDefault="00C47DB0" w:rsidP="007B1CBE">
            <w:pPr>
              <w:spacing w:after="120"/>
              <w:rPr>
                <w:snapToGrid w:val="0"/>
                <w:sz w:val="18"/>
                <w:szCs w:val="18"/>
              </w:rPr>
            </w:pPr>
            <w:r w:rsidRPr="00FE67BD">
              <w:rPr>
                <w:snapToGrid w:val="0"/>
                <w:sz w:val="18"/>
                <w:szCs w:val="18"/>
              </w:rPr>
              <w:t>(UNEP/FAO/CRC.11/7)</w:t>
            </w:r>
          </w:p>
          <w:p w14:paraId="07933BB7" w14:textId="77777777" w:rsidR="00C47DB0" w:rsidRPr="00FE67BD" w:rsidRDefault="00C47DB0" w:rsidP="007B1CBE">
            <w:pPr>
              <w:rPr>
                <w:b/>
                <w:snapToGrid w:val="0"/>
                <w:sz w:val="18"/>
                <w:szCs w:val="18"/>
                <w:u w:val="single"/>
              </w:rPr>
            </w:pPr>
            <w:r w:rsidRPr="00FE67BD">
              <w:rPr>
                <w:b/>
                <w:snapToGrid w:val="0"/>
                <w:sz w:val="18"/>
                <w:szCs w:val="18"/>
                <w:u w:val="single"/>
              </w:rPr>
              <w:t>Pays du CILSS</w:t>
            </w:r>
          </w:p>
          <w:p w14:paraId="36667F5F" w14:textId="77777777" w:rsidR="00C47DB0" w:rsidRPr="00FE67BD" w:rsidRDefault="00C47DB0" w:rsidP="007B1CBE">
            <w:pPr>
              <w:rPr>
                <w:i/>
                <w:snapToGrid w:val="0"/>
                <w:sz w:val="18"/>
                <w:szCs w:val="18"/>
              </w:rPr>
            </w:pPr>
            <w:r w:rsidRPr="00FE67BD">
              <w:rPr>
                <w:snapToGrid w:val="0"/>
                <w:sz w:val="18"/>
                <w:szCs w:val="18"/>
              </w:rPr>
              <w:t>Toxicité aiguë, 14 j : CL</w:t>
            </w:r>
            <w:r w:rsidRPr="00FE67BD">
              <w:rPr>
                <w:snapToGrid w:val="0"/>
                <w:sz w:val="18"/>
                <w:szCs w:val="18"/>
                <w:vertAlign w:val="subscript"/>
              </w:rPr>
              <w:t>50</w:t>
            </w:r>
            <w:r w:rsidRPr="00FE67BD">
              <w:rPr>
                <w:snapToGrid w:val="0"/>
                <w:sz w:val="18"/>
                <w:szCs w:val="18"/>
              </w:rPr>
              <w:t xml:space="preserve"> = 4,8 mg/kg, </w:t>
            </w:r>
            <w:proofErr w:type="spellStart"/>
            <w:r w:rsidRPr="00FE67BD">
              <w:rPr>
                <w:i/>
                <w:snapToGrid w:val="0"/>
                <w:sz w:val="18"/>
                <w:szCs w:val="18"/>
              </w:rPr>
              <w:t>Lumbricus</w:t>
            </w:r>
            <w:proofErr w:type="spellEnd"/>
            <w:r w:rsidRPr="00FE67BD">
              <w:rPr>
                <w:i/>
                <w:snapToGrid w:val="0"/>
                <w:sz w:val="18"/>
                <w:szCs w:val="18"/>
              </w:rPr>
              <w:t xml:space="preserve"> </w:t>
            </w:r>
            <w:proofErr w:type="spellStart"/>
            <w:r w:rsidRPr="00FE67BD">
              <w:rPr>
                <w:i/>
                <w:snapToGrid w:val="0"/>
                <w:sz w:val="18"/>
                <w:szCs w:val="18"/>
              </w:rPr>
              <w:t>terrestris</w:t>
            </w:r>
            <w:proofErr w:type="spellEnd"/>
          </w:p>
          <w:p w14:paraId="15313994" w14:textId="77777777" w:rsidR="00C47DB0" w:rsidRPr="00FE67BD" w:rsidRDefault="00C47DB0" w:rsidP="007B1CBE">
            <w:pPr>
              <w:rPr>
                <w:i/>
                <w:snapToGrid w:val="0"/>
                <w:sz w:val="18"/>
                <w:szCs w:val="18"/>
              </w:rPr>
            </w:pPr>
            <w:r w:rsidRPr="00FE67BD">
              <w:rPr>
                <w:snapToGrid w:val="0"/>
                <w:sz w:val="18"/>
                <w:szCs w:val="18"/>
              </w:rPr>
              <w:t>(UNEP/FAO/RC/CRC.11/INF/</w:t>
            </w:r>
            <w:proofErr w:type="gramStart"/>
            <w:r w:rsidRPr="00FE67BD">
              <w:rPr>
                <w:snapToGrid w:val="0"/>
                <w:sz w:val="18"/>
                <w:szCs w:val="18"/>
              </w:rPr>
              <w:t>15.En</w:t>
            </w:r>
            <w:proofErr w:type="gramEnd"/>
            <w:r w:rsidRPr="00FE67BD">
              <w:rPr>
                <w:snapToGrid w:val="0"/>
                <w:sz w:val="18"/>
                <w:szCs w:val="18"/>
              </w:rPr>
              <w:t>, PPDB (2014), p. 8)</w:t>
            </w:r>
          </w:p>
        </w:tc>
      </w:tr>
    </w:tbl>
    <w:p w14:paraId="3318B5AE" w14:textId="77777777" w:rsidR="00B54098" w:rsidRPr="00FE67BD" w:rsidRDefault="00B54098">
      <w:r w:rsidRPr="00FE67BD">
        <w:br w:type="page"/>
      </w:r>
    </w:p>
    <w:tbl>
      <w:tblPr>
        <w:tblW w:w="8301" w:type="dxa"/>
        <w:jc w:val="right"/>
        <w:tblLayout w:type="fixed"/>
        <w:tblLook w:val="0000" w:firstRow="0" w:lastRow="0" w:firstColumn="0" w:lastColumn="0" w:noHBand="0" w:noVBand="0"/>
      </w:tblPr>
      <w:tblGrid>
        <w:gridCol w:w="705"/>
        <w:gridCol w:w="1690"/>
        <w:gridCol w:w="5906"/>
      </w:tblGrid>
      <w:tr w:rsidR="00C47DB0" w:rsidRPr="00FE67BD" w14:paraId="5C347AA3" w14:textId="77777777" w:rsidTr="00524F45">
        <w:trPr>
          <w:jc w:val="right"/>
        </w:trPr>
        <w:tc>
          <w:tcPr>
            <w:tcW w:w="705" w:type="dxa"/>
          </w:tcPr>
          <w:p w14:paraId="27CB4436" w14:textId="7A4B3AB9" w:rsidR="00C47DB0" w:rsidRPr="00FE67BD" w:rsidRDefault="00C47DB0" w:rsidP="004A4AA4">
            <w:pPr>
              <w:widowControl w:val="0"/>
              <w:spacing w:after="120"/>
              <w:jc w:val="both"/>
              <w:rPr>
                <w:b/>
                <w:sz w:val="18"/>
                <w:szCs w:val="18"/>
              </w:rPr>
            </w:pPr>
            <w:r w:rsidRPr="00FE67BD">
              <w:rPr>
                <w:b/>
                <w:sz w:val="18"/>
                <w:szCs w:val="18"/>
              </w:rPr>
              <w:t>4.2.5</w:t>
            </w:r>
          </w:p>
        </w:tc>
        <w:tc>
          <w:tcPr>
            <w:tcW w:w="1690" w:type="dxa"/>
          </w:tcPr>
          <w:p w14:paraId="3C049AF8" w14:textId="77777777" w:rsidR="00C47DB0" w:rsidRPr="00FE67BD" w:rsidRDefault="00C47DB0" w:rsidP="004A4AA4">
            <w:pPr>
              <w:widowControl w:val="0"/>
              <w:spacing w:after="120"/>
              <w:outlineLvl w:val="2"/>
              <w:rPr>
                <w:b/>
                <w:bCs/>
                <w:sz w:val="18"/>
                <w:szCs w:val="18"/>
              </w:rPr>
            </w:pPr>
            <w:r w:rsidRPr="00FE67BD">
              <w:rPr>
                <w:b/>
                <w:sz w:val="18"/>
                <w:szCs w:val="18"/>
              </w:rPr>
              <w:t xml:space="preserve">Micro-organismes </w:t>
            </w:r>
            <w:r w:rsidRPr="00FE67BD">
              <w:rPr>
                <w:b/>
                <w:sz w:val="18"/>
                <w:szCs w:val="18"/>
              </w:rPr>
              <w:br/>
              <w:t>du sol</w:t>
            </w:r>
          </w:p>
        </w:tc>
        <w:tc>
          <w:tcPr>
            <w:tcW w:w="5906" w:type="dxa"/>
          </w:tcPr>
          <w:p w14:paraId="17B9DD49" w14:textId="77777777" w:rsidR="00C47DB0" w:rsidRPr="00FE67BD" w:rsidRDefault="00C47DB0" w:rsidP="00196A5E">
            <w:pPr>
              <w:spacing w:after="40"/>
              <w:rPr>
                <w:b/>
                <w:sz w:val="18"/>
                <w:szCs w:val="18"/>
                <w:u w:val="single"/>
              </w:rPr>
            </w:pPr>
            <w:r w:rsidRPr="00FE67BD">
              <w:rPr>
                <w:b/>
                <w:sz w:val="18"/>
                <w:szCs w:val="18"/>
                <w:u w:val="single"/>
              </w:rPr>
              <w:t>Union européenne</w:t>
            </w:r>
          </w:p>
          <w:p w14:paraId="506AEE0B" w14:textId="77777777" w:rsidR="00C47DB0" w:rsidRPr="00FE67BD" w:rsidRDefault="00C47DB0" w:rsidP="00083817">
            <w:pPr>
              <w:rPr>
                <w:snapToGrid w:val="0"/>
                <w:sz w:val="18"/>
                <w:szCs w:val="18"/>
              </w:rPr>
            </w:pPr>
            <w:r w:rsidRPr="00FE67BD">
              <w:rPr>
                <w:snapToGrid w:val="0"/>
                <w:sz w:val="18"/>
                <w:szCs w:val="18"/>
              </w:rPr>
              <w:t>Minéralisation de l’azote (carbosulfan) :</w:t>
            </w:r>
          </w:p>
          <w:p w14:paraId="313B0280" w14:textId="77777777" w:rsidR="00C47DB0" w:rsidRPr="00FE67BD" w:rsidRDefault="00C47DB0" w:rsidP="00083817">
            <w:pPr>
              <w:ind w:left="720"/>
              <w:rPr>
                <w:snapToGrid w:val="0"/>
                <w:sz w:val="18"/>
                <w:szCs w:val="18"/>
              </w:rPr>
            </w:pPr>
            <w:r w:rsidRPr="00FE67BD">
              <w:rPr>
                <w:snapToGrid w:val="0"/>
                <w:sz w:val="18"/>
                <w:szCs w:val="18"/>
              </w:rPr>
              <w:t>Effet de + 2,16 % au 28</w:t>
            </w:r>
            <w:r w:rsidRPr="00FE67BD">
              <w:rPr>
                <w:snapToGrid w:val="0"/>
                <w:sz w:val="18"/>
                <w:szCs w:val="18"/>
                <w:vertAlign w:val="superscript"/>
              </w:rPr>
              <w:t>e</w:t>
            </w:r>
            <w:r w:rsidRPr="00FE67BD">
              <w:rPr>
                <w:snapToGrid w:val="0"/>
                <w:sz w:val="18"/>
                <w:szCs w:val="18"/>
              </w:rPr>
              <w:t> jour avec 10,0 mg de Marshal 10G/kg </w:t>
            </w:r>
            <w:proofErr w:type="spellStart"/>
            <w:r w:rsidRPr="00FE67BD">
              <w:rPr>
                <w:snapToGrid w:val="0"/>
                <w:sz w:val="18"/>
                <w:szCs w:val="18"/>
              </w:rPr>
              <w:t>p.s.</w:t>
            </w:r>
            <w:proofErr w:type="spellEnd"/>
            <w:r w:rsidRPr="00FE67BD">
              <w:rPr>
                <w:snapToGrid w:val="0"/>
                <w:sz w:val="18"/>
                <w:szCs w:val="18"/>
              </w:rPr>
              <w:t xml:space="preserve"> de terre (7,5 kg de Marshal 10G/ha)</w:t>
            </w:r>
          </w:p>
          <w:p w14:paraId="3FDBAE8F" w14:textId="77777777" w:rsidR="00C47DB0" w:rsidRPr="00FE67BD" w:rsidRDefault="00C47DB0" w:rsidP="00083817">
            <w:pPr>
              <w:ind w:left="720"/>
              <w:rPr>
                <w:snapToGrid w:val="0"/>
                <w:sz w:val="18"/>
                <w:szCs w:val="18"/>
              </w:rPr>
            </w:pPr>
            <w:r w:rsidRPr="00FE67BD">
              <w:rPr>
                <w:snapToGrid w:val="0"/>
                <w:sz w:val="18"/>
                <w:szCs w:val="18"/>
              </w:rPr>
              <w:t>Effet de + 11,5 % au 28</w:t>
            </w:r>
            <w:r w:rsidRPr="00FE67BD">
              <w:rPr>
                <w:snapToGrid w:val="0"/>
                <w:sz w:val="18"/>
                <w:szCs w:val="18"/>
                <w:vertAlign w:val="superscript"/>
              </w:rPr>
              <w:t>e</w:t>
            </w:r>
            <w:r w:rsidRPr="00FE67BD">
              <w:rPr>
                <w:snapToGrid w:val="0"/>
                <w:sz w:val="18"/>
                <w:szCs w:val="18"/>
              </w:rPr>
              <w:t> jour avec 50,0 mg de Marshal 10G/kg </w:t>
            </w:r>
            <w:proofErr w:type="spellStart"/>
            <w:r w:rsidRPr="00FE67BD">
              <w:rPr>
                <w:snapToGrid w:val="0"/>
                <w:sz w:val="18"/>
                <w:szCs w:val="18"/>
              </w:rPr>
              <w:t>p.s.</w:t>
            </w:r>
            <w:proofErr w:type="spellEnd"/>
            <w:r w:rsidRPr="00FE67BD">
              <w:rPr>
                <w:snapToGrid w:val="0"/>
                <w:sz w:val="18"/>
                <w:szCs w:val="18"/>
              </w:rPr>
              <w:t xml:space="preserve"> de terre (37,5 kg de Marshal 10G/ha)</w:t>
            </w:r>
          </w:p>
          <w:p w14:paraId="69C4776B" w14:textId="77777777" w:rsidR="00C47DB0" w:rsidRPr="00FE67BD" w:rsidRDefault="00C47DB0" w:rsidP="00083817">
            <w:pPr>
              <w:rPr>
                <w:snapToGrid w:val="0"/>
                <w:sz w:val="18"/>
                <w:szCs w:val="18"/>
              </w:rPr>
            </w:pPr>
            <w:r w:rsidRPr="00FE67BD">
              <w:rPr>
                <w:snapToGrid w:val="0"/>
                <w:sz w:val="18"/>
                <w:szCs w:val="18"/>
              </w:rPr>
              <w:t>Minéralisation du carbone (carbosulfan) :</w:t>
            </w:r>
          </w:p>
          <w:p w14:paraId="31262B0C" w14:textId="77777777" w:rsidR="00C47DB0" w:rsidRPr="00FE67BD" w:rsidRDefault="00C47DB0" w:rsidP="00083817">
            <w:pPr>
              <w:ind w:left="720"/>
              <w:rPr>
                <w:snapToGrid w:val="0"/>
                <w:sz w:val="18"/>
                <w:szCs w:val="18"/>
              </w:rPr>
            </w:pPr>
            <w:r w:rsidRPr="00FE67BD">
              <w:rPr>
                <w:snapToGrid w:val="0"/>
                <w:sz w:val="18"/>
                <w:szCs w:val="18"/>
              </w:rPr>
              <w:t>Effet de ‒ 4,13 % au 28</w:t>
            </w:r>
            <w:r w:rsidRPr="00FE67BD">
              <w:rPr>
                <w:snapToGrid w:val="0"/>
                <w:sz w:val="18"/>
                <w:szCs w:val="18"/>
                <w:vertAlign w:val="superscript"/>
              </w:rPr>
              <w:t>e</w:t>
            </w:r>
            <w:r w:rsidRPr="00FE67BD">
              <w:rPr>
                <w:snapToGrid w:val="0"/>
                <w:sz w:val="18"/>
                <w:szCs w:val="18"/>
              </w:rPr>
              <w:t> jour avec 10,0 mg de Marshal 10G/kg </w:t>
            </w:r>
            <w:proofErr w:type="spellStart"/>
            <w:r w:rsidRPr="00FE67BD">
              <w:rPr>
                <w:snapToGrid w:val="0"/>
                <w:sz w:val="18"/>
                <w:szCs w:val="18"/>
              </w:rPr>
              <w:t>p.s.</w:t>
            </w:r>
            <w:proofErr w:type="spellEnd"/>
            <w:r w:rsidRPr="00FE67BD">
              <w:rPr>
                <w:snapToGrid w:val="0"/>
                <w:sz w:val="18"/>
                <w:szCs w:val="18"/>
              </w:rPr>
              <w:t xml:space="preserve"> de terre (7,5 kg de Marshal 10G/ha)</w:t>
            </w:r>
          </w:p>
          <w:p w14:paraId="204E49C5" w14:textId="77777777" w:rsidR="00C47DB0" w:rsidRPr="00FE67BD" w:rsidRDefault="00C47DB0" w:rsidP="00083817">
            <w:pPr>
              <w:ind w:left="720"/>
              <w:rPr>
                <w:snapToGrid w:val="0"/>
                <w:sz w:val="18"/>
                <w:szCs w:val="18"/>
              </w:rPr>
            </w:pPr>
            <w:r w:rsidRPr="00FE67BD">
              <w:rPr>
                <w:snapToGrid w:val="0"/>
                <w:sz w:val="18"/>
                <w:szCs w:val="18"/>
              </w:rPr>
              <w:t>Effet de ‒ 7,71 % au 28</w:t>
            </w:r>
            <w:r w:rsidRPr="00FE67BD">
              <w:rPr>
                <w:snapToGrid w:val="0"/>
                <w:sz w:val="18"/>
                <w:szCs w:val="18"/>
                <w:vertAlign w:val="superscript"/>
              </w:rPr>
              <w:t>e</w:t>
            </w:r>
            <w:r w:rsidRPr="00FE67BD">
              <w:rPr>
                <w:snapToGrid w:val="0"/>
                <w:sz w:val="18"/>
                <w:szCs w:val="18"/>
              </w:rPr>
              <w:t> jour avec 50,0 mg de Marshal 10G/kg </w:t>
            </w:r>
            <w:proofErr w:type="spellStart"/>
            <w:r w:rsidRPr="00FE67BD">
              <w:rPr>
                <w:snapToGrid w:val="0"/>
                <w:sz w:val="18"/>
                <w:szCs w:val="18"/>
              </w:rPr>
              <w:t>p.s.</w:t>
            </w:r>
            <w:proofErr w:type="spellEnd"/>
            <w:r w:rsidRPr="00FE67BD">
              <w:rPr>
                <w:snapToGrid w:val="0"/>
                <w:sz w:val="18"/>
                <w:szCs w:val="18"/>
              </w:rPr>
              <w:t xml:space="preserve"> de terre (37,5 kg de Marshal 10G/ha)</w:t>
            </w:r>
          </w:p>
          <w:p w14:paraId="7670DF4F" w14:textId="77777777" w:rsidR="00C47DB0" w:rsidRPr="00FE67BD" w:rsidRDefault="00C47DB0" w:rsidP="00D1202D">
            <w:pPr>
              <w:spacing w:after="120"/>
              <w:rPr>
                <w:snapToGrid w:val="0"/>
                <w:sz w:val="18"/>
                <w:szCs w:val="18"/>
              </w:rPr>
            </w:pPr>
            <w:r w:rsidRPr="00FE67BD">
              <w:rPr>
                <w:snapToGrid w:val="0"/>
                <w:sz w:val="18"/>
                <w:szCs w:val="18"/>
              </w:rPr>
              <w:t>(UNEP/FAO/RC/CRC.11/INF/</w:t>
            </w:r>
            <w:proofErr w:type="gramStart"/>
            <w:r w:rsidRPr="00FE67BD">
              <w:rPr>
                <w:snapToGrid w:val="0"/>
                <w:sz w:val="18"/>
                <w:szCs w:val="18"/>
              </w:rPr>
              <w:t>14.En</w:t>
            </w:r>
            <w:proofErr w:type="gramEnd"/>
            <w:r w:rsidRPr="00FE67BD">
              <w:rPr>
                <w:snapToGrid w:val="0"/>
                <w:sz w:val="18"/>
                <w:szCs w:val="18"/>
              </w:rPr>
              <w:t>, AESA (2009), p. 106)</w:t>
            </w:r>
          </w:p>
          <w:p w14:paraId="6333C43F" w14:textId="77777777" w:rsidR="00C47DB0" w:rsidRPr="00FE67BD" w:rsidRDefault="00C47DB0" w:rsidP="00D1202D">
            <w:pPr>
              <w:spacing w:before="120"/>
              <w:rPr>
                <w:snapToGrid w:val="0"/>
                <w:sz w:val="18"/>
                <w:szCs w:val="18"/>
              </w:rPr>
            </w:pPr>
            <w:r w:rsidRPr="00FE67BD">
              <w:rPr>
                <w:snapToGrid w:val="0"/>
                <w:sz w:val="18"/>
                <w:szCs w:val="18"/>
              </w:rPr>
              <w:t xml:space="preserve">Minéralisation de l’azote (carbofuran) : aucun effet après 28 j aux doses de 16 et 80 mg de </w:t>
            </w:r>
            <w:proofErr w:type="spellStart"/>
            <w:r w:rsidRPr="00FE67BD">
              <w:rPr>
                <w:snapToGrid w:val="0"/>
                <w:sz w:val="18"/>
                <w:szCs w:val="18"/>
              </w:rPr>
              <w:t>Furadan</w:t>
            </w:r>
            <w:proofErr w:type="spellEnd"/>
            <w:r w:rsidRPr="00FE67BD">
              <w:rPr>
                <w:snapToGrid w:val="0"/>
                <w:sz w:val="18"/>
                <w:szCs w:val="18"/>
              </w:rPr>
              <w:t> 5G/kg de terre (0,8 et 4 mg de carbofuran/kg de terre)</w:t>
            </w:r>
          </w:p>
          <w:p w14:paraId="53FC8A1D" w14:textId="77777777" w:rsidR="00C47DB0" w:rsidRPr="00FE67BD" w:rsidRDefault="00C47DB0" w:rsidP="00FF3CFC">
            <w:pPr>
              <w:spacing w:before="120"/>
              <w:rPr>
                <w:snapToGrid w:val="0"/>
                <w:sz w:val="18"/>
                <w:szCs w:val="18"/>
              </w:rPr>
            </w:pPr>
            <w:r w:rsidRPr="00FE67BD">
              <w:rPr>
                <w:snapToGrid w:val="0"/>
                <w:sz w:val="18"/>
                <w:szCs w:val="18"/>
              </w:rPr>
              <w:t xml:space="preserve">Minéralisation du carbone (carbofuran) : aucun effet après 28 j aux doses de 16 et 80 mg de </w:t>
            </w:r>
            <w:proofErr w:type="spellStart"/>
            <w:r w:rsidRPr="00FE67BD">
              <w:rPr>
                <w:snapToGrid w:val="0"/>
                <w:sz w:val="18"/>
                <w:szCs w:val="18"/>
              </w:rPr>
              <w:t>Furadan</w:t>
            </w:r>
            <w:proofErr w:type="spellEnd"/>
            <w:r w:rsidRPr="00FE67BD">
              <w:rPr>
                <w:snapToGrid w:val="0"/>
                <w:sz w:val="18"/>
                <w:szCs w:val="18"/>
              </w:rPr>
              <w:t> 5G/kg de terre (0,8 et 4 mg de carbofuran/kg de terre)</w:t>
            </w:r>
          </w:p>
          <w:p w14:paraId="1A4B6396" w14:textId="77777777" w:rsidR="00C47DB0" w:rsidRPr="00FE67BD" w:rsidRDefault="00C47DB0" w:rsidP="004A4AA4">
            <w:pPr>
              <w:spacing w:after="120"/>
              <w:rPr>
                <w:snapToGrid w:val="0"/>
                <w:sz w:val="18"/>
                <w:szCs w:val="18"/>
              </w:rPr>
            </w:pPr>
            <w:r w:rsidRPr="00FE67BD">
              <w:rPr>
                <w:snapToGrid w:val="0"/>
                <w:sz w:val="18"/>
                <w:szCs w:val="18"/>
              </w:rPr>
              <w:t>(UNEP/FAO/RC/CRC.11/INF/</w:t>
            </w:r>
            <w:proofErr w:type="gramStart"/>
            <w:r w:rsidRPr="00FE67BD">
              <w:rPr>
                <w:snapToGrid w:val="0"/>
                <w:sz w:val="18"/>
                <w:szCs w:val="18"/>
              </w:rPr>
              <w:t>14.En</w:t>
            </w:r>
            <w:proofErr w:type="gramEnd"/>
            <w:r w:rsidRPr="00FE67BD">
              <w:rPr>
                <w:snapToGrid w:val="0"/>
                <w:sz w:val="18"/>
                <w:szCs w:val="18"/>
              </w:rPr>
              <w:t>, AESA (2006), p. 82)</w:t>
            </w:r>
          </w:p>
          <w:p w14:paraId="59383E4B" w14:textId="77777777" w:rsidR="00C47DB0" w:rsidRPr="00FE67BD" w:rsidRDefault="00C47DB0" w:rsidP="007004A1">
            <w:pPr>
              <w:rPr>
                <w:snapToGrid w:val="0"/>
                <w:sz w:val="18"/>
                <w:szCs w:val="18"/>
              </w:rPr>
            </w:pPr>
            <w:r w:rsidRPr="00FE67BD">
              <w:rPr>
                <w:snapToGrid w:val="0"/>
                <w:sz w:val="18"/>
                <w:szCs w:val="18"/>
              </w:rPr>
              <w:t xml:space="preserve">Le risque pour les micro-organismes du sol a été jugé faible : aucun effet significatif sur la nitrification et la respiration des sols n’a été observé lors d’une étude réalisée avec la préparation Marshal 10G à des concentrations 5 fois plus élevées que la </w:t>
            </w:r>
            <w:proofErr w:type="spellStart"/>
            <w:r w:rsidRPr="00FE67BD">
              <w:rPr>
                <w:snapToGrid w:val="0"/>
                <w:sz w:val="18"/>
                <w:szCs w:val="18"/>
              </w:rPr>
              <w:t>CPE</w:t>
            </w:r>
            <w:r w:rsidRPr="00FE67BD">
              <w:rPr>
                <w:snapToGrid w:val="0"/>
                <w:sz w:val="18"/>
                <w:szCs w:val="18"/>
                <w:vertAlign w:val="subscript"/>
              </w:rPr>
              <w:t>sol</w:t>
            </w:r>
            <w:proofErr w:type="spellEnd"/>
            <w:r w:rsidRPr="00FE67BD">
              <w:rPr>
                <w:snapToGrid w:val="0"/>
                <w:sz w:val="18"/>
                <w:szCs w:val="18"/>
              </w:rPr>
              <w:t xml:space="preserve"> initiale (doses allant jusqu’à 50 mg de produit/kg de terre, soit environ 5 mg de carbosulfan/kg de terre). </w:t>
            </w:r>
          </w:p>
          <w:p w14:paraId="5DBAA40D" w14:textId="77777777" w:rsidR="00C47DB0" w:rsidRPr="00FE67BD" w:rsidRDefault="00C47DB0" w:rsidP="004A4AA4">
            <w:pPr>
              <w:spacing w:after="120"/>
              <w:rPr>
                <w:snapToGrid w:val="0"/>
                <w:sz w:val="18"/>
                <w:szCs w:val="18"/>
              </w:rPr>
            </w:pPr>
            <w:r w:rsidRPr="00FE67BD">
              <w:rPr>
                <w:snapToGrid w:val="0"/>
                <w:sz w:val="18"/>
                <w:szCs w:val="18"/>
              </w:rPr>
              <w:t>(UNEP/FAO/RC/CRC.11/INF/</w:t>
            </w:r>
            <w:proofErr w:type="gramStart"/>
            <w:r w:rsidRPr="00FE67BD">
              <w:rPr>
                <w:snapToGrid w:val="0"/>
                <w:sz w:val="18"/>
                <w:szCs w:val="18"/>
              </w:rPr>
              <w:t>14.En</w:t>
            </w:r>
            <w:proofErr w:type="gramEnd"/>
            <w:r w:rsidRPr="00FE67BD">
              <w:rPr>
                <w:snapToGrid w:val="0"/>
                <w:sz w:val="18"/>
                <w:szCs w:val="18"/>
              </w:rPr>
              <w:t>, AESA (2009), p. 36)</w:t>
            </w:r>
          </w:p>
        </w:tc>
      </w:tr>
      <w:tr w:rsidR="00C47DB0" w:rsidRPr="00FE67BD" w14:paraId="766AAC0E" w14:textId="77777777" w:rsidTr="00BD0F71">
        <w:trPr>
          <w:jc w:val="right"/>
        </w:trPr>
        <w:tc>
          <w:tcPr>
            <w:tcW w:w="705" w:type="dxa"/>
          </w:tcPr>
          <w:p w14:paraId="645198FA" w14:textId="77777777" w:rsidR="00C47DB0" w:rsidRPr="00FE67BD" w:rsidRDefault="00C47DB0" w:rsidP="004A4AA4">
            <w:pPr>
              <w:spacing w:after="120"/>
              <w:jc w:val="both"/>
              <w:rPr>
                <w:b/>
                <w:sz w:val="18"/>
                <w:szCs w:val="18"/>
              </w:rPr>
            </w:pPr>
            <w:r w:rsidRPr="00FE67BD">
              <w:rPr>
                <w:b/>
                <w:sz w:val="18"/>
                <w:szCs w:val="18"/>
              </w:rPr>
              <w:t>4.2.6</w:t>
            </w:r>
          </w:p>
        </w:tc>
        <w:tc>
          <w:tcPr>
            <w:tcW w:w="1690" w:type="dxa"/>
          </w:tcPr>
          <w:p w14:paraId="29669FE4" w14:textId="77777777" w:rsidR="00C47DB0" w:rsidRPr="00FE67BD" w:rsidRDefault="00C47DB0" w:rsidP="004A4AA4">
            <w:pPr>
              <w:spacing w:after="120"/>
              <w:jc w:val="both"/>
              <w:outlineLvl w:val="2"/>
              <w:rPr>
                <w:b/>
                <w:bCs/>
                <w:sz w:val="18"/>
                <w:szCs w:val="18"/>
              </w:rPr>
            </w:pPr>
            <w:r w:rsidRPr="00FE67BD">
              <w:rPr>
                <w:b/>
                <w:sz w:val="18"/>
                <w:szCs w:val="18"/>
              </w:rPr>
              <w:t>Plantes terrestres</w:t>
            </w:r>
          </w:p>
        </w:tc>
        <w:tc>
          <w:tcPr>
            <w:tcW w:w="5906" w:type="dxa"/>
          </w:tcPr>
          <w:p w14:paraId="6110A4F9" w14:textId="77777777" w:rsidR="00C47DB0" w:rsidRPr="00FE67BD" w:rsidRDefault="00C47DB0" w:rsidP="00166023">
            <w:pPr>
              <w:spacing w:after="40"/>
              <w:rPr>
                <w:b/>
                <w:sz w:val="18"/>
                <w:szCs w:val="18"/>
                <w:u w:val="single"/>
              </w:rPr>
            </w:pPr>
            <w:r w:rsidRPr="00FE67BD">
              <w:rPr>
                <w:b/>
                <w:sz w:val="18"/>
                <w:szCs w:val="18"/>
                <w:u w:val="single"/>
              </w:rPr>
              <w:t>Union européenne</w:t>
            </w:r>
          </w:p>
          <w:p w14:paraId="5695D8AB" w14:textId="77777777" w:rsidR="00C47DB0" w:rsidRPr="00FE67BD" w:rsidRDefault="00C47DB0" w:rsidP="0039559D">
            <w:pPr>
              <w:rPr>
                <w:snapToGrid w:val="0"/>
                <w:sz w:val="18"/>
                <w:szCs w:val="18"/>
              </w:rPr>
            </w:pPr>
            <w:r w:rsidRPr="00FE67BD">
              <w:rPr>
                <w:snapToGrid w:val="0"/>
                <w:sz w:val="18"/>
                <w:szCs w:val="18"/>
              </w:rPr>
              <w:t>Aucun effet sur la levée des semences n’a été observé lors d’une étude menée sur des espèces de plantes 2 monocotylédones et 4 dicotylédones. Le poids des pousses a diminué aux doses élevées (1,5 kg </w:t>
            </w:r>
            <w:proofErr w:type="spellStart"/>
            <w:r w:rsidRPr="00FE67BD">
              <w:rPr>
                <w:snapToGrid w:val="0"/>
                <w:sz w:val="18"/>
                <w:szCs w:val="18"/>
              </w:rPr>
              <w:t>s.a.</w:t>
            </w:r>
            <w:proofErr w:type="spellEnd"/>
            <w:r w:rsidRPr="00FE67BD">
              <w:rPr>
                <w:snapToGrid w:val="0"/>
                <w:sz w:val="18"/>
                <w:szCs w:val="18"/>
              </w:rPr>
              <w:t xml:space="preserve">/ha). Le risque pour les plantes non visées poussant en bordure des champs est jugé négligeable du fait de la technique d’application (dépôt des granulés dans le sillon). </w:t>
            </w:r>
          </w:p>
          <w:p w14:paraId="4DA60DC2" w14:textId="77777777" w:rsidR="00C47DB0" w:rsidRPr="00FE67BD" w:rsidRDefault="00C47DB0" w:rsidP="004A4AA4">
            <w:pPr>
              <w:spacing w:after="120"/>
              <w:rPr>
                <w:snapToGrid w:val="0"/>
                <w:sz w:val="18"/>
                <w:szCs w:val="18"/>
              </w:rPr>
            </w:pPr>
            <w:r w:rsidRPr="00FE67BD">
              <w:rPr>
                <w:snapToGrid w:val="0"/>
                <w:sz w:val="18"/>
                <w:szCs w:val="18"/>
              </w:rPr>
              <w:t>(UNEP/FAO/RC/CRC.11/INF/</w:t>
            </w:r>
            <w:proofErr w:type="gramStart"/>
            <w:r w:rsidRPr="00FE67BD">
              <w:rPr>
                <w:snapToGrid w:val="0"/>
                <w:sz w:val="18"/>
                <w:szCs w:val="18"/>
              </w:rPr>
              <w:t>14.En</w:t>
            </w:r>
            <w:proofErr w:type="gramEnd"/>
            <w:r w:rsidRPr="00FE67BD">
              <w:rPr>
                <w:snapToGrid w:val="0"/>
                <w:sz w:val="18"/>
                <w:szCs w:val="18"/>
              </w:rPr>
              <w:t>, AESA (2009), p. 36)</w:t>
            </w:r>
          </w:p>
        </w:tc>
      </w:tr>
      <w:tr w:rsidR="00C47DB0" w:rsidRPr="00FE67BD" w14:paraId="2E00F082" w14:textId="77777777" w:rsidTr="006504AB">
        <w:trPr>
          <w:cantSplit/>
          <w:jc w:val="right"/>
        </w:trPr>
        <w:tc>
          <w:tcPr>
            <w:tcW w:w="705" w:type="dxa"/>
          </w:tcPr>
          <w:p w14:paraId="75579A75" w14:textId="77777777" w:rsidR="00C47DB0" w:rsidRPr="00FE67BD" w:rsidRDefault="00C47DB0" w:rsidP="00B54098">
            <w:pPr>
              <w:widowControl w:val="0"/>
              <w:outlineLvl w:val="0"/>
              <w:rPr>
                <w:b/>
                <w:kern w:val="28"/>
                <w:sz w:val="18"/>
                <w:szCs w:val="18"/>
              </w:rPr>
            </w:pPr>
            <w:r w:rsidRPr="00FE67BD">
              <w:rPr>
                <w:b/>
                <w:kern w:val="28"/>
                <w:sz w:val="18"/>
                <w:szCs w:val="18"/>
              </w:rPr>
              <w:t>5</w:t>
            </w:r>
          </w:p>
        </w:tc>
        <w:tc>
          <w:tcPr>
            <w:tcW w:w="7596" w:type="dxa"/>
            <w:gridSpan w:val="2"/>
            <w:tcBorders>
              <w:bottom w:val="single" w:sz="8" w:space="0" w:color="auto"/>
            </w:tcBorders>
          </w:tcPr>
          <w:p w14:paraId="3CCD60A2" w14:textId="77777777" w:rsidR="00C47DB0" w:rsidRPr="00FE67BD" w:rsidRDefault="00C47DB0" w:rsidP="00B54098">
            <w:pPr>
              <w:widowControl w:val="0"/>
              <w:outlineLvl w:val="0"/>
              <w:rPr>
                <w:b/>
                <w:kern w:val="28"/>
                <w:sz w:val="18"/>
                <w:szCs w:val="18"/>
              </w:rPr>
            </w:pPr>
            <w:r w:rsidRPr="00FE67BD">
              <w:rPr>
                <w:b/>
                <w:kern w:val="28"/>
                <w:sz w:val="18"/>
                <w:szCs w:val="18"/>
              </w:rPr>
              <w:t>Exposition environnementale/évaluation des risques</w:t>
            </w:r>
          </w:p>
        </w:tc>
      </w:tr>
      <w:tr w:rsidR="00C47DB0" w:rsidRPr="00FE67BD" w14:paraId="7BD2021B" w14:textId="77777777" w:rsidTr="006504AB">
        <w:trPr>
          <w:jc w:val="right"/>
        </w:trPr>
        <w:tc>
          <w:tcPr>
            <w:tcW w:w="705" w:type="dxa"/>
          </w:tcPr>
          <w:p w14:paraId="751773E7" w14:textId="77777777" w:rsidR="00C47DB0" w:rsidRPr="00FE67BD" w:rsidRDefault="00C47DB0" w:rsidP="004A4AA4">
            <w:pPr>
              <w:widowControl w:val="0"/>
              <w:spacing w:after="120"/>
              <w:jc w:val="both"/>
              <w:rPr>
                <w:b/>
                <w:sz w:val="18"/>
                <w:szCs w:val="18"/>
              </w:rPr>
            </w:pPr>
            <w:r w:rsidRPr="00FE67BD">
              <w:rPr>
                <w:b/>
                <w:sz w:val="18"/>
                <w:szCs w:val="18"/>
              </w:rPr>
              <w:t>5.1</w:t>
            </w:r>
          </w:p>
        </w:tc>
        <w:tc>
          <w:tcPr>
            <w:tcW w:w="1690" w:type="dxa"/>
          </w:tcPr>
          <w:p w14:paraId="1FC66C77" w14:textId="77777777" w:rsidR="00C47DB0" w:rsidRPr="00FE67BD" w:rsidRDefault="00C47DB0" w:rsidP="004A4AA4">
            <w:pPr>
              <w:widowControl w:val="0"/>
              <w:spacing w:after="120"/>
              <w:outlineLvl w:val="2"/>
              <w:rPr>
                <w:b/>
                <w:bCs/>
                <w:sz w:val="18"/>
                <w:szCs w:val="18"/>
              </w:rPr>
            </w:pPr>
            <w:r w:rsidRPr="00FE67BD">
              <w:rPr>
                <w:b/>
                <w:sz w:val="18"/>
                <w:szCs w:val="18"/>
              </w:rPr>
              <w:t>Vertébrés terrestres</w:t>
            </w:r>
          </w:p>
        </w:tc>
        <w:tc>
          <w:tcPr>
            <w:tcW w:w="5906" w:type="dxa"/>
          </w:tcPr>
          <w:p w14:paraId="1A3BDB56" w14:textId="77777777" w:rsidR="00C47DB0" w:rsidRPr="00FE67BD" w:rsidRDefault="00C47DB0" w:rsidP="00166023">
            <w:pPr>
              <w:spacing w:after="40"/>
              <w:rPr>
                <w:snapToGrid w:val="0"/>
                <w:sz w:val="18"/>
                <w:szCs w:val="18"/>
                <w:u w:val="single"/>
              </w:rPr>
            </w:pPr>
            <w:r w:rsidRPr="00FE67BD">
              <w:rPr>
                <w:b/>
                <w:sz w:val="18"/>
                <w:szCs w:val="18"/>
                <w:u w:val="single"/>
              </w:rPr>
              <w:t>Union européenne</w:t>
            </w:r>
          </w:p>
          <w:p w14:paraId="055A3E60" w14:textId="77777777" w:rsidR="00C47DB0" w:rsidRPr="00FE67BD" w:rsidRDefault="00C47DB0" w:rsidP="008C245F">
            <w:pPr>
              <w:rPr>
                <w:snapToGrid w:val="0"/>
                <w:sz w:val="18"/>
                <w:szCs w:val="18"/>
              </w:rPr>
            </w:pPr>
            <w:r w:rsidRPr="00FE67BD">
              <w:rPr>
                <w:snapToGrid w:val="0"/>
                <w:sz w:val="18"/>
                <w:szCs w:val="18"/>
              </w:rPr>
              <w:t>Les risques posés par le carbosulfan ont été évalués à partir d’études portant sur la toxicité aiguë, la toxicité alimentaire à court terme et la </w:t>
            </w:r>
            <w:proofErr w:type="spellStart"/>
            <w:r w:rsidRPr="00FE67BD">
              <w:rPr>
                <w:snapToGrid w:val="0"/>
                <w:sz w:val="18"/>
                <w:szCs w:val="18"/>
              </w:rPr>
              <w:t>reprotoxicité</w:t>
            </w:r>
            <w:proofErr w:type="spellEnd"/>
            <w:r w:rsidRPr="00FE67BD">
              <w:rPr>
                <w:snapToGrid w:val="0"/>
                <w:sz w:val="18"/>
                <w:szCs w:val="18"/>
              </w:rPr>
              <w:t>. D’après une étude sur la toxicité aiguë chez les oiseaux réalisée avec la préparation MARSHAL 25CS, cette préparation pourrait être un peu plus toxique que ce que sa composition pourrait faire croire. Aucune étude réalisée avec la préparation granulaire ne figure dans le projet de rapport d’évaluation.</w:t>
            </w:r>
          </w:p>
          <w:p w14:paraId="72178AF7" w14:textId="77777777" w:rsidR="00C47DB0" w:rsidRPr="00FE67BD" w:rsidRDefault="00C47DB0" w:rsidP="008C245F">
            <w:pPr>
              <w:rPr>
                <w:snapToGrid w:val="0"/>
                <w:sz w:val="18"/>
                <w:szCs w:val="18"/>
              </w:rPr>
            </w:pPr>
            <w:r w:rsidRPr="00FE67BD">
              <w:rPr>
                <w:snapToGrid w:val="0"/>
                <w:sz w:val="18"/>
                <w:szCs w:val="18"/>
              </w:rPr>
              <w:t>Les utilisations représentatives proposées pour le carbosulfan sont des utilisations en tant qu’insecticide : application foliaire du produit MARSHAL 25CS sur le coton et les agrumes, et application de la préparation granulaire MARSHAL 10G sur le maïs et la betterave à sucre.</w:t>
            </w:r>
          </w:p>
          <w:p w14:paraId="0C3B1860" w14:textId="77777777" w:rsidR="00C47DB0" w:rsidRPr="00FE67BD" w:rsidRDefault="00C47DB0" w:rsidP="008C245F">
            <w:pPr>
              <w:rPr>
                <w:snapToGrid w:val="0"/>
                <w:sz w:val="18"/>
                <w:szCs w:val="18"/>
              </w:rPr>
            </w:pPr>
            <w:r w:rsidRPr="00FE67BD">
              <w:rPr>
                <w:snapToGrid w:val="0"/>
                <w:sz w:val="18"/>
                <w:szCs w:val="18"/>
              </w:rPr>
              <w:t>Le risque de premier niveau posé par l’utilisation du produit Marshal 25CS pour les espèces génériques, à savoir les oiseaux insectivores pour les agrumes et le coton, les oiseaux herbivores de taille moyenne pour le coton, et les petits mammifères herbivores pour les agrumes, a été évalué conformément au document SANCO/4145/2000. Toutes les valeurs du RTE sont inférieures aux seuils de risque potentiel pertinents de l’annexe VI.</w:t>
            </w:r>
          </w:p>
          <w:p w14:paraId="5222CB0E" w14:textId="77777777" w:rsidR="00C47DB0" w:rsidRPr="00FE67BD" w:rsidRDefault="00C47DB0" w:rsidP="008C245F">
            <w:pPr>
              <w:rPr>
                <w:snapToGrid w:val="0"/>
                <w:sz w:val="18"/>
                <w:szCs w:val="18"/>
              </w:rPr>
            </w:pPr>
            <w:r w:rsidRPr="00FE67BD">
              <w:rPr>
                <w:snapToGrid w:val="0"/>
                <w:sz w:val="18"/>
                <w:szCs w:val="18"/>
              </w:rPr>
              <w:t>Pour la préparation granulaire, la DL</w:t>
            </w:r>
            <w:r w:rsidRPr="00FE67BD">
              <w:rPr>
                <w:snapToGrid w:val="0"/>
                <w:sz w:val="18"/>
                <w:szCs w:val="18"/>
                <w:vertAlign w:val="subscript"/>
              </w:rPr>
              <w:t>50</w:t>
            </w:r>
            <w:r w:rsidRPr="00FE67BD">
              <w:rPr>
                <w:snapToGrid w:val="0"/>
                <w:sz w:val="18"/>
                <w:szCs w:val="18"/>
              </w:rPr>
              <w:t xml:space="preserve"> aiguë, la DSEO aiguë, la CL</w:t>
            </w:r>
            <w:r w:rsidRPr="00FE67BD">
              <w:rPr>
                <w:snapToGrid w:val="0"/>
                <w:sz w:val="18"/>
                <w:szCs w:val="18"/>
                <w:vertAlign w:val="subscript"/>
              </w:rPr>
              <w:t>50</w:t>
            </w:r>
            <w:r w:rsidRPr="00FE67BD">
              <w:rPr>
                <w:snapToGrid w:val="0"/>
                <w:sz w:val="18"/>
                <w:szCs w:val="18"/>
              </w:rPr>
              <w:t xml:space="preserve"> alimentaire et la </w:t>
            </w:r>
            <w:proofErr w:type="spellStart"/>
            <w:r w:rsidRPr="00FE67BD">
              <w:rPr>
                <w:snapToGrid w:val="0"/>
                <w:sz w:val="18"/>
                <w:szCs w:val="18"/>
              </w:rPr>
              <w:t>DSEO</w:t>
            </w:r>
            <w:r w:rsidRPr="00FE67BD">
              <w:rPr>
                <w:snapToGrid w:val="0"/>
                <w:sz w:val="18"/>
                <w:szCs w:val="18"/>
                <w:vertAlign w:val="subscript"/>
              </w:rPr>
              <w:t>reproduction</w:t>
            </w:r>
            <w:proofErr w:type="spellEnd"/>
            <w:r w:rsidRPr="00FE67BD">
              <w:rPr>
                <w:snapToGrid w:val="0"/>
                <w:sz w:val="18"/>
                <w:szCs w:val="18"/>
              </w:rPr>
              <w:t xml:space="preserve"> ont été recalculées en nombre de granulés pour différentes tailles d’oiseaux et de mammifères. Le nombre de granulés qu’un oiseau doit ingérer pour atteindre la DL</w:t>
            </w:r>
            <w:r w:rsidRPr="00FE67BD">
              <w:rPr>
                <w:snapToGrid w:val="0"/>
                <w:sz w:val="18"/>
                <w:szCs w:val="18"/>
                <w:vertAlign w:val="subscript"/>
              </w:rPr>
              <w:t>50</w:t>
            </w:r>
            <w:r w:rsidRPr="00FE67BD">
              <w:rPr>
                <w:snapToGrid w:val="0"/>
                <w:sz w:val="18"/>
                <w:szCs w:val="18"/>
              </w:rPr>
              <w:t xml:space="preserve"> ou la CL</w:t>
            </w:r>
            <w:r w:rsidRPr="00FE67BD">
              <w:rPr>
                <w:snapToGrid w:val="0"/>
                <w:sz w:val="18"/>
                <w:szCs w:val="18"/>
                <w:vertAlign w:val="subscript"/>
              </w:rPr>
              <w:t>50</w:t>
            </w:r>
            <w:r w:rsidRPr="00FE67BD">
              <w:rPr>
                <w:snapToGrid w:val="0"/>
                <w:sz w:val="18"/>
                <w:szCs w:val="18"/>
              </w:rPr>
              <w:t xml:space="preserve"> est faible, notamment chez les oiseaux de petite taille (respectivement 11 et 4). Les résultats d’observations d’animaux sauvages sur un champ traité au Marshal 10G ont été versés au dossier, mais leur intérêt a été jugé limité par l’État membre rapporteur. Un mammifère doit ingérer 30,5 granulés pour atteindre la DL</w:t>
            </w:r>
            <w:r w:rsidRPr="00FE67BD">
              <w:rPr>
                <w:snapToGrid w:val="0"/>
                <w:sz w:val="18"/>
                <w:szCs w:val="18"/>
                <w:vertAlign w:val="subscript"/>
              </w:rPr>
              <w:t>50</w:t>
            </w:r>
            <w:r w:rsidRPr="00FE67BD">
              <w:rPr>
                <w:snapToGrid w:val="0"/>
                <w:sz w:val="18"/>
                <w:szCs w:val="18"/>
              </w:rPr>
              <w:t>. Les mammifères ne sont pas attirés par les granulés, si bien que le risque de toxicité aiguë peut être jugé faible. Pour atteindre la DSENO, des mammifères de 10 g, 25 g et 100 g doivent respectivement ingérer 1, 2 et 9 granulés. Les experts qui se sont réunis ont convenu que ce risque devait être examiné plus en détail. Le risque que l’ingestion de semences traitées fait courir aux oiseaux et aux mammifères nécessite également un examen plus approfondi. Le demandeur a proposé d’utiliser une valeur de résidus de 0,1 mg/kg, d’après une étude sur la métabolisation dans le maïs. Or, les taux de carbofuran de 2,79 mg/kg mesurés dans le maïs après 31 jours indiquent que la quantité présente dans les semences pourrait être plus élevée.</w:t>
            </w:r>
          </w:p>
          <w:p w14:paraId="1BD4AA0F" w14:textId="77777777" w:rsidR="00C47DB0" w:rsidRPr="00FE67BD" w:rsidRDefault="00C47DB0" w:rsidP="008C245F">
            <w:pPr>
              <w:rPr>
                <w:snapToGrid w:val="0"/>
                <w:sz w:val="18"/>
                <w:szCs w:val="18"/>
              </w:rPr>
            </w:pPr>
            <w:r w:rsidRPr="00FE67BD">
              <w:rPr>
                <w:snapToGrid w:val="0"/>
                <w:sz w:val="18"/>
                <w:szCs w:val="18"/>
              </w:rPr>
              <w:t>Aucune évaluation du risque lié à une intoxication secondaire ou à la consommation d’eau contaminée ne figure dans le projet de rapport d’évaluation. Le risque que la consommation de vers de terre contaminés fait courir aux oiseaux et aux mammifères a été évalué par l’État membre rapporteur et présenté dans un addendum de mai 2006, mais il n’a pas été validé collégialement.</w:t>
            </w:r>
          </w:p>
          <w:p w14:paraId="488CD059" w14:textId="77777777" w:rsidR="00C47DB0" w:rsidRPr="00FE67BD" w:rsidRDefault="00C47DB0" w:rsidP="008C245F">
            <w:pPr>
              <w:rPr>
                <w:snapToGrid w:val="0"/>
                <w:sz w:val="18"/>
                <w:szCs w:val="18"/>
              </w:rPr>
            </w:pPr>
            <w:r w:rsidRPr="00FE67BD">
              <w:rPr>
                <w:snapToGrid w:val="0"/>
                <w:sz w:val="18"/>
                <w:szCs w:val="18"/>
              </w:rPr>
              <w:t xml:space="preserve">Des données supplémentaires et des évaluations plus fines sont nécessaires pour pouvoir émettre des conclusions sur le risque posé par les deux utilisations représentatives évaluées pour les oiseaux et les mammifères. Le lecteur qui souhaiterait obtenir des informations plus détaillées se reportera à la « List of </w:t>
            </w:r>
            <w:proofErr w:type="spellStart"/>
            <w:r w:rsidRPr="00FE67BD">
              <w:rPr>
                <w:snapToGrid w:val="0"/>
                <w:sz w:val="18"/>
                <w:szCs w:val="18"/>
              </w:rPr>
              <w:t>studies</w:t>
            </w:r>
            <w:proofErr w:type="spellEnd"/>
            <w:r w:rsidRPr="00FE67BD">
              <w:rPr>
                <w:snapToGrid w:val="0"/>
                <w:sz w:val="18"/>
                <w:szCs w:val="18"/>
              </w:rPr>
              <w:t xml:space="preserve"> to </w:t>
            </w:r>
            <w:proofErr w:type="spellStart"/>
            <w:r w:rsidRPr="00FE67BD">
              <w:rPr>
                <w:snapToGrid w:val="0"/>
                <w:sz w:val="18"/>
                <w:szCs w:val="18"/>
              </w:rPr>
              <w:t>be</w:t>
            </w:r>
            <w:proofErr w:type="spellEnd"/>
            <w:r w:rsidRPr="00FE67BD">
              <w:rPr>
                <w:snapToGrid w:val="0"/>
                <w:sz w:val="18"/>
                <w:szCs w:val="18"/>
              </w:rPr>
              <w:t xml:space="preserve"> </w:t>
            </w:r>
            <w:proofErr w:type="spellStart"/>
            <w:r w:rsidRPr="00FE67BD">
              <w:rPr>
                <w:snapToGrid w:val="0"/>
                <w:sz w:val="18"/>
                <w:szCs w:val="18"/>
              </w:rPr>
              <w:t>generated</w:t>
            </w:r>
            <w:proofErr w:type="spellEnd"/>
            <w:r w:rsidRPr="00FE67BD">
              <w:rPr>
                <w:snapToGrid w:val="0"/>
                <w:sz w:val="18"/>
                <w:szCs w:val="18"/>
              </w:rPr>
              <w:t xml:space="preserve">, </w:t>
            </w:r>
            <w:proofErr w:type="spellStart"/>
            <w:r w:rsidRPr="00FE67BD">
              <w:rPr>
                <w:snapToGrid w:val="0"/>
                <w:sz w:val="18"/>
                <w:szCs w:val="18"/>
              </w:rPr>
              <w:t>still</w:t>
            </w:r>
            <w:proofErr w:type="spellEnd"/>
            <w:r w:rsidRPr="00FE67BD">
              <w:rPr>
                <w:snapToGrid w:val="0"/>
                <w:sz w:val="18"/>
                <w:szCs w:val="18"/>
              </w:rPr>
              <w:t xml:space="preserve"> </w:t>
            </w:r>
            <w:proofErr w:type="spellStart"/>
            <w:r w:rsidRPr="00FE67BD">
              <w:rPr>
                <w:snapToGrid w:val="0"/>
                <w:sz w:val="18"/>
                <w:szCs w:val="18"/>
              </w:rPr>
              <w:t>ongoing</w:t>
            </w:r>
            <w:proofErr w:type="spellEnd"/>
            <w:r w:rsidRPr="00FE67BD">
              <w:rPr>
                <w:snapToGrid w:val="0"/>
                <w:sz w:val="18"/>
                <w:szCs w:val="18"/>
              </w:rPr>
              <w:t xml:space="preserve"> or </w:t>
            </w:r>
            <w:proofErr w:type="spellStart"/>
            <w:r w:rsidRPr="00FE67BD">
              <w:rPr>
                <w:snapToGrid w:val="0"/>
                <w:sz w:val="18"/>
                <w:szCs w:val="18"/>
              </w:rPr>
              <w:t>available</w:t>
            </w:r>
            <w:proofErr w:type="spellEnd"/>
            <w:r w:rsidRPr="00FE67BD">
              <w:rPr>
                <w:snapToGrid w:val="0"/>
                <w:sz w:val="18"/>
                <w:szCs w:val="18"/>
              </w:rPr>
              <w:t xml:space="preserve"> but not </w:t>
            </w:r>
            <w:proofErr w:type="spellStart"/>
            <w:r w:rsidRPr="00FE67BD">
              <w:rPr>
                <w:snapToGrid w:val="0"/>
                <w:sz w:val="18"/>
                <w:szCs w:val="18"/>
              </w:rPr>
              <w:t>peer</w:t>
            </w:r>
            <w:proofErr w:type="spellEnd"/>
            <w:r w:rsidRPr="00FE67BD">
              <w:rPr>
                <w:snapToGrid w:val="0"/>
                <w:sz w:val="18"/>
                <w:szCs w:val="18"/>
              </w:rPr>
              <w:t xml:space="preserve"> </w:t>
            </w:r>
            <w:proofErr w:type="spellStart"/>
            <w:r w:rsidRPr="00FE67BD">
              <w:rPr>
                <w:snapToGrid w:val="0"/>
                <w:sz w:val="18"/>
                <w:szCs w:val="18"/>
              </w:rPr>
              <w:t>reviewed</w:t>
            </w:r>
            <w:proofErr w:type="spellEnd"/>
            <w:r w:rsidRPr="00FE67BD">
              <w:rPr>
                <w:snapToGrid w:val="0"/>
                <w:sz w:val="18"/>
                <w:szCs w:val="18"/>
              </w:rPr>
              <w:t> » (liste des études à réaliser, toujours en cours ou disponibles mais non validées collégialement).</w:t>
            </w:r>
          </w:p>
          <w:p w14:paraId="5D21CA6F" w14:textId="77777777" w:rsidR="00C47DB0" w:rsidRPr="00FE67BD" w:rsidRDefault="00C47DB0" w:rsidP="00AF6BCC">
            <w:pPr>
              <w:spacing w:after="120"/>
              <w:rPr>
                <w:snapToGrid w:val="0"/>
                <w:sz w:val="18"/>
                <w:szCs w:val="18"/>
              </w:rPr>
            </w:pPr>
            <w:r w:rsidRPr="00FE67BD">
              <w:rPr>
                <w:snapToGrid w:val="0"/>
                <w:sz w:val="18"/>
                <w:szCs w:val="18"/>
              </w:rPr>
              <w:t>(UNEP/FAO/RC/CRC.11/INF/</w:t>
            </w:r>
            <w:proofErr w:type="gramStart"/>
            <w:r w:rsidRPr="00FE67BD">
              <w:rPr>
                <w:snapToGrid w:val="0"/>
                <w:sz w:val="18"/>
                <w:szCs w:val="18"/>
              </w:rPr>
              <w:t>14.En</w:t>
            </w:r>
            <w:proofErr w:type="gramEnd"/>
            <w:r w:rsidRPr="00FE67BD">
              <w:rPr>
                <w:snapToGrid w:val="0"/>
                <w:sz w:val="18"/>
                <w:szCs w:val="18"/>
              </w:rPr>
              <w:t>, AESA (2006), p. 29)</w:t>
            </w:r>
          </w:p>
          <w:p w14:paraId="745FF7F0" w14:textId="77777777" w:rsidR="00C47DB0" w:rsidRPr="00FE67BD" w:rsidRDefault="00C47DB0" w:rsidP="00AF6BCC">
            <w:pPr>
              <w:rPr>
                <w:snapToGrid w:val="0"/>
                <w:sz w:val="18"/>
                <w:szCs w:val="18"/>
              </w:rPr>
            </w:pPr>
            <w:r w:rsidRPr="00FE67BD">
              <w:rPr>
                <w:b/>
                <w:snapToGrid w:val="0"/>
                <w:sz w:val="18"/>
                <w:szCs w:val="18"/>
                <w:u w:val="single"/>
              </w:rPr>
              <w:t>Pays du CILSS</w:t>
            </w:r>
            <w:r w:rsidRPr="00FE67BD">
              <w:rPr>
                <w:snapToGrid w:val="0"/>
                <w:sz w:val="18"/>
                <w:szCs w:val="18"/>
              </w:rPr>
              <w:t xml:space="preserve"> (données de dangers disponibles)</w:t>
            </w:r>
          </w:p>
          <w:p w14:paraId="20B79672" w14:textId="77777777" w:rsidR="00C47DB0" w:rsidRPr="00FE67BD" w:rsidRDefault="00C47DB0" w:rsidP="00AF6BCC">
            <w:pPr>
              <w:rPr>
                <w:snapToGrid w:val="0"/>
                <w:sz w:val="18"/>
                <w:szCs w:val="18"/>
              </w:rPr>
            </w:pPr>
            <w:r w:rsidRPr="00FE67BD">
              <w:rPr>
                <w:snapToGrid w:val="0"/>
                <w:sz w:val="18"/>
                <w:szCs w:val="18"/>
              </w:rPr>
              <w:t>Le carbosulfan est hautement toxique pour les oiseaux (DL</w:t>
            </w:r>
            <w:r w:rsidRPr="00FE67BD">
              <w:rPr>
                <w:snapToGrid w:val="0"/>
                <w:sz w:val="18"/>
                <w:szCs w:val="18"/>
                <w:vertAlign w:val="subscript"/>
              </w:rPr>
              <w:t>50</w:t>
            </w:r>
            <w:r w:rsidRPr="00FE67BD">
              <w:rPr>
                <w:snapToGrid w:val="0"/>
                <w:sz w:val="18"/>
                <w:szCs w:val="18"/>
              </w:rPr>
              <w:t xml:space="preserve">, </w:t>
            </w:r>
            <w:r w:rsidRPr="00FE67BD">
              <w:rPr>
                <w:i/>
                <w:snapToGrid w:val="0"/>
                <w:sz w:val="18"/>
                <w:szCs w:val="18"/>
              </w:rPr>
              <w:t xml:space="preserve">Anas </w:t>
            </w:r>
            <w:proofErr w:type="spellStart"/>
            <w:r w:rsidRPr="00FE67BD">
              <w:rPr>
                <w:i/>
                <w:snapToGrid w:val="0"/>
                <w:sz w:val="18"/>
                <w:szCs w:val="18"/>
              </w:rPr>
              <w:t>platyrhynchos</w:t>
            </w:r>
            <w:proofErr w:type="spellEnd"/>
            <w:r w:rsidRPr="00FE67BD">
              <w:rPr>
                <w:snapToGrid w:val="0"/>
                <w:sz w:val="18"/>
                <w:szCs w:val="18"/>
              </w:rPr>
              <w:t> = 10 mg/kg)</w:t>
            </w:r>
          </w:p>
          <w:p w14:paraId="3E134864" w14:textId="77777777" w:rsidR="00C47DB0" w:rsidRPr="00FE67BD" w:rsidRDefault="00C47DB0" w:rsidP="00AF6BCC">
            <w:pPr>
              <w:rPr>
                <w:snapToGrid w:val="0"/>
                <w:sz w:val="18"/>
                <w:szCs w:val="18"/>
              </w:rPr>
            </w:pPr>
            <w:r w:rsidRPr="00FE67BD">
              <w:rPr>
                <w:snapToGrid w:val="0"/>
                <w:sz w:val="18"/>
                <w:szCs w:val="18"/>
              </w:rPr>
              <w:t>(UNEP/FAO/RC/CRC.11/INF/</w:t>
            </w:r>
            <w:proofErr w:type="gramStart"/>
            <w:r w:rsidRPr="00FE67BD">
              <w:rPr>
                <w:snapToGrid w:val="0"/>
                <w:sz w:val="18"/>
                <w:szCs w:val="18"/>
              </w:rPr>
              <w:t>15.En</w:t>
            </w:r>
            <w:proofErr w:type="gramEnd"/>
            <w:r w:rsidRPr="00FE67BD">
              <w:rPr>
                <w:snapToGrid w:val="0"/>
                <w:sz w:val="18"/>
                <w:szCs w:val="18"/>
              </w:rPr>
              <w:t>, CSP (2014), p. 3)</w:t>
            </w:r>
          </w:p>
          <w:p w14:paraId="04CCE7EB" w14:textId="77777777" w:rsidR="00C47DB0" w:rsidRPr="00FE67BD" w:rsidRDefault="00C47DB0" w:rsidP="00AF6BCC">
            <w:pPr>
              <w:rPr>
                <w:snapToGrid w:val="0"/>
                <w:sz w:val="18"/>
                <w:szCs w:val="18"/>
              </w:rPr>
            </w:pPr>
            <w:r w:rsidRPr="00FE67BD">
              <w:rPr>
                <w:snapToGrid w:val="0"/>
                <w:sz w:val="18"/>
                <w:szCs w:val="18"/>
              </w:rPr>
              <w:t>Le carbosulfan présente une toxicité aiguë modérée pour les mammifères. Sa DL</w:t>
            </w:r>
            <w:r w:rsidRPr="00FE67BD">
              <w:rPr>
                <w:snapToGrid w:val="0"/>
                <w:sz w:val="18"/>
                <w:szCs w:val="18"/>
                <w:vertAlign w:val="subscript"/>
              </w:rPr>
              <w:t>50</w:t>
            </w:r>
            <w:r w:rsidRPr="00FE67BD">
              <w:rPr>
                <w:snapToGrid w:val="0"/>
                <w:sz w:val="18"/>
                <w:szCs w:val="18"/>
              </w:rPr>
              <w:t xml:space="preserve"> orale est de 101 mg/kg chez le rat. La DL</w:t>
            </w:r>
            <w:r w:rsidRPr="00FE67BD">
              <w:rPr>
                <w:snapToGrid w:val="0"/>
                <w:sz w:val="18"/>
                <w:szCs w:val="18"/>
                <w:vertAlign w:val="subscript"/>
              </w:rPr>
              <w:t>50</w:t>
            </w:r>
            <w:r w:rsidRPr="00FE67BD">
              <w:rPr>
                <w:snapToGrid w:val="0"/>
                <w:sz w:val="18"/>
                <w:szCs w:val="18"/>
              </w:rPr>
              <w:t xml:space="preserve"> du carbosulfan est supérieure à 2 000 mg/kg p.c. chez des lapins traités par voie cutanée et la CL</w:t>
            </w:r>
            <w:r w:rsidRPr="00FE67BD">
              <w:rPr>
                <w:snapToGrid w:val="0"/>
                <w:sz w:val="18"/>
                <w:szCs w:val="18"/>
                <w:vertAlign w:val="subscript"/>
              </w:rPr>
              <w:t>50</w:t>
            </w:r>
            <w:r w:rsidRPr="00FE67BD">
              <w:rPr>
                <w:snapToGrid w:val="0"/>
                <w:sz w:val="18"/>
                <w:szCs w:val="18"/>
              </w:rPr>
              <w:t xml:space="preserve"> par inhalation est de 0,61 mg/L chez le rat. </w:t>
            </w:r>
          </w:p>
          <w:p w14:paraId="43E9CFB4" w14:textId="77777777" w:rsidR="00C47DB0" w:rsidRPr="00FE67BD" w:rsidRDefault="00C47DB0" w:rsidP="00BC7256">
            <w:pPr>
              <w:spacing w:after="120"/>
              <w:rPr>
                <w:snapToGrid w:val="0"/>
                <w:sz w:val="18"/>
                <w:szCs w:val="18"/>
              </w:rPr>
            </w:pPr>
            <w:r w:rsidRPr="00FE67BD">
              <w:rPr>
                <w:snapToGrid w:val="0"/>
                <w:sz w:val="18"/>
                <w:szCs w:val="18"/>
              </w:rPr>
              <w:t>(UNEP/FAO/RC/CRC.11/INF/</w:t>
            </w:r>
            <w:proofErr w:type="gramStart"/>
            <w:r w:rsidRPr="00FE67BD">
              <w:rPr>
                <w:snapToGrid w:val="0"/>
                <w:sz w:val="18"/>
                <w:szCs w:val="18"/>
              </w:rPr>
              <w:t>15.En</w:t>
            </w:r>
            <w:proofErr w:type="gramEnd"/>
            <w:r w:rsidRPr="00FE67BD">
              <w:rPr>
                <w:snapToGrid w:val="0"/>
                <w:sz w:val="18"/>
                <w:szCs w:val="18"/>
              </w:rPr>
              <w:t>, CSP (2014), p. 1)</w:t>
            </w:r>
          </w:p>
        </w:tc>
      </w:tr>
      <w:tr w:rsidR="00C47DB0" w:rsidRPr="00FE67BD" w14:paraId="52EEB99A" w14:textId="77777777" w:rsidTr="00524F45">
        <w:trPr>
          <w:jc w:val="right"/>
        </w:trPr>
        <w:tc>
          <w:tcPr>
            <w:tcW w:w="705" w:type="dxa"/>
          </w:tcPr>
          <w:p w14:paraId="42A7BE38" w14:textId="77777777" w:rsidR="00C47DB0" w:rsidRPr="00FE67BD" w:rsidRDefault="00C47DB0" w:rsidP="004A4AA4">
            <w:pPr>
              <w:spacing w:after="120"/>
              <w:jc w:val="both"/>
              <w:rPr>
                <w:b/>
                <w:sz w:val="18"/>
                <w:szCs w:val="18"/>
              </w:rPr>
            </w:pPr>
            <w:r w:rsidRPr="00FE67BD">
              <w:rPr>
                <w:b/>
                <w:sz w:val="18"/>
                <w:szCs w:val="18"/>
              </w:rPr>
              <w:t>5.2</w:t>
            </w:r>
          </w:p>
        </w:tc>
        <w:tc>
          <w:tcPr>
            <w:tcW w:w="1690" w:type="dxa"/>
          </w:tcPr>
          <w:p w14:paraId="3839404A" w14:textId="77777777" w:rsidR="00C47DB0" w:rsidRPr="00FE67BD" w:rsidRDefault="00C47DB0" w:rsidP="004A4AA4">
            <w:pPr>
              <w:spacing w:after="120"/>
              <w:outlineLvl w:val="2"/>
              <w:rPr>
                <w:b/>
                <w:bCs/>
                <w:sz w:val="18"/>
                <w:szCs w:val="18"/>
              </w:rPr>
            </w:pPr>
            <w:r w:rsidRPr="00FE67BD">
              <w:rPr>
                <w:b/>
                <w:sz w:val="18"/>
                <w:szCs w:val="18"/>
              </w:rPr>
              <w:t>Espèces aquatiques</w:t>
            </w:r>
          </w:p>
        </w:tc>
        <w:tc>
          <w:tcPr>
            <w:tcW w:w="5906" w:type="dxa"/>
          </w:tcPr>
          <w:p w14:paraId="0764177A" w14:textId="77777777" w:rsidR="00C47DB0" w:rsidRPr="00FE67BD" w:rsidRDefault="00C47DB0" w:rsidP="00166023">
            <w:pPr>
              <w:spacing w:after="40"/>
              <w:rPr>
                <w:snapToGrid w:val="0"/>
                <w:sz w:val="18"/>
                <w:szCs w:val="18"/>
                <w:u w:val="single"/>
              </w:rPr>
            </w:pPr>
            <w:r w:rsidRPr="00FE67BD">
              <w:rPr>
                <w:b/>
                <w:sz w:val="18"/>
                <w:szCs w:val="18"/>
                <w:u w:val="single"/>
              </w:rPr>
              <w:t>Union européenne</w:t>
            </w:r>
          </w:p>
          <w:p w14:paraId="25E54677" w14:textId="07BDEAE4" w:rsidR="00C47DB0" w:rsidRPr="00FE67BD" w:rsidRDefault="00C47DB0" w:rsidP="00B828E6">
            <w:pPr>
              <w:rPr>
                <w:snapToGrid w:val="0"/>
                <w:sz w:val="18"/>
                <w:szCs w:val="18"/>
              </w:rPr>
            </w:pPr>
            <w:r w:rsidRPr="00FE67BD">
              <w:rPr>
                <w:snapToGrid w:val="0"/>
                <w:sz w:val="18"/>
                <w:szCs w:val="18"/>
              </w:rPr>
              <w:t>D’après les données de toxicité aiguë disponibles, le carbosulfan est classé très toxique pour les organismes aquatiques, avec une CE</w:t>
            </w:r>
            <w:r w:rsidRPr="00FE67BD">
              <w:rPr>
                <w:snapToGrid w:val="0"/>
                <w:sz w:val="18"/>
                <w:szCs w:val="18"/>
                <w:vertAlign w:val="subscript"/>
              </w:rPr>
              <w:t>50</w:t>
            </w:r>
            <w:r w:rsidRPr="00FE67BD">
              <w:rPr>
                <w:snapToGrid w:val="0"/>
                <w:sz w:val="18"/>
                <w:szCs w:val="18"/>
              </w:rPr>
              <w:t xml:space="preserve"> de 0,001 5 mg/L pour </w:t>
            </w:r>
            <w:proofErr w:type="spellStart"/>
            <w:r w:rsidRPr="00FE67BD">
              <w:rPr>
                <w:i/>
                <w:snapToGrid w:val="0"/>
                <w:sz w:val="18"/>
                <w:szCs w:val="18"/>
              </w:rPr>
              <w:t>Daphnia</w:t>
            </w:r>
            <w:proofErr w:type="spellEnd"/>
            <w:r w:rsidRPr="00FE67BD">
              <w:rPr>
                <w:i/>
                <w:snapToGrid w:val="0"/>
                <w:sz w:val="18"/>
                <w:szCs w:val="18"/>
              </w:rPr>
              <w:t xml:space="preserve"> magna</w:t>
            </w:r>
            <w:r w:rsidRPr="00FE67BD">
              <w:rPr>
                <w:snapToGrid w:val="0"/>
                <w:sz w:val="18"/>
                <w:szCs w:val="18"/>
              </w:rPr>
              <w:t xml:space="preserve">, la plus sensible des espèces testées. Le métabolite carbofuran est, lui aussi, très toxique pour les organismes aquatiques, la plus faible valeur de toxicité aiguë étant obtenue pour </w:t>
            </w:r>
            <w:proofErr w:type="spellStart"/>
            <w:r w:rsidRPr="00FE67BD">
              <w:rPr>
                <w:i/>
                <w:snapToGrid w:val="0"/>
                <w:sz w:val="18"/>
                <w:szCs w:val="18"/>
              </w:rPr>
              <w:t>Gammarus</w:t>
            </w:r>
            <w:proofErr w:type="spellEnd"/>
            <w:r w:rsidRPr="00FE67BD">
              <w:rPr>
                <w:i/>
                <w:snapToGrid w:val="0"/>
                <w:sz w:val="18"/>
                <w:szCs w:val="18"/>
              </w:rPr>
              <w:t xml:space="preserve"> </w:t>
            </w:r>
            <w:proofErr w:type="spellStart"/>
            <w:r w:rsidRPr="00FE67BD">
              <w:rPr>
                <w:i/>
                <w:snapToGrid w:val="0"/>
                <w:sz w:val="18"/>
                <w:szCs w:val="18"/>
              </w:rPr>
              <w:t>fasciatus</w:t>
            </w:r>
            <w:proofErr w:type="spellEnd"/>
            <w:r w:rsidRPr="00FE67BD">
              <w:rPr>
                <w:snapToGrid w:val="0"/>
                <w:sz w:val="18"/>
                <w:szCs w:val="18"/>
              </w:rPr>
              <w:t>, avec une CL</w:t>
            </w:r>
            <w:r w:rsidRPr="00FE67BD">
              <w:rPr>
                <w:snapToGrid w:val="0"/>
                <w:sz w:val="18"/>
                <w:szCs w:val="18"/>
                <w:vertAlign w:val="subscript"/>
              </w:rPr>
              <w:t>50</w:t>
            </w:r>
            <w:r w:rsidRPr="00FE67BD">
              <w:rPr>
                <w:snapToGrid w:val="0"/>
                <w:sz w:val="18"/>
                <w:szCs w:val="18"/>
              </w:rPr>
              <w:t xml:space="preserve"> de 0,0028 mg/L.</w:t>
            </w:r>
          </w:p>
          <w:p w14:paraId="67CCFDF9" w14:textId="5E476D8D" w:rsidR="00C47DB0" w:rsidRPr="00FE67BD" w:rsidRDefault="00C47DB0" w:rsidP="00B828E6">
            <w:pPr>
              <w:rPr>
                <w:snapToGrid w:val="0"/>
                <w:sz w:val="18"/>
                <w:szCs w:val="18"/>
              </w:rPr>
            </w:pPr>
            <w:r w:rsidRPr="00FE67BD">
              <w:rPr>
                <w:snapToGrid w:val="0"/>
                <w:sz w:val="18"/>
                <w:szCs w:val="18"/>
              </w:rPr>
              <w:t xml:space="preserve">Les valeurs du RTE de premier niveau du carbosulfan ont été calculées à partir des </w:t>
            </w:r>
            <w:proofErr w:type="spellStart"/>
            <w:r w:rsidRPr="00FE67BD">
              <w:rPr>
                <w:snapToGrid w:val="0"/>
                <w:sz w:val="18"/>
                <w:szCs w:val="18"/>
              </w:rPr>
              <w:t>CPE</w:t>
            </w:r>
            <w:r w:rsidRPr="00FE67BD">
              <w:rPr>
                <w:snapToGrid w:val="0"/>
                <w:sz w:val="18"/>
                <w:szCs w:val="18"/>
                <w:vertAlign w:val="subscript"/>
              </w:rPr>
              <w:t>eaux</w:t>
            </w:r>
            <w:proofErr w:type="spellEnd"/>
            <w:r w:rsidRPr="00FE67BD">
              <w:rPr>
                <w:snapToGrid w:val="0"/>
                <w:sz w:val="18"/>
                <w:szCs w:val="18"/>
                <w:vertAlign w:val="subscript"/>
              </w:rPr>
              <w:t> surf.</w:t>
            </w:r>
            <w:r w:rsidRPr="00FE67BD">
              <w:rPr>
                <w:snapToGrid w:val="0"/>
                <w:sz w:val="18"/>
                <w:szCs w:val="18"/>
              </w:rPr>
              <w:t xml:space="preserve"> </w:t>
            </w:r>
            <w:proofErr w:type="gramStart"/>
            <w:r w:rsidRPr="00FE67BD">
              <w:rPr>
                <w:snapToGrid w:val="0"/>
                <w:sz w:val="18"/>
                <w:szCs w:val="18"/>
              </w:rPr>
              <w:t>par</w:t>
            </w:r>
            <w:proofErr w:type="gramEnd"/>
            <w:r w:rsidRPr="00FE67BD">
              <w:rPr>
                <w:snapToGrid w:val="0"/>
                <w:sz w:val="18"/>
                <w:szCs w:val="18"/>
              </w:rPr>
              <w:t xml:space="preserve"> dérive lors de l’utilisation de MARSHAL 25CS sur le coton et les agrumes. Les valeurs du RTE du carbofuran, quant à elles, ont été calculées en envisageant le drainage comme voie de pénétration. Dans le cas de la préparation granulaire MARSHAL 10G utilisable sur le maïs et la betterave à sucre, seul le carbofuran est censé atteindre les eaux de surface. D’après les valeurs de </w:t>
            </w:r>
            <w:proofErr w:type="spellStart"/>
            <w:r w:rsidRPr="00FE67BD">
              <w:rPr>
                <w:snapToGrid w:val="0"/>
                <w:sz w:val="18"/>
                <w:szCs w:val="18"/>
              </w:rPr>
              <w:t>CPE</w:t>
            </w:r>
            <w:r w:rsidRPr="00FE67BD">
              <w:rPr>
                <w:snapToGrid w:val="0"/>
                <w:sz w:val="18"/>
                <w:szCs w:val="18"/>
                <w:vertAlign w:val="subscript"/>
              </w:rPr>
              <w:t>eaux</w:t>
            </w:r>
            <w:proofErr w:type="spellEnd"/>
            <w:r w:rsidRPr="00FE67BD">
              <w:rPr>
                <w:snapToGrid w:val="0"/>
                <w:sz w:val="18"/>
                <w:szCs w:val="18"/>
                <w:vertAlign w:val="subscript"/>
              </w:rPr>
              <w:t> surf.</w:t>
            </w:r>
            <w:r w:rsidRPr="00FE67BD">
              <w:rPr>
                <w:snapToGrid w:val="0"/>
                <w:sz w:val="18"/>
                <w:szCs w:val="18"/>
              </w:rPr>
              <w:t xml:space="preserve"> </w:t>
            </w:r>
            <w:proofErr w:type="gramStart"/>
            <w:r w:rsidRPr="00FE67BD">
              <w:rPr>
                <w:snapToGrid w:val="0"/>
                <w:sz w:val="18"/>
                <w:szCs w:val="18"/>
              </w:rPr>
              <w:t>par</w:t>
            </w:r>
            <w:proofErr w:type="gramEnd"/>
            <w:r w:rsidRPr="00FE67BD">
              <w:rPr>
                <w:snapToGrid w:val="0"/>
                <w:sz w:val="18"/>
                <w:szCs w:val="18"/>
              </w:rPr>
              <w:t xml:space="preserve"> dérive disponibles, il conviendrait de prendre des mesures de réduction des risques comparables à des zones tampons de plus de 50 m pour rester en-deçà du seuil de l’annexe VI relatif à la toxicité aiguë pour les invertébrés lors du traitement du coton et pour les invertébrés et les poissons lors du traitement des agrumes. Les données disponibles concernant les </w:t>
            </w:r>
            <w:proofErr w:type="spellStart"/>
            <w:r w:rsidRPr="00FE67BD">
              <w:rPr>
                <w:snapToGrid w:val="0"/>
                <w:sz w:val="18"/>
                <w:szCs w:val="18"/>
              </w:rPr>
              <w:t>CPE</w:t>
            </w:r>
            <w:r w:rsidRPr="00FE67BD">
              <w:rPr>
                <w:snapToGrid w:val="0"/>
                <w:sz w:val="18"/>
                <w:szCs w:val="18"/>
                <w:vertAlign w:val="subscript"/>
              </w:rPr>
              <w:t>eaux</w:t>
            </w:r>
            <w:proofErr w:type="spellEnd"/>
            <w:r w:rsidRPr="00FE67BD">
              <w:rPr>
                <w:snapToGrid w:val="0"/>
                <w:sz w:val="18"/>
                <w:szCs w:val="18"/>
                <w:vertAlign w:val="subscript"/>
              </w:rPr>
              <w:t> </w:t>
            </w:r>
            <w:proofErr w:type="spellStart"/>
            <w:proofErr w:type="gramStart"/>
            <w:r w:rsidRPr="00FE67BD">
              <w:rPr>
                <w:snapToGrid w:val="0"/>
                <w:sz w:val="18"/>
                <w:szCs w:val="18"/>
                <w:vertAlign w:val="subscript"/>
              </w:rPr>
              <w:t>surf.</w:t>
            </w:r>
            <w:r w:rsidRPr="00FE67BD">
              <w:rPr>
                <w:snapToGrid w:val="0"/>
                <w:sz w:val="18"/>
                <w:szCs w:val="18"/>
              </w:rPr>
              <w:t>après</w:t>
            </w:r>
            <w:proofErr w:type="spellEnd"/>
            <w:proofErr w:type="gramEnd"/>
            <w:r w:rsidRPr="00FE67BD">
              <w:rPr>
                <w:snapToGrid w:val="0"/>
                <w:sz w:val="18"/>
                <w:szCs w:val="18"/>
              </w:rPr>
              <w:t xml:space="preserve"> application sur le maïs et la betterave à sucre ont permis de constater qu’un risque à long terme de premier niveau pour les invertébrés, du fait de l’exposition au carbofuran. Il a toutefois été convenu à la réunion d’experts que, dans le cas du MARSHAL 10G, les risques devaient être réévalués à la lumière des valeurs de </w:t>
            </w:r>
            <w:proofErr w:type="spellStart"/>
            <w:r w:rsidRPr="00FE67BD">
              <w:rPr>
                <w:snapToGrid w:val="0"/>
                <w:sz w:val="18"/>
                <w:szCs w:val="18"/>
              </w:rPr>
              <w:t>CPE</w:t>
            </w:r>
            <w:r w:rsidRPr="00FE67BD">
              <w:rPr>
                <w:snapToGrid w:val="0"/>
                <w:sz w:val="18"/>
                <w:szCs w:val="18"/>
                <w:vertAlign w:val="subscript"/>
              </w:rPr>
              <w:t>eaux</w:t>
            </w:r>
            <w:proofErr w:type="spellEnd"/>
            <w:r w:rsidRPr="00FE67BD">
              <w:rPr>
                <w:snapToGrid w:val="0"/>
                <w:sz w:val="18"/>
                <w:szCs w:val="18"/>
                <w:vertAlign w:val="subscript"/>
              </w:rPr>
              <w:t> surf.</w:t>
            </w:r>
            <w:r w:rsidRPr="00FE67BD">
              <w:rPr>
                <w:snapToGrid w:val="0"/>
                <w:sz w:val="18"/>
                <w:szCs w:val="18"/>
              </w:rPr>
              <w:t xml:space="preserve"> </w:t>
            </w:r>
            <w:proofErr w:type="gramStart"/>
            <w:r w:rsidRPr="00FE67BD">
              <w:rPr>
                <w:snapToGrid w:val="0"/>
                <w:sz w:val="18"/>
                <w:szCs w:val="18"/>
              </w:rPr>
              <w:t>issues</w:t>
            </w:r>
            <w:proofErr w:type="gramEnd"/>
            <w:r w:rsidRPr="00FE67BD">
              <w:rPr>
                <w:snapToGrid w:val="0"/>
                <w:sz w:val="18"/>
                <w:szCs w:val="18"/>
              </w:rPr>
              <w:t xml:space="preserve"> des modélisations FOCUS. On notera que, dans le cas du MARSHAL 25CS, il</w:t>
            </w:r>
            <w:r w:rsidR="00FF6104" w:rsidRPr="00FE67BD">
              <w:rPr>
                <w:snapToGrid w:val="0"/>
                <w:sz w:val="18"/>
                <w:szCs w:val="18"/>
              </w:rPr>
              <w:t> </w:t>
            </w:r>
            <w:r w:rsidRPr="00FE67BD">
              <w:rPr>
                <w:snapToGrid w:val="0"/>
                <w:sz w:val="18"/>
                <w:szCs w:val="18"/>
              </w:rPr>
              <w:t xml:space="preserve">y a de fortes chances que du carbofuran aboutisse dans les eaux superficielles par drainage et ruissellement. L’AESA propose que toutes les utilisations soient réévaluées à la lumière des valeurs de </w:t>
            </w:r>
            <w:proofErr w:type="spellStart"/>
            <w:r w:rsidRPr="00FE67BD">
              <w:rPr>
                <w:snapToGrid w:val="0"/>
                <w:sz w:val="18"/>
                <w:szCs w:val="18"/>
              </w:rPr>
              <w:t>CPE</w:t>
            </w:r>
            <w:r w:rsidRPr="00FE67BD">
              <w:rPr>
                <w:snapToGrid w:val="0"/>
                <w:sz w:val="18"/>
                <w:szCs w:val="18"/>
                <w:vertAlign w:val="subscript"/>
              </w:rPr>
              <w:t>eaux</w:t>
            </w:r>
            <w:proofErr w:type="spellEnd"/>
            <w:r w:rsidRPr="00FE67BD">
              <w:rPr>
                <w:snapToGrid w:val="0"/>
                <w:sz w:val="18"/>
                <w:szCs w:val="18"/>
                <w:vertAlign w:val="subscript"/>
              </w:rPr>
              <w:t> surf.</w:t>
            </w:r>
            <w:r w:rsidRPr="00FE67BD">
              <w:rPr>
                <w:snapToGrid w:val="0"/>
                <w:sz w:val="18"/>
                <w:szCs w:val="18"/>
              </w:rPr>
              <w:t xml:space="preserve"> </w:t>
            </w:r>
            <w:proofErr w:type="gramStart"/>
            <w:r w:rsidRPr="00FE67BD">
              <w:rPr>
                <w:snapToGrid w:val="0"/>
                <w:sz w:val="18"/>
                <w:szCs w:val="18"/>
              </w:rPr>
              <w:t>issues</w:t>
            </w:r>
            <w:proofErr w:type="gramEnd"/>
            <w:r w:rsidRPr="00FE67BD">
              <w:rPr>
                <w:snapToGrid w:val="0"/>
                <w:sz w:val="18"/>
                <w:szCs w:val="18"/>
              </w:rPr>
              <w:t xml:space="preserve"> des modélisations FOCUS (voir 4.2.1).</w:t>
            </w:r>
          </w:p>
          <w:p w14:paraId="3E3822E2" w14:textId="68D9B1AD" w:rsidR="00C47DB0" w:rsidRPr="00FE67BD" w:rsidRDefault="00C47DB0" w:rsidP="00B828E6">
            <w:pPr>
              <w:rPr>
                <w:snapToGrid w:val="0"/>
                <w:sz w:val="18"/>
                <w:szCs w:val="18"/>
              </w:rPr>
            </w:pPr>
            <w:r w:rsidRPr="00FE67BD">
              <w:rPr>
                <w:snapToGrid w:val="0"/>
                <w:sz w:val="18"/>
                <w:szCs w:val="18"/>
              </w:rPr>
              <w:t xml:space="preserve">Les experts des États membres ont examiné une étude en </w:t>
            </w:r>
            <w:proofErr w:type="spellStart"/>
            <w:r w:rsidRPr="00FE67BD">
              <w:rPr>
                <w:snapToGrid w:val="0"/>
                <w:sz w:val="18"/>
                <w:szCs w:val="18"/>
              </w:rPr>
              <w:t>mésocosme</w:t>
            </w:r>
            <w:proofErr w:type="spellEnd"/>
            <w:r w:rsidRPr="00FE67BD">
              <w:rPr>
                <w:snapToGrid w:val="0"/>
                <w:sz w:val="18"/>
                <w:szCs w:val="18"/>
              </w:rPr>
              <w:t xml:space="preserve"> versée au dossier et ont estimé qu’elle devait être réévaluée. Il conviendrait que le demandeur fournisse des données brutes et que la représentativité de l’étude soit examinée, notamment en ce qui concerne la diversité des espèces. En</w:t>
            </w:r>
            <w:r w:rsidR="00FF6104" w:rsidRPr="00FE67BD">
              <w:rPr>
                <w:snapToGrid w:val="0"/>
                <w:sz w:val="18"/>
                <w:szCs w:val="18"/>
              </w:rPr>
              <w:t> </w:t>
            </w:r>
            <w:r w:rsidRPr="00FE67BD">
              <w:rPr>
                <w:snapToGrid w:val="0"/>
                <w:sz w:val="18"/>
                <w:szCs w:val="18"/>
              </w:rPr>
              <w:t>particulier, les effets sur les chironomes doivent être étudiés. Par ailleurs, il</w:t>
            </w:r>
            <w:r w:rsidR="00FF6104" w:rsidRPr="00FE67BD">
              <w:rPr>
                <w:snapToGrid w:val="0"/>
                <w:sz w:val="18"/>
                <w:szCs w:val="18"/>
              </w:rPr>
              <w:t> </w:t>
            </w:r>
            <w:r w:rsidRPr="00FE67BD">
              <w:rPr>
                <w:snapToGrid w:val="0"/>
                <w:sz w:val="18"/>
                <w:szCs w:val="18"/>
              </w:rPr>
              <w:t>a été demandé qu’une analyse statistique multivariée soit présentée et prise en compte lors de la proposition de tout facteur d’incertitude. De plus, il a été conclu que cette étude ne couvrait qu’une seule application et qu’elle devait être réévaluée à la lumière de l’avis émis par le groupe scientifique sur les</w:t>
            </w:r>
            <w:r w:rsidR="00C07D71" w:rsidRPr="00FE67BD">
              <w:rPr>
                <w:snapToGrid w:val="0"/>
                <w:sz w:val="18"/>
                <w:szCs w:val="18"/>
              </w:rPr>
              <w:t> </w:t>
            </w:r>
            <w:r w:rsidRPr="00FE67BD">
              <w:rPr>
                <w:snapToGrid w:val="0"/>
                <w:sz w:val="18"/>
                <w:szCs w:val="18"/>
              </w:rPr>
              <w:t xml:space="preserve">produits phytopharmaceutiques et leurs résidus (groupe PPR) concernant la </w:t>
            </w:r>
            <w:proofErr w:type="spellStart"/>
            <w:r w:rsidRPr="00FE67BD">
              <w:rPr>
                <w:snapToGrid w:val="0"/>
                <w:sz w:val="18"/>
                <w:szCs w:val="18"/>
              </w:rPr>
              <w:t>dimoxystrobine</w:t>
            </w:r>
            <w:proofErr w:type="spellEnd"/>
            <w:r w:rsidRPr="00FE67BD">
              <w:rPr>
                <w:snapToGrid w:val="0"/>
                <w:sz w:val="18"/>
                <w:szCs w:val="18"/>
              </w:rPr>
              <w:t>.</w:t>
            </w:r>
          </w:p>
          <w:p w14:paraId="0A9F0163" w14:textId="77777777" w:rsidR="00C47DB0" w:rsidRPr="00FE67BD" w:rsidRDefault="00C47DB0" w:rsidP="00B828E6">
            <w:pPr>
              <w:spacing w:after="120"/>
              <w:rPr>
                <w:snapToGrid w:val="0"/>
                <w:sz w:val="18"/>
                <w:szCs w:val="18"/>
              </w:rPr>
            </w:pPr>
            <w:r w:rsidRPr="00FE67BD">
              <w:rPr>
                <w:snapToGrid w:val="0"/>
                <w:sz w:val="18"/>
                <w:szCs w:val="18"/>
              </w:rPr>
              <w:t>Le carbosulfan s’est rapidement dégradé en carbofuran et en 7</w:t>
            </w:r>
            <w:r w:rsidRPr="00FE67BD">
              <w:rPr>
                <w:snapToGrid w:val="0"/>
                <w:sz w:val="18"/>
                <w:szCs w:val="18"/>
              </w:rPr>
              <w:noBreakHyphen/>
              <w:t>phénol dans l’étude réalisée dans l’eau/les sédiments. Le métabolite 7</w:t>
            </w:r>
            <w:r w:rsidRPr="00FE67BD">
              <w:rPr>
                <w:snapToGrid w:val="0"/>
                <w:sz w:val="18"/>
                <w:szCs w:val="18"/>
              </w:rPr>
              <w:noBreakHyphen/>
              <w:t xml:space="preserve">phénol est 2 000 fois moins toxique pour l’espèce </w:t>
            </w:r>
            <w:proofErr w:type="spellStart"/>
            <w:r w:rsidRPr="00FE67BD">
              <w:rPr>
                <w:i/>
                <w:snapToGrid w:val="0"/>
                <w:sz w:val="18"/>
                <w:szCs w:val="18"/>
              </w:rPr>
              <w:t>Daphnia</w:t>
            </w:r>
            <w:proofErr w:type="spellEnd"/>
            <w:r w:rsidRPr="00FE67BD">
              <w:rPr>
                <w:snapToGrid w:val="0"/>
                <w:sz w:val="18"/>
                <w:szCs w:val="18"/>
              </w:rPr>
              <w:t xml:space="preserve">. On considère que cette étude en </w:t>
            </w:r>
            <w:proofErr w:type="spellStart"/>
            <w:r w:rsidRPr="00FE67BD">
              <w:rPr>
                <w:snapToGrid w:val="0"/>
                <w:sz w:val="18"/>
                <w:szCs w:val="18"/>
              </w:rPr>
              <w:t>mésocosme</w:t>
            </w:r>
            <w:proofErr w:type="spellEnd"/>
            <w:r w:rsidRPr="00FE67BD">
              <w:rPr>
                <w:snapToGrid w:val="0"/>
                <w:sz w:val="18"/>
                <w:szCs w:val="18"/>
              </w:rPr>
              <w:t xml:space="preserve"> couvre le risque posé par tous les métabolites pour les invertébrés aquatiques, les algues et les macrophytes. Il convient toutefois de la réévaluer avant de tirer la moindre conclusion.</w:t>
            </w:r>
          </w:p>
          <w:p w14:paraId="1104D8CF" w14:textId="77777777" w:rsidR="00C47DB0" w:rsidRPr="00FE67BD" w:rsidRDefault="00C47DB0" w:rsidP="005F74FD">
            <w:pPr>
              <w:rPr>
                <w:snapToGrid w:val="0"/>
                <w:sz w:val="18"/>
                <w:szCs w:val="18"/>
              </w:rPr>
            </w:pPr>
            <w:r w:rsidRPr="00FE67BD">
              <w:rPr>
                <w:snapToGrid w:val="0"/>
                <w:sz w:val="18"/>
                <w:szCs w:val="18"/>
              </w:rPr>
              <w:t>Le carbosulfan a présenté une bioaccumulation importante avec un facteur de bioconcentration maximal de 990 dans le poisson entier. À la fin des 30 jours d’élimination naturelle, 40 %, 28 % et 28 %, respectivement, des résidus accumulés étaient toujours présents dans le filet, les viscères et le poisson entier.</w:t>
            </w:r>
          </w:p>
          <w:p w14:paraId="01FE2644" w14:textId="77777777" w:rsidR="00C47DB0" w:rsidRPr="00FE67BD" w:rsidRDefault="00C47DB0" w:rsidP="005F74FD">
            <w:pPr>
              <w:rPr>
                <w:snapToGrid w:val="0"/>
                <w:sz w:val="18"/>
                <w:szCs w:val="18"/>
              </w:rPr>
            </w:pPr>
            <w:r w:rsidRPr="00FE67BD">
              <w:rPr>
                <w:snapToGrid w:val="0"/>
                <w:sz w:val="18"/>
                <w:szCs w:val="18"/>
              </w:rPr>
              <w:t>Les données disponibles sur la toxicité aiguë des métabolites carbofuran-7</w:t>
            </w:r>
            <w:r w:rsidRPr="00FE67BD">
              <w:rPr>
                <w:snapToGrid w:val="0"/>
                <w:sz w:val="18"/>
                <w:szCs w:val="18"/>
              </w:rPr>
              <w:noBreakHyphen/>
              <w:t xml:space="preserve">phénol et </w:t>
            </w:r>
            <w:proofErr w:type="spellStart"/>
            <w:r w:rsidRPr="00FE67BD">
              <w:rPr>
                <w:snapToGrid w:val="0"/>
                <w:sz w:val="18"/>
                <w:szCs w:val="18"/>
              </w:rPr>
              <w:t>dibutylamine</w:t>
            </w:r>
            <w:proofErr w:type="spellEnd"/>
            <w:r w:rsidRPr="00FE67BD">
              <w:rPr>
                <w:snapToGrid w:val="0"/>
                <w:sz w:val="18"/>
                <w:szCs w:val="18"/>
              </w:rPr>
              <w:t xml:space="preserve"> pour les espèces représentant les poissons, les invertébrés aquatiques et les algues montrent que ces métabolites sont beaucoup moins toxiques (de plusieurs ordres de grandeur) que le carbosulfan et le carbofuran.</w:t>
            </w:r>
          </w:p>
          <w:p w14:paraId="0E0EA080" w14:textId="03FE2A92" w:rsidR="00C47DB0" w:rsidRPr="00FE67BD" w:rsidRDefault="00C47DB0" w:rsidP="005F74FD">
            <w:pPr>
              <w:spacing w:after="120"/>
              <w:rPr>
                <w:snapToGrid w:val="0"/>
                <w:sz w:val="18"/>
                <w:szCs w:val="18"/>
              </w:rPr>
            </w:pPr>
            <w:r w:rsidRPr="00FE67BD">
              <w:rPr>
                <w:snapToGrid w:val="0"/>
                <w:sz w:val="18"/>
                <w:szCs w:val="18"/>
              </w:rPr>
              <w:t>(UNEP/FAO/RC/CRC.11/INF/</w:t>
            </w:r>
            <w:proofErr w:type="gramStart"/>
            <w:r w:rsidRPr="00FE67BD">
              <w:rPr>
                <w:snapToGrid w:val="0"/>
                <w:sz w:val="18"/>
                <w:szCs w:val="18"/>
              </w:rPr>
              <w:t>14.En</w:t>
            </w:r>
            <w:proofErr w:type="gramEnd"/>
            <w:r w:rsidRPr="00FE67BD">
              <w:rPr>
                <w:snapToGrid w:val="0"/>
                <w:sz w:val="18"/>
                <w:szCs w:val="18"/>
              </w:rPr>
              <w:t>, AESA (2006), p. 30</w:t>
            </w:r>
            <w:r w:rsidR="0054228F" w:rsidRPr="00FE67BD">
              <w:rPr>
                <w:snapToGrid w:val="0"/>
                <w:sz w:val="18"/>
                <w:szCs w:val="18"/>
              </w:rPr>
              <w:t xml:space="preserve"> et </w:t>
            </w:r>
            <w:r w:rsidRPr="00FE67BD">
              <w:rPr>
                <w:snapToGrid w:val="0"/>
                <w:sz w:val="18"/>
                <w:szCs w:val="18"/>
              </w:rPr>
              <w:t>31)</w:t>
            </w:r>
          </w:p>
          <w:p w14:paraId="622FFEE7" w14:textId="77777777" w:rsidR="00C47DB0" w:rsidRPr="00FE67BD" w:rsidRDefault="00C47DB0" w:rsidP="005F74FD">
            <w:pPr>
              <w:rPr>
                <w:snapToGrid w:val="0"/>
                <w:sz w:val="18"/>
                <w:szCs w:val="18"/>
              </w:rPr>
            </w:pPr>
            <w:r w:rsidRPr="00FE67BD">
              <w:rPr>
                <w:b/>
                <w:snapToGrid w:val="0"/>
                <w:sz w:val="18"/>
                <w:szCs w:val="18"/>
                <w:u w:val="single"/>
              </w:rPr>
              <w:t>Pays du CILSS</w:t>
            </w:r>
            <w:r w:rsidRPr="00FE67BD">
              <w:rPr>
                <w:snapToGrid w:val="0"/>
                <w:sz w:val="18"/>
                <w:szCs w:val="18"/>
              </w:rPr>
              <w:t xml:space="preserve"> (données de dangers disponibles)</w:t>
            </w:r>
          </w:p>
          <w:p w14:paraId="6652E1CC" w14:textId="77777777" w:rsidR="00C47DB0" w:rsidRPr="00FE67BD" w:rsidRDefault="00C47DB0" w:rsidP="005F74FD">
            <w:pPr>
              <w:rPr>
                <w:snapToGrid w:val="0"/>
                <w:sz w:val="18"/>
                <w:szCs w:val="18"/>
              </w:rPr>
            </w:pPr>
            <w:r w:rsidRPr="00FE67BD">
              <w:rPr>
                <w:snapToGrid w:val="0"/>
                <w:sz w:val="18"/>
                <w:szCs w:val="18"/>
              </w:rPr>
              <w:t>Le carbosulfan est hautement toxique pour les poissons (CL</w:t>
            </w:r>
            <w:r w:rsidRPr="00FE67BD">
              <w:rPr>
                <w:snapToGrid w:val="0"/>
                <w:sz w:val="18"/>
                <w:szCs w:val="18"/>
                <w:vertAlign w:val="subscript"/>
              </w:rPr>
              <w:t>50</w:t>
            </w:r>
            <w:r w:rsidRPr="00FE67BD">
              <w:rPr>
                <w:snapToGrid w:val="0"/>
                <w:sz w:val="18"/>
                <w:szCs w:val="18"/>
              </w:rPr>
              <w:noBreakHyphen/>
              <w:t xml:space="preserve">96 h, </w:t>
            </w:r>
            <w:proofErr w:type="spellStart"/>
            <w:r w:rsidRPr="00FE67BD">
              <w:rPr>
                <w:i/>
                <w:snapToGrid w:val="0"/>
                <w:sz w:val="18"/>
                <w:szCs w:val="18"/>
              </w:rPr>
              <w:t>Lepomis</w:t>
            </w:r>
            <w:proofErr w:type="spellEnd"/>
            <w:r w:rsidRPr="00FE67BD">
              <w:rPr>
                <w:i/>
                <w:snapToGrid w:val="0"/>
                <w:sz w:val="18"/>
                <w:szCs w:val="18"/>
              </w:rPr>
              <w:t xml:space="preserve"> </w:t>
            </w:r>
            <w:proofErr w:type="spellStart"/>
            <w:r w:rsidRPr="00FE67BD">
              <w:rPr>
                <w:i/>
                <w:snapToGrid w:val="0"/>
                <w:sz w:val="18"/>
                <w:szCs w:val="18"/>
              </w:rPr>
              <w:t>macrochirus</w:t>
            </w:r>
            <w:proofErr w:type="spellEnd"/>
            <w:r w:rsidRPr="00FE67BD">
              <w:rPr>
                <w:snapToGrid w:val="0"/>
                <w:sz w:val="18"/>
                <w:szCs w:val="18"/>
              </w:rPr>
              <w:t> = 0,015 mg/L) et les invertébrés aquatiques (CE</w:t>
            </w:r>
            <w:r w:rsidRPr="00FE67BD">
              <w:rPr>
                <w:snapToGrid w:val="0"/>
                <w:sz w:val="18"/>
                <w:szCs w:val="18"/>
                <w:vertAlign w:val="subscript"/>
              </w:rPr>
              <w:t>50</w:t>
            </w:r>
            <w:r w:rsidRPr="00FE67BD">
              <w:rPr>
                <w:snapToGrid w:val="0"/>
                <w:sz w:val="18"/>
                <w:szCs w:val="18"/>
              </w:rPr>
              <w:noBreakHyphen/>
              <w:t xml:space="preserve">48 h, </w:t>
            </w:r>
            <w:proofErr w:type="spellStart"/>
            <w:r w:rsidRPr="00FE67BD">
              <w:rPr>
                <w:i/>
                <w:snapToGrid w:val="0"/>
                <w:sz w:val="18"/>
                <w:szCs w:val="18"/>
              </w:rPr>
              <w:t>Daphnia</w:t>
            </w:r>
            <w:proofErr w:type="spellEnd"/>
            <w:r w:rsidRPr="00FE67BD">
              <w:rPr>
                <w:i/>
                <w:snapToGrid w:val="0"/>
                <w:sz w:val="18"/>
                <w:szCs w:val="18"/>
              </w:rPr>
              <w:t xml:space="preserve"> magna</w:t>
            </w:r>
            <w:r w:rsidRPr="00FE67BD">
              <w:rPr>
                <w:snapToGrid w:val="0"/>
                <w:sz w:val="18"/>
                <w:szCs w:val="18"/>
              </w:rPr>
              <w:t> = 0,003 2 mg/L).</w:t>
            </w:r>
          </w:p>
          <w:p w14:paraId="14AD2EF2" w14:textId="77777777" w:rsidR="00C47DB0" w:rsidRPr="00FE67BD" w:rsidRDefault="00C47DB0" w:rsidP="008D240C">
            <w:pPr>
              <w:spacing w:after="120"/>
              <w:rPr>
                <w:snapToGrid w:val="0"/>
                <w:sz w:val="18"/>
                <w:szCs w:val="18"/>
              </w:rPr>
            </w:pPr>
            <w:r w:rsidRPr="00FE67BD">
              <w:rPr>
                <w:snapToGrid w:val="0"/>
                <w:sz w:val="18"/>
                <w:szCs w:val="18"/>
              </w:rPr>
              <w:t>(UNEP/FAO/RC/CRC.11/INF/</w:t>
            </w:r>
            <w:proofErr w:type="gramStart"/>
            <w:r w:rsidRPr="00FE67BD">
              <w:rPr>
                <w:snapToGrid w:val="0"/>
                <w:sz w:val="18"/>
                <w:szCs w:val="18"/>
              </w:rPr>
              <w:t>15.En</w:t>
            </w:r>
            <w:proofErr w:type="gramEnd"/>
            <w:r w:rsidRPr="00FE67BD">
              <w:rPr>
                <w:snapToGrid w:val="0"/>
                <w:sz w:val="18"/>
                <w:szCs w:val="18"/>
              </w:rPr>
              <w:t>, CSP (2014), p. 3)</w:t>
            </w:r>
          </w:p>
        </w:tc>
      </w:tr>
      <w:tr w:rsidR="00C47DB0" w:rsidRPr="00FE67BD" w14:paraId="19E239C2" w14:textId="77777777" w:rsidTr="00524F45">
        <w:trPr>
          <w:jc w:val="right"/>
        </w:trPr>
        <w:tc>
          <w:tcPr>
            <w:tcW w:w="705" w:type="dxa"/>
          </w:tcPr>
          <w:p w14:paraId="2B5331EC" w14:textId="77777777" w:rsidR="00C47DB0" w:rsidRPr="00FE67BD" w:rsidRDefault="00C47DB0" w:rsidP="004A4AA4">
            <w:pPr>
              <w:spacing w:after="120"/>
              <w:jc w:val="both"/>
              <w:rPr>
                <w:b/>
                <w:sz w:val="18"/>
                <w:szCs w:val="18"/>
              </w:rPr>
            </w:pPr>
            <w:r w:rsidRPr="00FE67BD">
              <w:rPr>
                <w:b/>
                <w:sz w:val="18"/>
                <w:szCs w:val="18"/>
              </w:rPr>
              <w:t>5.3</w:t>
            </w:r>
          </w:p>
        </w:tc>
        <w:tc>
          <w:tcPr>
            <w:tcW w:w="1690" w:type="dxa"/>
          </w:tcPr>
          <w:p w14:paraId="31AEF092" w14:textId="77777777" w:rsidR="00C47DB0" w:rsidRPr="00FE67BD" w:rsidRDefault="00C47DB0" w:rsidP="004A4AA4">
            <w:pPr>
              <w:spacing w:after="120"/>
              <w:outlineLvl w:val="2"/>
              <w:rPr>
                <w:b/>
                <w:bCs/>
                <w:sz w:val="18"/>
                <w:szCs w:val="18"/>
              </w:rPr>
            </w:pPr>
            <w:r w:rsidRPr="00FE67BD">
              <w:rPr>
                <w:b/>
                <w:sz w:val="18"/>
                <w:szCs w:val="18"/>
              </w:rPr>
              <w:t>Abeilles</w:t>
            </w:r>
          </w:p>
        </w:tc>
        <w:tc>
          <w:tcPr>
            <w:tcW w:w="5906" w:type="dxa"/>
          </w:tcPr>
          <w:p w14:paraId="1F4FCF9B" w14:textId="77777777" w:rsidR="00C47DB0" w:rsidRPr="00FE67BD" w:rsidRDefault="00C47DB0" w:rsidP="009646B2">
            <w:pPr>
              <w:spacing w:after="40"/>
              <w:rPr>
                <w:snapToGrid w:val="0"/>
                <w:sz w:val="18"/>
                <w:szCs w:val="18"/>
                <w:u w:val="single"/>
              </w:rPr>
            </w:pPr>
            <w:r w:rsidRPr="00FE67BD">
              <w:rPr>
                <w:b/>
                <w:sz w:val="18"/>
                <w:szCs w:val="18"/>
                <w:u w:val="single"/>
              </w:rPr>
              <w:t>Union européenne</w:t>
            </w:r>
          </w:p>
          <w:p w14:paraId="53DC3A7C" w14:textId="77777777" w:rsidR="00C47DB0" w:rsidRPr="00FE67BD" w:rsidRDefault="00C47DB0" w:rsidP="009646B2">
            <w:pPr>
              <w:rPr>
                <w:snapToGrid w:val="0"/>
                <w:sz w:val="18"/>
                <w:szCs w:val="18"/>
              </w:rPr>
            </w:pPr>
            <w:r w:rsidRPr="00FE67BD">
              <w:rPr>
                <w:snapToGrid w:val="0"/>
                <w:sz w:val="18"/>
                <w:szCs w:val="18"/>
              </w:rPr>
              <w:t>Les abeilles peuvent être exposées lors de l’utilisation du carbosulfan sur les agrumes et le coton du fait du déport du produit sur les abeilles qui butinent les cultures ou les adventices en fleur, par l’ingestion de nectar, de pollen ou de miellat contaminé, et par contact avec les résidus présents sur les plantes. Le carbosulfan et son métabolite carbofuran sont des composés systémiques ; ils pourraient donc se retrouver dans le pollen après l’application de la préparation granulaire. Des tests de toxicité par voie orale et par contact ont été réalisés chez les abeilles avec le carbosulfan. Les résultats d’un test de toxicité aiguë par contact réalisé avec le carbofuran sont également disponibles. Cependant, il manque des données sur la toxicité aiguë par voie orale du carbofuran. Les valeurs de quotient de danger par voie orale et par contact pour le carbosulfan sont supérieures au seuil de risque élevé de 50 indiqué dans l’annexe VI. Il convient d’examiner plus en détail le risque posé par les utilisations représentatives sur les agrumes et le coton, au moyen d’essais en plein champ ou en conditions semi-naturelles. Dans la mesure où la betterave à sucre est récoltée avant floraison et qu’elle n’attire donc pas les abeilles, le risque posé par l’utilisation de la préparation granulaire sur cette culture est jugé faible. Concernant son utilisation sur le maïs, l’État membre rapporteur a réalisé une évaluation en se fondant sur l’exposition potentielle au carbosulfan et au carbofuran présents dans le pollen. Pour cela, il a considéré que la concentration de ces deux substances dans le pollen était égale à 0,05 mg/kg, sur la base des concentrations &lt; 0,05 mg/kg déterminées dans plusieurs matrices végétales, et que la toxicité était sensiblement la même pour les larves et les adultes. Cependant, faute de données sur la toxicité orale du carbofuran, l’évaluation n’a pas été finalisée. Le demandeur a soumis une nouvelle étude sur la toxicité aiguë par voie orale du carbofuran en juillet 2005, accompagnée d’une nouvelle évaluation des risques, mais ces deux documents n’ont pas été évalués par l’État membre rapporteur.</w:t>
            </w:r>
          </w:p>
          <w:p w14:paraId="42BC8455" w14:textId="77777777" w:rsidR="00C47DB0" w:rsidRPr="00FE67BD" w:rsidRDefault="00C47DB0" w:rsidP="009646B2">
            <w:pPr>
              <w:spacing w:after="120"/>
              <w:rPr>
                <w:snapToGrid w:val="0"/>
                <w:sz w:val="18"/>
                <w:szCs w:val="18"/>
              </w:rPr>
            </w:pPr>
            <w:r w:rsidRPr="00FE67BD">
              <w:rPr>
                <w:snapToGrid w:val="0"/>
                <w:sz w:val="18"/>
                <w:szCs w:val="18"/>
              </w:rPr>
              <w:t>(UNEP/FAO/RC/CRC.11/INF/</w:t>
            </w:r>
            <w:proofErr w:type="gramStart"/>
            <w:r w:rsidRPr="00FE67BD">
              <w:rPr>
                <w:snapToGrid w:val="0"/>
                <w:sz w:val="18"/>
                <w:szCs w:val="18"/>
              </w:rPr>
              <w:t>14.En</w:t>
            </w:r>
            <w:proofErr w:type="gramEnd"/>
            <w:r w:rsidRPr="00FE67BD">
              <w:rPr>
                <w:snapToGrid w:val="0"/>
                <w:sz w:val="18"/>
                <w:szCs w:val="18"/>
              </w:rPr>
              <w:t>, AESA (2006), p. 31)</w:t>
            </w:r>
          </w:p>
          <w:p w14:paraId="552D9030" w14:textId="77777777" w:rsidR="00C47DB0" w:rsidRPr="00FE67BD" w:rsidRDefault="00C47DB0" w:rsidP="004A4AA4">
            <w:pPr>
              <w:spacing w:after="120"/>
              <w:rPr>
                <w:snapToGrid w:val="0"/>
                <w:sz w:val="18"/>
                <w:szCs w:val="18"/>
              </w:rPr>
            </w:pPr>
            <w:r w:rsidRPr="00FE67BD">
              <w:rPr>
                <w:snapToGrid w:val="0"/>
                <w:sz w:val="18"/>
                <w:szCs w:val="18"/>
              </w:rPr>
              <w:t>Le carbosulfan et le carbofuran sont très toxiques pour les abeilles, avec une DL</w:t>
            </w:r>
            <w:r w:rsidRPr="00FE67BD">
              <w:rPr>
                <w:snapToGrid w:val="0"/>
                <w:sz w:val="18"/>
                <w:szCs w:val="18"/>
                <w:vertAlign w:val="subscript"/>
              </w:rPr>
              <w:t>50</w:t>
            </w:r>
            <w:r w:rsidRPr="00FE67BD">
              <w:rPr>
                <w:snapToGrid w:val="0"/>
                <w:sz w:val="18"/>
                <w:szCs w:val="18"/>
              </w:rPr>
              <w:t xml:space="preserve"> aiguë par voie orale et par contact allant de 0,038 µg de carbofuran/abeille à 1,035 μg de carbosulfan/abeille. Les abeilles ne sont théoriquement pas exposées lors de l’utilisation du carbosulfan sur la betterave à sucre. En effet, la betterave à sucre est pollinisée par le vent et récoltée avant la floraison. Par conséquent, l’utilisation représentative sur la betterave à sucre présente un risque jugé faible pour les abeilles. </w:t>
            </w:r>
          </w:p>
          <w:p w14:paraId="50015D13" w14:textId="77777777" w:rsidR="00C47DB0" w:rsidRPr="00FE67BD" w:rsidRDefault="00C47DB0" w:rsidP="004A4AA4">
            <w:pPr>
              <w:spacing w:after="120"/>
              <w:rPr>
                <w:snapToGrid w:val="0"/>
                <w:sz w:val="18"/>
                <w:szCs w:val="18"/>
              </w:rPr>
            </w:pPr>
            <w:r w:rsidRPr="00FE67BD">
              <w:rPr>
                <w:snapToGrid w:val="0"/>
                <w:sz w:val="18"/>
                <w:szCs w:val="18"/>
              </w:rPr>
              <w:t>Culture et dose d’application : betterave à sucre, 1 × 0,750 kg </w:t>
            </w:r>
            <w:proofErr w:type="spellStart"/>
            <w:r w:rsidRPr="00FE67BD">
              <w:rPr>
                <w:snapToGrid w:val="0"/>
                <w:sz w:val="18"/>
                <w:szCs w:val="18"/>
              </w:rPr>
              <w:t>s.a.</w:t>
            </w:r>
            <w:proofErr w:type="spellEnd"/>
            <w:r w:rsidRPr="00FE67BD">
              <w:rPr>
                <w:snapToGrid w:val="0"/>
                <w:sz w:val="18"/>
                <w:szCs w:val="18"/>
              </w:rPr>
              <w:t>/ha, dans le sillon</w:t>
            </w:r>
          </w:p>
          <w:p w14:paraId="5F5C815C" w14:textId="77777777" w:rsidR="00C47DB0" w:rsidRPr="00FE67BD" w:rsidRDefault="00C47DB0" w:rsidP="004A4AA4">
            <w:pPr>
              <w:spacing w:after="120"/>
              <w:rPr>
                <w:snapToGrid w:val="0"/>
                <w:sz w:val="18"/>
                <w:szCs w:val="18"/>
              </w:rPr>
            </w:pPr>
            <w:r w:rsidRPr="00FE67BD">
              <w:rPr>
                <w:snapToGrid w:val="0"/>
                <w:sz w:val="18"/>
                <w:szCs w:val="18"/>
              </w:rPr>
              <w:t>Les quotients de danger calculés ne sont pas pertinents pour l’injection de granulés.</w:t>
            </w:r>
          </w:p>
          <w:p w14:paraId="7ADB8FFE" w14:textId="77777777" w:rsidR="00C47DB0" w:rsidRPr="00FE67BD" w:rsidRDefault="00C47DB0" w:rsidP="00460A8C">
            <w:pPr>
              <w:rPr>
                <w:snapToGrid w:val="0"/>
                <w:sz w:val="18"/>
                <w:szCs w:val="18"/>
              </w:rPr>
            </w:pPr>
            <w:r w:rsidRPr="00FE67BD">
              <w:rPr>
                <w:snapToGrid w:val="0"/>
                <w:sz w:val="18"/>
                <w:szCs w:val="18"/>
              </w:rPr>
              <w:t>La technique d’application (incorporation dans le sol au moment du semis) permet de limiter l’exposition directe des abeilles butineuses aux granulés.</w:t>
            </w:r>
          </w:p>
          <w:p w14:paraId="543000DA" w14:textId="77777777" w:rsidR="00C47DB0" w:rsidRPr="00FE67BD" w:rsidRDefault="00C47DB0" w:rsidP="00460A8C">
            <w:pPr>
              <w:rPr>
                <w:snapToGrid w:val="0"/>
                <w:sz w:val="18"/>
                <w:szCs w:val="18"/>
              </w:rPr>
            </w:pPr>
            <w:r w:rsidRPr="00FE67BD">
              <w:rPr>
                <w:snapToGrid w:val="0"/>
                <w:sz w:val="18"/>
                <w:szCs w:val="18"/>
              </w:rPr>
              <w:t>Le carbosulfan et ses métabolites migrent de façon systémique des racines de la plante au pollen et au nectar. En cas d’extension de cette utilisation aux cultures en fleurs, l’auteur de la notification devrait fournir des informations détaillées et réévaluer le risque pour les insectes pollinisateurs.</w:t>
            </w:r>
          </w:p>
          <w:p w14:paraId="509D9585" w14:textId="77777777" w:rsidR="00C47DB0" w:rsidRPr="00FE67BD" w:rsidRDefault="00C47DB0" w:rsidP="00460A8C">
            <w:pPr>
              <w:rPr>
                <w:snapToGrid w:val="0"/>
                <w:sz w:val="18"/>
                <w:szCs w:val="18"/>
              </w:rPr>
            </w:pPr>
            <w:r w:rsidRPr="00FE67BD">
              <w:rPr>
                <w:snapToGrid w:val="0"/>
                <w:sz w:val="18"/>
                <w:szCs w:val="18"/>
              </w:rPr>
              <w:t>Toutefois, le risque pour les abeilles est acceptable dans cette utilisation approuvée. En effet, l’exposition au carbosulfan n’est pas pertinente sur la betterave à sucre, car cette plante n’attire pas les insectes pollinisateurs (récolte avant floraison). En conclusion, le risque posé par le carbosulfan et le carbofuran est acceptable dans l’utilisation envisagée.</w:t>
            </w:r>
          </w:p>
          <w:p w14:paraId="487DDF7D" w14:textId="77777777" w:rsidR="00C47DB0" w:rsidRPr="00FE67BD" w:rsidRDefault="00C47DB0" w:rsidP="00460A8C">
            <w:pPr>
              <w:spacing w:after="120"/>
              <w:rPr>
                <w:snapToGrid w:val="0"/>
                <w:sz w:val="18"/>
                <w:szCs w:val="18"/>
              </w:rPr>
            </w:pPr>
            <w:r w:rsidRPr="00FE67BD">
              <w:rPr>
                <w:snapToGrid w:val="0"/>
                <w:sz w:val="18"/>
                <w:szCs w:val="18"/>
              </w:rPr>
              <w:t>(UNEP/FAO/RC/CRC.11/INF/</w:t>
            </w:r>
            <w:proofErr w:type="gramStart"/>
            <w:r w:rsidRPr="00FE67BD">
              <w:rPr>
                <w:snapToGrid w:val="0"/>
                <w:sz w:val="18"/>
                <w:szCs w:val="18"/>
              </w:rPr>
              <w:t>14.En</w:t>
            </w:r>
            <w:proofErr w:type="gramEnd"/>
            <w:r w:rsidRPr="00FE67BD">
              <w:rPr>
                <w:snapToGrid w:val="0"/>
                <w:sz w:val="18"/>
                <w:szCs w:val="18"/>
              </w:rPr>
              <w:t>, AESA (2009), p. 101)</w:t>
            </w:r>
          </w:p>
          <w:p w14:paraId="1FF3A5E3" w14:textId="77777777" w:rsidR="00C47DB0" w:rsidRPr="00FE67BD" w:rsidRDefault="00C47DB0" w:rsidP="006D4BD2">
            <w:pPr>
              <w:rPr>
                <w:snapToGrid w:val="0"/>
                <w:sz w:val="18"/>
                <w:szCs w:val="18"/>
              </w:rPr>
            </w:pPr>
            <w:r w:rsidRPr="00FE67BD">
              <w:rPr>
                <w:b/>
                <w:snapToGrid w:val="0"/>
                <w:sz w:val="18"/>
                <w:szCs w:val="18"/>
                <w:u w:val="single"/>
              </w:rPr>
              <w:t>Pays du CILSS</w:t>
            </w:r>
            <w:r w:rsidRPr="00FE67BD">
              <w:rPr>
                <w:snapToGrid w:val="0"/>
                <w:sz w:val="18"/>
                <w:szCs w:val="18"/>
              </w:rPr>
              <w:t xml:space="preserve"> (données de dangers disponibles)</w:t>
            </w:r>
          </w:p>
          <w:p w14:paraId="612FC962" w14:textId="77777777" w:rsidR="00C47DB0" w:rsidRPr="00FE67BD" w:rsidRDefault="00C47DB0" w:rsidP="006D4BD2">
            <w:pPr>
              <w:rPr>
                <w:snapToGrid w:val="0"/>
                <w:sz w:val="18"/>
                <w:szCs w:val="18"/>
              </w:rPr>
            </w:pPr>
            <w:r w:rsidRPr="00FE67BD">
              <w:rPr>
                <w:snapToGrid w:val="0"/>
                <w:sz w:val="18"/>
                <w:szCs w:val="18"/>
              </w:rPr>
              <w:t>Le carbosulfan est hautement toxique pour les abeilles (DL</w:t>
            </w:r>
            <w:r w:rsidRPr="00FE67BD">
              <w:rPr>
                <w:snapToGrid w:val="0"/>
                <w:sz w:val="18"/>
                <w:szCs w:val="18"/>
                <w:vertAlign w:val="subscript"/>
              </w:rPr>
              <w:t>50</w:t>
            </w:r>
            <w:r w:rsidRPr="00FE67BD">
              <w:rPr>
                <w:snapToGrid w:val="0"/>
                <w:sz w:val="18"/>
                <w:szCs w:val="18"/>
              </w:rPr>
              <w:noBreakHyphen/>
              <w:t xml:space="preserve">48 h = 0,18 µg/abeille). </w:t>
            </w:r>
          </w:p>
          <w:p w14:paraId="014D9F3B" w14:textId="77777777" w:rsidR="00C47DB0" w:rsidRPr="00FE67BD" w:rsidRDefault="00C47DB0" w:rsidP="005D144F">
            <w:pPr>
              <w:spacing w:after="120"/>
              <w:rPr>
                <w:snapToGrid w:val="0"/>
                <w:sz w:val="18"/>
                <w:szCs w:val="18"/>
              </w:rPr>
            </w:pPr>
            <w:r w:rsidRPr="00FE67BD">
              <w:rPr>
                <w:snapToGrid w:val="0"/>
                <w:sz w:val="18"/>
                <w:szCs w:val="18"/>
              </w:rPr>
              <w:t>(UNEP/FAO/RC/CRC.11/INF/</w:t>
            </w:r>
            <w:proofErr w:type="gramStart"/>
            <w:r w:rsidRPr="00FE67BD">
              <w:rPr>
                <w:snapToGrid w:val="0"/>
                <w:sz w:val="18"/>
                <w:szCs w:val="18"/>
              </w:rPr>
              <w:t>15.En</w:t>
            </w:r>
            <w:proofErr w:type="gramEnd"/>
            <w:r w:rsidRPr="00FE67BD">
              <w:rPr>
                <w:snapToGrid w:val="0"/>
                <w:sz w:val="18"/>
                <w:szCs w:val="18"/>
              </w:rPr>
              <w:t>, CSP (2014), p. 3)</w:t>
            </w:r>
          </w:p>
        </w:tc>
      </w:tr>
      <w:tr w:rsidR="00C47DB0" w:rsidRPr="00FE67BD" w14:paraId="5158E8D8" w14:textId="77777777" w:rsidTr="00524F45">
        <w:trPr>
          <w:jc w:val="right"/>
        </w:trPr>
        <w:tc>
          <w:tcPr>
            <w:tcW w:w="705" w:type="dxa"/>
          </w:tcPr>
          <w:p w14:paraId="16CE781C" w14:textId="77777777" w:rsidR="00C47DB0" w:rsidRPr="00FE67BD" w:rsidRDefault="00C47DB0" w:rsidP="00524F45">
            <w:pPr>
              <w:widowControl w:val="0"/>
              <w:jc w:val="both"/>
              <w:rPr>
                <w:b/>
                <w:sz w:val="18"/>
                <w:szCs w:val="18"/>
              </w:rPr>
            </w:pPr>
            <w:r w:rsidRPr="00FE67BD">
              <w:rPr>
                <w:b/>
                <w:sz w:val="18"/>
                <w:szCs w:val="18"/>
              </w:rPr>
              <w:t>5.4</w:t>
            </w:r>
          </w:p>
        </w:tc>
        <w:tc>
          <w:tcPr>
            <w:tcW w:w="1690" w:type="dxa"/>
          </w:tcPr>
          <w:p w14:paraId="09E284BB" w14:textId="77777777" w:rsidR="00C47DB0" w:rsidRPr="00FE67BD" w:rsidRDefault="00C47DB0" w:rsidP="00524F45">
            <w:pPr>
              <w:widowControl w:val="0"/>
              <w:spacing w:after="20"/>
              <w:outlineLvl w:val="2"/>
              <w:rPr>
                <w:b/>
                <w:bCs/>
                <w:sz w:val="18"/>
                <w:szCs w:val="18"/>
              </w:rPr>
            </w:pPr>
            <w:r w:rsidRPr="00FE67BD">
              <w:rPr>
                <w:b/>
                <w:sz w:val="18"/>
                <w:szCs w:val="18"/>
              </w:rPr>
              <w:t>Vers de terre</w:t>
            </w:r>
          </w:p>
        </w:tc>
        <w:tc>
          <w:tcPr>
            <w:tcW w:w="5906" w:type="dxa"/>
          </w:tcPr>
          <w:p w14:paraId="520ABEC1" w14:textId="77777777" w:rsidR="00C47DB0" w:rsidRPr="00FE67BD" w:rsidRDefault="00C47DB0" w:rsidP="00524F45">
            <w:pPr>
              <w:spacing w:after="40"/>
              <w:rPr>
                <w:snapToGrid w:val="0"/>
                <w:sz w:val="18"/>
                <w:szCs w:val="18"/>
                <w:u w:val="single"/>
              </w:rPr>
            </w:pPr>
            <w:r w:rsidRPr="00FE67BD">
              <w:rPr>
                <w:b/>
                <w:sz w:val="18"/>
                <w:szCs w:val="18"/>
                <w:u w:val="single"/>
              </w:rPr>
              <w:t>Union européenne</w:t>
            </w:r>
          </w:p>
          <w:p w14:paraId="0144D8E2" w14:textId="77777777" w:rsidR="00C47DB0" w:rsidRPr="00FE67BD" w:rsidRDefault="00C47DB0" w:rsidP="00BC169B">
            <w:pPr>
              <w:rPr>
                <w:snapToGrid w:val="0"/>
                <w:sz w:val="18"/>
                <w:szCs w:val="18"/>
              </w:rPr>
            </w:pPr>
            <w:r w:rsidRPr="00FE67BD">
              <w:rPr>
                <w:snapToGrid w:val="0"/>
                <w:sz w:val="18"/>
                <w:szCs w:val="18"/>
              </w:rPr>
              <w:t>Le risque pour les vers de terre a été évalué à partir des résultats d’une étude de terrain réalisée avec la préparation MARSHAL 25CS à une dose de 1,3 kg </w:t>
            </w:r>
            <w:proofErr w:type="spellStart"/>
            <w:r w:rsidRPr="00FE67BD">
              <w:rPr>
                <w:snapToGrid w:val="0"/>
                <w:sz w:val="18"/>
                <w:szCs w:val="18"/>
              </w:rPr>
              <w:t>s.a.</w:t>
            </w:r>
            <w:proofErr w:type="spellEnd"/>
            <w:r w:rsidRPr="00FE67BD">
              <w:rPr>
                <w:snapToGrid w:val="0"/>
                <w:sz w:val="18"/>
                <w:szCs w:val="18"/>
              </w:rPr>
              <w:t>/ha, ce qui est supérieur à la dose proposée pour le maïs et la betterave à sucre. Une réduction des populations de vers de terre (nombre de vers adultes, biomasse) a été observée 1 mois après l’application du carbosulfan. Un retour à la normale a été observé 6 et 12 mois après l’application. Aucune étude n’a été réalisée avec la préparation granulaire MARSHAL 10G. Les experts réunis se sont interrogés sur la possibilité d’utiliser l’étude réalisée avec le produit MARSHAL 25CS pour évaluer le risque posé par la préparation granulaire ; ce point doit être clarifié avant qu’ils puissent se prononcer définitivement sur le risque posé par l’utilisation sur le maïs et la betterave à sucre pour les vers de terre.</w:t>
            </w:r>
          </w:p>
          <w:p w14:paraId="4940FAF7" w14:textId="77777777" w:rsidR="00C47DB0" w:rsidRPr="00FE67BD" w:rsidRDefault="00C47DB0" w:rsidP="00BC169B">
            <w:pPr>
              <w:rPr>
                <w:snapToGrid w:val="0"/>
                <w:sz w:val="18"/>
                <w:szCs w:val="18"/>
              </w:rPr>
            </w:pPr>
            <w:r w:rsidRPr="00FE67BD">
              <w:rPr>
                <w:snapToGrid w:val="0"/>
                <w:sz w:val="18"/>
                <w:szCs w:val="18"/>
              </w:rPr>
              <w:t>Le dossier ne contient aucune étude sur les organismes du sol avec le métabolite 3</w:t>
            </w:r>
            <w:r w:rsidRPr="00FE67BD">
              <w:rPr>
                <w:snapToGrid w:val="0"/>
                <w:sz w:val="18"/>
                <w:szCs w:val="18"/>
              </w:rPr>
              <w:noBreakHyphen/>
              <w:t xml:space="preserve">céto-carbofuran. Il convient d’examiner ce risque, car la fraction active est retenue et le métabolite persiste dans les sols acides. Le dossier ne contient pas non plus d’étude sur les organismes du sol avec le métabolite </w:t>
            </w:r>
            <w:proofErr w:type="spellStart"/>
            <w:r w:rsidRPr="00FE67BD">
              <w:rPr>
                <w:snapToGrid w:val="0"/>
                <w:sz w:val="18"/>
                <w:szCs w:val="18"/>
              </w:rPr>
              <w:t>dibutylamine</w:t>
            </w:r>
            <w:proofErr w:type="spellEnd"/>
            <w:r w:rsidRPr="00FE67BD">
              <w:rPr>
                <w:snapToGrid w:val="0"/>
                <w:sz w:val="18"/>
                <w:szCs w:val="18"/>
              </w:rPr>
              <w:t xml:space="preserve">, mais pour ce métabolite, ces études sont jugées inutiles dans la mesure où la </w:t>
            </w:r>
            <w:proofErr w:type="spellStart"/>
            <w:r w:rsidRPr="00FE67BD">
              <w:rPr>
                <w:snapToGrid w:val="0"/>
                <w:sz w:val="18"/>
                <w:szCs w:val="18"/>
              </w:rPr>
              <w:t>dibutylamine</w:t>
            </w:r>
            <w:proofErr w:type="spellEnd"/>
            <w:r w:rsidRPr="00FE67BD">
              <w:rPr>
                <w:snapToGrid w:val="0"/>
                <w:sz w:val="18"/>
                <w:szCs w:val="18"/>
              </w:rPr>
              <w:t xml:space="preserve"> ne contient pas la fraction active.</w:t>
            </w:r>
          </w:p>
          <w:p w14:paraId="5CE8BDA8" w14:textId="77777777" w:rsidR="00C47DB0" w:rsidRPr="00FE67BD" w:rsidRDefault="00C47DB0" w:rsidP="00BC169B">
            <w:pPr>
              <w:spacing w:after="120"/>
              <w:rPr>
                <w:snapToGrid w:val="0"/>
                <w:sz w:val="18"/>
                <w:szCs w:val="18"/>
              </w:rPr>
            </w:pPr>
            <w:r w:rsidRPr="00FE67BD">
              <w:rPr>
                <w:snapToGrid w:val="0"/>
                <w:sz w:val="18"/>
                <w:szCs w:val="18"/>
              </w:rPr>
              <w:t>(UNEP/FAO/RC/CRC.11/INF/</w:t>
            </w:r>
            <w:proofErr w:type="gramStart"/>
            <w:r w:rsidRPr="00FE67BD">
              <w:rPr>
                <w:snapToGrid w:val="0"/>
                <w:sz w:val="18"/>
                <w:szCs w:val="18"/>
              </w:rPr>
              <w:t>14.En</w:t>
            </w:r>
            <w:proofErr w:type="gramEnd"/>
            <w:r w:rsidRPr="00FE67BD">
              <w:rPr>
                <w:snapToGrid w:val="0"/>
                <w:sz w:val="18"/>
                <w:szCs w:val="18"/>
              </w:rPr>
              <w:t>, AESA (2006), p. 32)</w:t>
            </w:r>
          </w:p>
          <w:p w14:paraId="67C0B8DC" w14:textId="77777777" w:rsidR="00C47DB0" w:rsidRPr="00FE67BD" w:rsidRDefault="00C47DB0" w:rsidP="00BC49AB">
            <w:pPr>
              <w:rPr>
                <w:snapToGrid w:val="0"/>
                <w:sz w:val="18"/>
                <w:szCs w:val="18"/>
                <w:u w:val="single"/>
              </w:rPr>
            </w:pPr>
            <w:r w:rsidRPr="00FE67BD">
              <w:rPr>
                <w:b/>
                <w:sz w:val="18"/>
                <w:szCs w:val="18"/>
                <w:u w:val="single"/>
              </w:rPr>
              <w:t>Pays du CILSS</w:t>
            </w:r>
          </w:p>
          <w:p w14:paraId="6780C02A" w14:textId="77777777" w:rsidR="00C47DB0" w:rsidRPr="00FE67BD" w:rsidRDefault="00C47DB0" w:rsidP="007F1EF4">
            <w:pPr>
              <w:spacing w:after="120"/>
              <w:rPr>
                <w:snapToGrid w:val="0"/>
                <w:sz w:val="18"/>
                <w:szCs w:val="18"/>
              </w:rPr>
            </w:pPr>
            <w:r w:rsidRPr="00FE67BD">
              <w:rPr>
                <w:snapToGrid w:val="0"/>
                <w:sz w:val="18"/>
                <w:szCs w:val="18"/>
              </w:rPr>
              <w:t>Aucune information n’a été fournie quant aux risques pour les vers de terre.</w:t>
            </w:r>
          </w:p>
        </w:tc>
      </w:tr>
      <w:tr w:rsidR="00C47DB0" w:rsidRPr="00FE67BD" w14:paraId="0715D30B" w14:textId="77777777" w:rsidTr="00524F45">
        <w:trPr>
          <w:jc w:val="right"/>
        </w:trPr>
        <w:tc>
          <w:tcPr>
            <w:tcW w:w="705" w:type="dxa"/>
          </w:tcPr>
          <w:p w14:paraId="5AE97B49" w14:textId="77777777" w:rsidR="00C47DB0" w:rsidRPr="00FE67BD" w:rsidRDefault="00C47DB0" w:rsidP="00524F45">
            <w:pPr>
              <w:widowControl w:val="0"/>
              <w:jc w:val="both"/>
              <w:rPr>
                <w:b/>
                <w:sz w:val="18"/>
                <w:szCs w:val="18"/>
              </w:rPr>
            </w:pPr>
            <w:r w:rsidRPr="00FE67BD">
              <w:rPr>
                <w:b/>
                <w:sz w:val="18"/>
                <w:szCs w:val="18"/>
              </w:rPr>
              <w:t>5.5</w:t>
            </w:r>
          </w:p>
        </w:tc>
        <w:tc>
          <w:tcPr>
            <w:tcW w:w="1690" w:type="dxa"/>
          </w:tcPr>
          <w:p w14:paraId="4A2B9109" w14:textId="77777777" w:rsidR="00C47DB0" w:rsidRPr="00FE67BD" w:rsidRDefault="00C47DB0" w:rsidP="00524F45">
            <w:pPr>
              <w:widowControl w:val="0"/>
              <w:spacing w:after="20"/>
              <w:outlineLvl w:val="2"/>
              <w:rPr>
                <w:b/>
                <w:bCs/>
                <w:sz w:val="18"/>
                <w:szCs w:val="18"/>
              </w:rPr>
            </w:pPr>
            <w:r w:rsidRPr="00FE67BD">
              <w:rPr>
                <w:b/>
                <w:sz w:val="18"/>
                <w:szCs w:val="18"/>
              </w:rPr>
              <w:t xml:space="preserve">Micro-organismes </w:t>
            </w:r>
            <w:r w:rsidRPr="00FE67BD">
              <w:rPr>
                <w:b/>
                <w:sz w:val="18"/>
                <w:szCs w:val="18"/>
              </w:rPr>
              <w:br/>
              <w:t>du sol</w:t>
            </w:r>
          </w:p>
        </w:tc>
        <w:tc>
          <w:tcPr>
            <w:tcW w:w="5906" w:type="dxa"/>
          </w:tcPr>
          <w:p w14:paraId="0467E73B" w14:textId="77777777" w:rsidR="00C47DB0" w:rsidRPr="00FE67BD" w:rsidRDefault="00C47DB0" w:rsidP="00524F45">
            <w:pPr>
              <w:spacing w:after="40"/>
              <w:rPr>
                <w:snapToGrid w:val="0"/>
                <w:sz w:val="18"/>
                <w:szCs w:val="18"/>
                <w:u w:val="single"/>
              </w:rPr>
            </w:pPr>
            <w:r w:rsidRPr="00FE67BD">
              <w:rPr>
                <w:b/>
                <w:sz w:val="18"/>
                <w:szCs w:val="18"/>
                <w:u w:val="single"/>
              </w:rPr>
              <w:t>Union européenne</w:t>
            </w:r>
          </w:p>
          <w:p w14:paraId="211E778F" w14:textId="77777777" w:rsidR="00C47DB0" w:rsidRPr="00FE67BD" w:rsidRDefault="00C47DB0" w:rsidP="007F1EF4">
            <w:pPr>
              <w:rPr>
                <w:snapToGrid w:val="0"/>
                <w:sz w:val="18"/>
                <w:szCs w:val="18"/>
              </w:rPr>
            </w:pPr>
            <w:r w:rsidRPr="00FE67BD">
              <w:rPr>
                <w:snapToGrid w:val="0"/>
                <w:sz w:val="18"/>
                <w:szCs w:val="18"/>
              </w:rPr>
              <w:t>Les études sur le carbosulfan fournies dans le projet de rapport d’évaluation original ont été jugées non acceptables. Une étude réalisée avec le produit MARSHAL 10G a été versée au dossier en juillet 2005. Les résultats de cette étude ont été communiqués dans l’addendum soumis en mai 2006, mais ils n’ont pas encore été validés collégialement. L’État membre rapporteur a jugé que ce risque était faible. Les effets du métabolite carbofuran sur le cycle de l’azote et le taux de respiration des sols après 28 jours représentent moins de 25 % par rapport aux témoins. L’évaluation des risques pour les micro-organismes non visés du sol ne peut être finalisée qu’après l’évaluation complète de cette nouvelle étude.</w:t>
            </w:r>
          </w:p>
          <w:p w14:paraId="28DD7A79" w14:textId="77777777" w:rsidR="00C47DB0" w:rsidRPr="00FE67BD" w:rsidRDefault="00C47DB0" w:rsidP="007F1EF4">
            <w:pPr>
              <w:spacing w:after="120"/>
              <w:rPr>
                <w:snapToGrid w:val="0"/>
                <w:sz w:val="18"/>
                <w:szCs w:val="18"/>
              </w:rPr>
            </w:pPr>
            <w:r w:rsidRPr="00FE67BD">
              <w:rPr>
                <w:snapToGrid w:val="0"/>
                <w:sz w:val="18"/>
                <w:szCs w:val="18"/>
              </w:rPr>
              <w:t>(UNEP/FAO/RC/CRC.11/INF/</w:t>
            </w:r>
            <w:proofErr w:type="gramStart"/>
            <w:r w:rsidRPr="00FE67BD">
              <w:rPr>
                <w:snapToGrid w:val="0"/>
                <w:sz w:val="18"/>
                <w:szCs w:val="18"/>
              </w:rPr>
              <w:t>14.En</w:t>
            </w:r>
            <w:proofErr w:type="gramEnd"/>
            <w:r w:rsidRPr="00FE67BD">
              <w:rPr>
                <w:snapToGrid w:val="0"/>
                <w:sz w:val="18"/>
                <w:szCs w:val="18"/>
              </w:rPr>
              <w:t>, AESA (2006), p. 32)</w:t>
            </w:r>
          </w:p>
          <w:p w14:paraId="53B03F69" w14:textId="77777777" w:rsidR="00C47DB0" w:rsidRPr="00FE67BD" w:rsidRDefault="00C47DB0" w:rsidP="007F1EF4">
            <w:pPr>
              <w:rPr>
                <w:snapToGrid w:val="0"/>
                <w:sz w:val="18"/>
                <w:szCs w:val="18"/>
                <w:u w:val="single"/>
              </w:rPr>
            </w:pPr>
            <w:r w:rsidRPr="00FE67BD">
              <w:rPr>
                <w:b/>
                <w:sz w:val="18"/>
                <w:szCs w:val="18"/>
                <w:u w:val="single"/>
              </w:rPr>
              <w:t>Pays du CILSS</w:t>
            </w:r>
          </w:p>
          <w:p w14:paraId="2B7D759D" w14:textId="77777777" w:rsidR="00C47DB0" w:rsidRPr="00FE67BD" w:rsidRDefault="00C47DB0" w:rsidP="007F1EF4">
            <w:pPr>
              <w:spacing w:after="120"/>
              <w:rPr>
                <w:snapToGrid w:val="0"/>
                <w:sz w:val="18"/>
                <w:szCs w:val="18"/>
              </w:rPr>
            </w:pPr>
            <w:r w:rsidRPr="00FE67BD">
              <w:rPr>
                <w:snapToGrid w:val="0"/>
                <w:sz w:val="18"/>
                <w:szCs w:val="18"/>
              </w:rPr>
              <w:t>Aucune information n’a été fournie quant aux risques pour les micro-organismes du sol.</w:t>
            </w:r>
          </w:p>
        </w:tc>
      </w:tr>
      <w:tr w:rsidR="00C47DB0" w:rsidRPr="00FE67BD" w14:paraId="24F6FAF8" w14:textId="77777777" w:rsidTr="00524F45">
        <w:trPr>
          <w:jc w:val="right"/>
        </w:trPr>
        <w:tc>
          <w:tcPr>
            <w:tcW w:w="705" w:type="dxa"/>
          </w:tcPr>
          <w:p w14:paraId="6B4DF9A7" w14:textId="77777777" w:rsidR="00C47DB0" w:rsidRPr="00FE67BD" w:rsidRDefault="00C47DB0" w:rsidP="00E119FC">
            <w:pPr>
              <w:widowControl w:val="0"/>
              <w:jc w:val="both"/>
              <w:rPr>
                <w:b/>
                <w:sz w:val="18"/>
                <w:szCs w:val="18"/>
              </w:rPr>
            </w:pPr>
            <w:r w:rsidRPr="00FE67BD">
              <w:rPr>
                <w:b/>
                <w:sz w:val="18"/>
                <w:szCs w:val="18"/>
              </w:rPr>
              <w:t>5.6</w:t>
            </w:r>
          </w:p>
        </w:tc>
        <w:tc>
          <w:tcPr>
            <w:tcW w:w="1690" w:type="dxa"/>
          </w:tcPr>
          <w:p w14:paraId="296F5F66" w14:textId="5B2ABA1B" w:rsidR="00C47DB0" w:rsidRPr="00FE67BD" w:rsidRDefault="00C47DB0" w:rsidP="00524F45">
            <w:pPr>
              <w:spacing w:after="20"/>
              <w:outlineLvl w:val="2"/>
              <w:rPr>
                <w:b/>
                <w:bCs/>
                <w:sz w:val="18"/>
                <w:szCs w:val="18"/>
              </w:rPr>
            </w:pPr>
            <w:r w:rsidRPr="00FE67BD">
              <w:rPr>
                <w:b/>
                <w:sz w:val="18"/>
                <w:szCs w:val="18"/>
              </w:rPr>
              <w:t xml:space="preserve">Résumé </w:t>
            </w:r>
            <w:r w:rsidR="008E4E91" w:rsidRPr="00FE67BD">
              <w:rPr>
                <w:sz w:val="18"/>
                <w:szCs w:val="18"/>
              </w:rPr>
              <w:t>–</w:t>
            </w:r>
            <w:r w:rsidRPr="00FE67BD">
              <w:rPr>
                <w:b/>
                <w:sz w:val="18"/>
                <w:szCs w:val="18"/>
              </w:rPr>
              <w:t xml:space="preserve"> évaluation globale des risques</w:t>
            </w:r>
          </w:p>
        </w:tc>
        <w:tc>
          <w:tcPr>
            <w:tcW w:w="5906" w:type="dxa"/>
          </w:tcPr>
          <w:p w14:paraId="30AB9CE7" w14:textId="77777777" w:rsidR="00C47DB0" w:rsidRPr="00FE67BD" w:rsidRDefault="00C47DB0" w:rsidP="00524F45">
            <w:pPr>
              <w:spacing w:after="40"/>
              <w:rPr>
                <w:snapToGrid w:val="0"/>
                <w:sz w:val="18"/>
                <w:szCs w:val="18"/>
                <w:u w:val="single"/>
              </w:rPr>
            </w:pPr>
            <w:r w:rsidRPr="00FE67BD">
              <w:rPr>
                <w:b/>
                <w:sz w:val="18"/>
                <w:szCs w:val="18"/>
                <w:u w:val="single"/>
              </w:rPr>
              <w:t>Union européenne</w:t>
            </w:r>
          </w:p>
          <w:p w14:paraId="42AF2362" w14:textId="54FA75BB" w:rsidR="00C47DB0" w:rsidRPr="00FE67BD" w:rsidRDefault="00C47DB0" w:rsidP="000115DA">
            <w:pPr>
              <w:rPr>
                <w:snapToGrid w:val="0"/>
                <w:sz w:val="18"/>
                <w:szCs w:val="18"/>
              </w:rPr>
            </w:pPr>
            <w:r w:rsidRPr="00FE67BD">
              <w:rPr>
                <w:snapToGrid w:val="0"/>
                <w:sz w:val="18"/>
                <w:szCs w:val="18"/>
              </w:rPr>
              <w:t>Il a été conclu qu’il n’avait pas été démontré que le carbosulfan remplissait les exigences de sécurité stipulées à l’article 5 (1), alinéas </w:t>
            </w:r>
            <w:r w:rsidR="00094216" w:rsidRPr="00FE67BD">
              <w:rPr>
                <w:snapToGrid w:val="0"/>
                <w:sz w:val="18"/>
                <w:szCs w:val="18"/>
              </w:rPr>
              <w:t>a</w:t>
            </w:r>
            <w:r w:rsidRPr="00FE67BD">
              <w:rPr>
                <w:snapToGrid w:val="0"/>
                <w:sz w:val="18"/>
                <w:szCs w:val="18"/>
              </w:rPr>
              <w:t xml:space="preserve">) et b), de la directive 91/414/CEE. </w:t>
            </w:r>
          </w:p>
          <w:p w14:paraId="53ED3BCB" w14:textId="77777777" w:rsidR="00C47DB0" w:rsidRPr="00FE67BD" w:rsidRDefault="00C47DB0" w:rsidP="000115DA">
            <w:pPr>
              <w:rPr>
                <w:snapToGrid w:val="0"/>
                <w:sz w:val="18"/>
                <w:szCs w:val="18"/>
              </w:rPr>
            </w:pPr>
            <w:r w:rsidRPr="00FE67BD">
              <w:rPr>
                <w:snapToGrid w:val="0"/>
                <w:sz w:val="18"/>
                <w:szCs w:val="18"/>
              </w:rPr>
              <w:t>L’évaluation a fait craindre un risque pour les eaux souterraines du fait d’une possible contamination par la substance mère et certains de ses métabolites.</w:t>
            </w:r>
          </w:p>
          <w:p w14:paraId="4F1BC8BD" w14:textId="77777777" w:rsidR="00C47DB0" w:rsidRPr="00FE67BD" w:rsidRDefault="00C47DB0" w:rsidP="000115DA">
            <w:pPr>
              <w:rPr>
                <w:snapToGrid w:val="0"/>
                <w:sz w:val="18"/>
                <w:szCs w:val="18"/>
              </w:rPr>
            </w:pPr>
            <w:r w:rsidRPr="00FE67BD">
              <w:rPr>
                <w:sz w:val="18"/>
                <w:szCs w:val="18"/>
              </w:rPr>
              <w:t>De plus</w:t>
            </w:r>
            <w:r w:rsidRPr="00FE67BD">
              <w:rPr>
                <w:snapToGrid w:val="0"/>
                <w:sz w:val="18"/>
                <w:szCs w:val="18"/>
              </w:rPr>
              <w:t xml:space="preserve">, les risques pour les oiseaux et les mammifères ainsi que pour les organismes aquatiques, les abeilles et les vers de terre n’ont pu être évalués correctement, faute de données concrètes. </w:t>
            </w:r>
          </w:p>
          <w:p w14:paraId="77F0ED5F" w14:textId="77777777" w:rsidR="00C47DB0" w:rsidRPr="00FE67BD" w:rsidRDefault="00C47DB0" w:rsidP="000115DA">
            <w:pPr>
              <w:spacing w:after="120"/>
              <w:rPr>
                <w:snapToGrid w:val="0"/>
                <w:sz w:val="18"/>
                <w:szCs w:val="18"/>
              </w:rPr>
            </w:pPr>
            <w:r w:rsidRPr="00FE67BD">
              <w:rPr>
                <w:snapToGrid w:val="0"/>
                <w:sz w:val="18"/>
                <w:szCs w:val="18"/>
              </w:rPr>
              <w:t>L’évaluation des risques pour ces espèces continue donc de susciter des préoccupations.</w:t>
            </w:r>
          </w:p>
          <w:p w14:paraId="70CF593C" w14:textId="77777777" w:rsidR="00C47DB0" w:rsidRPr="00FE67BD" w:rsidRDefault="00C47DB0" w:rsidP="000115DA">
            <w:pPr>
              <w:rPr>
                <w:snapToGrid w:val="0"/>
                <w:sz w:val="18"/>
                <w:szCs w:val="18"/>
              </w:rPr>
            </w:pPr>
            <w:r w:rsidRPr="00FE67BD">
              <w:rPr>
                <w:snapToGrid w:val="0"/>
                <w:sz w:val="18"/>
                <w:szCs w:val="18"/>
              </w:rPr>
              <w:t>Les données supplémentaires apportées par l’examen de 2009 ont permis d’aborder d’autres aspects de l’évaluation des risques. Il existait un risque pour les oiseaux et les mammifères lié à l’absorption de résidus dans des aliments contaminés. Le carbosulfan est toxique pour les abeilles et les arthropodes non visés, mais ce risque a été jugé faible dans les utilisations représentatives évaluées. Le risque pour les organismes aquatiques, les micro-organismes du sol et les plantes a été jugé faible dans les utilisations représentatives évaluées.</w:t>
            </w:r>
          </w:p>
          <w:p w14:paraId="5D9F3939" w14:textId="77777777" w:rsidR="00C47DB0" w:rsidRPr="00FE67BD" w:rsidRDefault="00C47DB0" w:rsidP="000115DA">
            <w:pPr>
              <w:spacing w:after="120"/>
              <w:rPr>
                <w:snapToGrid w:val="0"/>
                <w:sz w:val="18"/>
                <w:szCs w:val="18"/>
              </w:rPr>
            </w:pPr>
            <w:r w:rsidRPr="00FE67BD">
              <w:rPr>
                <w:snapToGrid w:val="0"/>
                <w:sz w:val="18"/>
                <w:szCs w:val="18"/>
              </w:rPr>
              <w:t>(UNEP/FAO/RC/CRC.11/7)</w:t>
            </w:r>
          </w:p>
          <w:p w14:paraId="4063253C" w14:textId="77777777" w:rsidR="00C47DB0" w:rsidRPr="00FE67BD" w:rsidRDefault="00C47DB0" w:rsidP="000115DA">
            <w:pPr>
              <w:rPr>
                <w:snapToGrid w:val="0"/>
                <w:sz w:val="18"/>
                <w:szCs w:val="18"/>
                <w:u w:val="single"/>
              </w:rPr>
            </w:pPr>
            <w:r w:rsidRPr="00FE67BD">
              <w:rPr>
                <w:b/>
                <w:sz w:val="18"/>
                <w:szCs w:val="18"/>
                <w:u w:val="single"/>
              </w:rPr>
              <w:t>Pays du CILSS</w:t>
            </w:r>
          </w:p>
          <w:p w14:paraId="36984D5B" w14:textId="7FE6052B" w:rsidR="00C47DB0" w:rsidRPr="00FE67BD" w:rsidRDefault="00C47DB0" w:rsidP="000115DA">
            <w:pPr>
              <w:rPr>
                <w:snapToGrid w:val="0"/>
                <w:sz w:val="18"/>
                <w:szCs w:val="18"/>
              </w:rPr>
            </w:pPr>
            <w:r w:rsidRPr="00FE67BD">
              <w:rPr>
                <w:snapToGrid w:val="0"/>
                <w:sz w:val="18"/>
                <w:szCs w:val="18"/>
              </w:rPr>
              <w:t xml:space="preserve">En avril 2015, sur recommandation du CSP, le carbosulfan a été interdit par décision du ministre coordonnateur du CILSS (ministre de l’Agriculture et de l’Environnement) en raison d’un risque inacceptable pour la santé humaine </w:t>
            </w:r>
            <w:r w:rsidRPr="00FE67BD">
              <w:rPr>
                <w:sz w:val="18"/>
                <w:szCs w:val="18"/>
              </w:rPr>
              <w:t>(découlant des difficultés éprouvées par les utilisateurs des pays du Sahel au plan de la manipulation sans risque du carbosulfan)</w:t>
            </w:r>
            <w:r w:rsidRPr="00FE67BD">
              <w:rPr>
                <w:snapToGrid w:val="0"/>
                <w:sz w:val="18"/>
                <w:szCs w:val="18"/>
              </w:rPr>
              <w:t xml:space="preserve"> et pour les organismes non visés présents dans le milieu (UNEP/FAO/RC/CRC.11/INF/</w:t>
            </w:r>
            <w:proofErr w:type="gramStart"/>
            <w:r w:rsidRPr="00FE67BD">
              <w:rPr>
                <w:snapToGrid w:val="0"/>
                <w:sz w:val="18"/>
                <w:szCs w:val="18"/>
              </w:rPr>
              <w:t>15.En</w:t>
            </w:r>
            <w:proofErr w:type="gramEnd"/>
            <w:r w:rsidRPr="00FE67BD">
              <w:rPr>
                <w:snapToGrid w:val="0"/>
                <w:sz w:val="18"/>
                <w:szCs w:val="18"/>
              </w:rPr>
              <w:t>, CSP (2014), p. 5). L’interdiction du carbosulfan dans plusieurs autres pays tels que ceux de l’UE a également été mentionnée (UNEP/FAO/RC/CRC.11/INF/</w:t>
            </w:r>
            <w:proofErr w:type="gramStart"/>
            <w:r w:rsidRPr="00FE67BD">
              <w:rPr>
                <w:snapToGrid w:val="0"/>
                <w:sz w:val="18"/>
                <w:szCs w:val="18"/>
              </w:rPr>
              <w:t>15.En</w:t>
            </w:r>
            <w:proofErr w:type="gramEnd"/>
            <w:r w:rsidRPr="00FE67BD">
              <w:rPr>
                <w:snapToGrid w:val="0"/>
                <w:sz w:val="18"/>
                <w:szCs w:val="18"/>
              </w:rPr>
              <w:t>, CSP (2014), p. 3</w:t>
            </w:r>
            <w:r w:rsidR="00094216" w:rsidRPr="00FE67BD">
              <w:rPr>
                <w:snapToGrid w:val="0"/>
                <w:sz w:val="18"/>
                <w:szCs w:val="18"/>
              </w:rPr>
              <w:t xml:space="preserve"> à </w:t>
            </w:r>
            <w:r w:rsidRPr="00FE67BD">
              <w:rPr>
                <w:snapToGrid w:val="0"/>
                <w:sz w:val="18"/>
                <w:szCs w:val="18"/>
              </w:rPr>
              <w:t>5).</w:t>
            </w:r>
          </w:p>
          <w:p w14:paraId="0BDC7EBE" w14:textId="77777777" w:rsidR="00C47DB0" w:rsidRPr="00FE67BD" w:rsidRDefault="00C47DB0" w:rsidP="000115DA">
            <w:pPr>
              <w:rPr>
                <w:snapToGrid w:val="0"/>
                <w:sz w:val="18"/>
                <w:szCs w:val="18"/>
              </w:rPr>
            </w:pPr>
            <w:r w:rsidRPr="00FE67BD">
              <w:rPr>
                <w:snapToGrid w:val="0"/>
                <w:sz w:val="18"/>
                <w:szCs w:val="18"/>
              </w:rPr>
              <w:t>Les notifications font état d’un certain nombre de dangers pour l’environnement : le carbosulfan est hautement toxique pour les oiseaux (DL</w:t>
            </w:r>
            <w:r w:rsidRPr="00FE67BD">
              <w:rPr>
                <w:snapToGrid w:val="0"/>
                <w:sz w:val="18"/>
                <w:szCs w:val="18"/>
                <w:vertAlign w:val="subscript"/>
              </w:rPr>
              <w:t>50</w:t>
            </w:r>
            <w:r w:rsidRPr="00FE67BD">
              <w:rPr>
                <w:snapToGrid w:val="0"/>
                <w:sz w:val="18"/>
                <w:szCs w:val="18"/>
              </w:rPr>
              <w:t xml:space="preserve">, </w:t>
            </w:r>
            <w:r w:rsidRPr="00FE67BD">
              <w:rPr>
                <w:i/>
                <w:snapToGrid w:val="0"/>
                <w:sz w:val="18"/>
                <w:szCs w:val="18"/>
              </w:rPr>
              <w:t xml:space="preserve">Anas </w:t>
            </w:r>
            <w:proofErr w:type="spellStart"/>
            <w:r w:rsidRPr="00FE67BD">
              <w:rPr>
                <w:i/>
                <w:snapToGrid w:val="0"/>
                <w:sz w:val="18"/>
                <w:szCs w:val="18"/>
              </w:rPr>
              <w:t>platyrhynchos</w:t>
            </w:r>
            <w:proofErr w:type="spellEnd"/>
            <w:r w:rsidRPr="00FE67BD">
              <w:rPr>
                <w:snapToGrid w:val="0"/>
                <w:sz w:val="18"/>
                <w:szCs w:val="18"/>
              </w:rPr>
              <w:t> = 10 mg/kg), les poissons (CL</w:t>
            </w:r>
            <w:r w:rsidRPr="00FE67BD">
              <w:rPr>
                <w:snapToGrid w:val="0"/>
                <w:sz w:val="18"/>
                <w:szCs w:val="18"/>
                <w:vertAlign w:val="subscript"/>
              </w:rPr>
              <w:t>50</w:t>
            </w:r>
            <w:r w:rsidRPr="00FE67BD">
              <w:rPr>
                <w:snapToGrid w:val="0"/>
                <w:sz w:val="18"/>
                <w:szCs w:val="18"/>
              </w:rPr>
              <w:noBreakHyphen/>
              <w:t xml:space="preserve">96 h, </w:t>
            </w:r>
            <w:proofErr w:type="spellStart"/>
            <w:r w:rsidRPr="00FE67BD">
              <w:rPr>
                <w:i/>
                <w:snapToGrid w:val="0"/>
                <w:sz w:val="18"/>
                <w:szCs w:val="18"/>
              </w:rPr>
              <w:t>Lepomis</w:t>
            </w:r>
            <w:proofErr w:type="spellEnd"/>
            <w:r w:rsidRPr="00FE67BD">
              <w:rPr>
                <w:i/>
                <w:snapToGrid w:val="0"/>
                <w:sz w:val="18"/>
                <w:szCs w:val="18"/>
              </w:rPr>
              <w:t xml:space="preserve"> </w:t>
            </w:r>
            <w:proofErr w:type="spellStart"/>
            <w:r w:rsidRPr="00FE67BD">
              <w:rPr>
                <w:i/>
                <w:snapToGrid w:val="0"/>
                <w:sz w:val="18"/>
                <w:szCs w:val="18"/>
              </w:rPr>
              <w:t>macrochirus</w:t>
            </w:r>
            <w:proofErr w:type="spellEnd"/>
            <w:r w:rsidRPr="00FE67BD">
              <w:rPr>
                <w:snapToGrid w:val="0"/>
                <w:sz w:val="18"/>
                <w:szCs w:val="18"/>
              </w:rPr>
              <w:t> = 0,015 mg/L), les invertébrés aquatiques (CE</w:t>
            </w:r>
            <w:r w:rsidRPr="00FE67BD">
              <w:rPr>
                <w:snapToGrid w:val="0"/>
                <w:sz w:val="18"/>
                <w:szCs w:val="18"/>
                <w:vertAlign w:val="subscript"/>
              </w:rPr>
              <w:t>50</w:t>
            </w:r>
            <w:r w:rsidRPr="00FE67BD">
              <w:rPr>
                <w:snapToGrid w:val="0"/>
                <w:sz w:val="18"/>
                <w:szCs w:val="18"/>
              </w:rPr>
              <w:noBreakHyphen/>
              <w:t xml:space="preserve">48 h, </w:t>
            </w:r>
            <w:proofErr w:type="spellStart"/>
            <w:r w:rsidRPr="00FE67BD">
              <w:rPr>
                <w:i/>
                <w:snapToGrid w:val="0"/>
                <w:sz w:val="18"/>
                <w:szCs w:val="18"/>
              </w:rPr>
              <w:t>Daphnia</w:t>
            </w:r>
            <w:proofErr w:type="spellEnd"/>
            <w:r w:rsidRPr="00FE67BD">
              <w:rPr>
                <w:i/>
                <w:snapToGrid w:val="0"/>
                <w:sz w:val="18"/>
                <w:szCs w:val="18"/>
              </w:rPr>
              <w:t xml:space="preserve"> magna</w:t>
            </w:r>
            <w:r w:rsidRPr="00FE67BD">
              <w:rPr>
                <w:snapToGrid w:val="0"/>
                <w:sz w:val="18"/>
                <w:szCs w:val="18"/>
              </w:rPr>
              <w:t> = 0,0032 mg/L) et les abeilles (DL</w:t>
            </w:r>
            <w:r w:rsidRPr="00FE67BD">
              <w:rPr>
                <w:snapToGrid w:val="0"/>
                <w:sz w:val="18"/>
                <w:szCs w:val="18"/>
                <w:vertAlign w:val="subscript"/>
              </w:rPr>
              <w:t>50</w:t>
            </w:r>
            <w:r w:rsidRPr="00FE67BD">
              <w:rPr>
                <w:snapToGrid w:val="0"/>
                <w:sz w:val="18"/>
                <w:szCs w:val="18"/>
              </w:rPr>
              <w:noBreakHyphen/>
              <w:t>48 h = 0,18 µg/abeille) (UNEP/FAO/RC/CRC.11/INF/</w:t>
            </w:r>
            <w:proofErr w:type="gramStart"/>
            <w:r w:rsidRPr="00FE67BD">
              <w:rPr>
                <w:snapToGrid w:val="0"/>
                <w:sz w:val="18"/>
                <w:szCs w:val="18"/>
              </w:rPr>
              <w:t>15.En</w:t>
            </w:r>
            <w:proofErr w:type="gramEnd"/>
            <w:r w:rsidRPr="00FE67BD">
              <w:rPr>
                <w:snapToGrid w:val="0"/>
                <w:sz w:val="18"/>
                <w:szCs w:val="18"/>
              </w:rPr>
              <w:t>, CSP (2014), p. 3).</w:t>
            </w:r>
          </w:p>
        </w:tc>
      </w:tr>
    </w:tbl>
    <w:p w14:paraId="3206BB8F" w14:textId="77777777" w:rsidR="00C47DB0" w:rsidRPr="00FE67BD" w:rsidRDefault="00C47DB0" w:rsidP="00C47DB0">
      <w:pPr>
        <w:pStyle w:val="Normal-pool"/>
        <w:rPr>
          <w:sz w:val="18"/>
          <w:szCs w:val="18"/>
        </w:rPr>
      </w:pPr>
      <w:r w:rsidRPr="00FE67BD">
        <w:rPr>
          <w:sz w:val="18"/>
          <w:szCs w:val="18"/>
        </w:rPr>
        <w:br w:type="page"/>
      </w:r>
    </w:p>
    <w:tbl>
      <w:tblPr>
        <w:tblW w:w="8301" w:type="dxa"/>
        <w:jc w:val="right"/>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8301"/>
      </w:tblGrid>
      <w:tr w:rsidR="00C47DB0" w:rsidRPr="00FE67BD" w14:paraId="50A35F03" w14:textId="77777777" w:rsidTr="00524F45">
        <w:trPr>
          <w:cantSplit/>
          <w:trHeight w:val="57"/>
          <w:jc w:val="right"/>
        </w:trPr>
        <w:tc>
          <w:tcPr>
            <w:tcW w:w="8227" w:type="dxa"/>
            <w:shd w:val="pct12" w:color="000000" w:fill="FFFFFF"/>
            <w:vAlign w:val="bottom"/>
          </w:tcPr>
          <w:p w14:paraId="47563105" w14:textId="77777777" w:rsidR="00C47DB0" w:rsidRPr="00FE67BD" w:rsidRDefault="00C47DB0" w:rsidP="00524F45">
            <w:pPr>
              <w:spacing w:before="40" w:after="60"/>
              <w:jc w:val="both"/>
              <w:outlineLvl w:val="0"/>
              <w:rPr>
                <w:b/>
                <w:bCs/>
                <w:kern w:val="28"/>
              </w:rPr>
            </w:pPr>
            <w:r w:rsidRPr="00FE67BD">
              <w:rPr>
                <w:b/>
                <w:kern w:val="28"/>
                <w:sz w:val="24"/>
              </w:rPr>
              <w:br w:type="page"/>
            </w:r>
            <w:r w:rsidRPr="00FE67BD">
              <w:rPr>
                <w:b/>
                <w:kern w:val="28"/>
                <w:sz w:val="24"/>
              </w:rPr>
              <w:br w:type="page"/>
            </w:r>
            <w:r w:rsidRPr="00FE67BD">
              <w:rPr>
                <w:b/>
                <w:kern w:val="28"/>
                <w:sz w:val="24"/>
              </w:rPr>
              <w:br w:type="page"/>
            </w:r>
            <w:r w:rsidRPr="00FE67BD">
              <w:rPr>
                <w:b/>
                <w:kern w:val="28"/>
                <w:sz w:val="24"/>
              </w:rPr>
              <w:br w:type="page"/>
            </w:r>
            <w:r w:rsidRPr="00FE67BD">
              <w:rPr>
                <w:b/>
                <w:kern w:val="28"/>
                <w:sz w:val="24"/>
              </w:rPr>
              <w:br w:type="page"/>
            </w:r>
            <w:r w:rsidRPr="00FE67BD">
              <w:rPr>
                <w:b/>
                <w:kern w:val="28"/>
                <w:sz w:val="24"/>
              </w:rPr>
              <w:br w:type="page"/>
            </w:r>
            <w:r w:rsidRPr="00FE67BD">
              <w:rPr>
                <w:b/>
                <w:kern w:val="28"/>
              </w:rPr>
              <w:t xml:space="preserve">Annexe 2 : détails des mesures de réglementation finales notifiées </w:t>
            </w:r>
          </w:p>
        </w:tc>
      </w:tr>
    </w:tbl>
    <w:p w14:paraId="2680D9E5" w14:textId="77777777" w:rsidR="00C47DB0" w:rsidRPr="00FE67BD" w:rsidRDefault="00C47DB0" w:rsidP="00C47DB0">
      <w:pPr>
        <w:pStyle w:val="Normal-pool"/>
        <w:ind w:left="1247"/>
        <w:rPr>
          <w:sz w:val="16"/>
          <w:szCs w:val="16"/>
        </w:rPr>
      </w:pPr>
    </w:p>
    <w:tbl>
      <w:tblPr>
        <w:tblW w:w="8301" w:type="dxa"/>
        <w:jc w:val="right"/>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8301"/>
      </w:tblGrid>
      <w:tr w:rsidR="00C47DB0" w:rsidRPr="00FE67BD" w14:paraId="3DA18833" w14:textId="77777777" w:rsidTr="00524F45">
        <w:trPr>
          <w:trHeight w:val="57"/>
          <w:jc w:val="right"/>
        </w:trPr>
        <w:tc>
          <w:tcPr>
            <w:tcW w:w="8221" w:type="dxa"/>
          </w:tcPr>
          <w:p w14:paraId="3833FDEF" w14:textId="77777777" w:rsidR="00C47DB0" w:rsidRPr="00FE67BD" w:rsidRDefault="00C47DB0" w:rsidP="00524F45">
            <w:pPr>
              <w:jc w:val="both"/>
              <w:outlineLvl w:val="1"/>
              <w:rPr>
                <w:b/>
                <w:bCs/>
              </w:rPr>
            </w:pPr>
            <w:r w:rsidRPr="00FE67BD">
              <w:rPr>
                <w:b/>
              </w:rPr>
              <w:t>Nom du ou des pays : Union européenne</w:t>
            </w:r>
          </w:p>
        </w:tc>
      </w:tr>
    </w:tbl>
    <w:p w14:paraId="78F2E637" w14:textId="77777777" w:rsidR="00C47DB0" w:rsidRPr="00FE67BD" w:rsidRDefault="00C47DB0" w:rsidP="00C47DB0">
      <w:pPr>
        <w:pStyle w:val="Normal-pool"/>
        <w:ind w:left="1247"/>
        <w:rPr>
          <w:sz w:val="10"/>
          <w:szCs w:val="10"/>
        </w:rPr>
      </w:pPr>
    </w:p>
    <w:tbl>
      <w:tblPr>
        <w:tblW w:w="8301" w:type="dxa"/>
        <w:jc w:val="right"/>
        <w:tblLayout w:type="fixed"/>
        <w:tblLook w:val="0000" w:firstRow="0" w:lastRow="0" w:firstColumn="0" w:lastColumn="0" w:noHBand="0" w:noVBand="0"/>
      </w:tblPr>
      <w:tblGrid>
        <w:gridCol w:w="573"/>
        <w:gridCol w:w="1574"/>
        <w:gridCol w:w="6154"/>
      </w:tblGrid>
      <w:tr w:rsidR="00C47DB0" w:rsidRPr="00FE67BD" w14:paraId="56D084DA" w14:textId="77777777" w:rsidTr="00524F45">
        <w:trPr>
          <w:trHeight w:val="57"/>
          <w:jc w:val="right"/>
        </w:trPr>
        <w:tc>
          <w:tcPr>
            <w:tcW w:w="567" w:type="dxa"/>
          </w:tcPr>
          <w:p w14:paraId="1976B615" w14:textId="77777777" w:rsidR="00C47DB0" w:rsidRPr="00FE67BD" w:rsidRDefault="00C47DB0" w:rsidP="00524F45">
            <w:pPr>
              <w:widowControl w:val="0"/>
              <w:spacing w:after="120"/>
              <w:jc w:val="both"/>
              <w:rPr>
                <w:b/>
                <w:bCs/>
                <w:snapToGrid w:val="0"/>
                <w:sz w:val="18"/>
                <w:szCs w:val="18"/>
              </w:rPr>
            </w:pPr>
            <w:r w:rsidRPr="00FE67BD">
              <w:rPr>
                <w:b/>
                <w:snapToGrid w:val="0"/>
                <w:sz w:val="18"/>
                <w:szCs w:val="18"/>
              </w:rPr>
              <w:t>1</w:t>
            </w:r>
          </w:p>
        </w:tc>
        <w:tc>
          <w:tcPr>
            <w:tcW w:w="1559" w:type="dxa"/>
          </w:tcPr>
          <w:p w14:paraId="7A33FEE5" w14:textId="758BCEF2" w:rsidR="00C47DB0" w:rsidRPr="00FE67BD" w:rsidRDefault="00C47DB0" w:rsidP="00524F45">
            <w:pPr>
              <w:spacing w:after="120"/>
              <w:outlineLvl w:val="2"/>
              <w:rPr>
                <w:b/>
                <w:bCs/>
                <w:sz w:val="18"/>
                <w:szCs w:val="18"/>
              </w:rPr>
            </w:pPr>
            <w:r w:rsidRPr="00FE67BD">
              <w:rPr>
                <w:b/>
                <w:sz w:val="18"/>
                <w:szCs w:val="18"/>
              </w:rPr>
              <w:t xml:space="preserve">Date(s) de </w:t>
            </w:r>
            <w:r w:rsidRPr="00FE67BD">
              <w:rPr>
                <w:b/>
                <w:sz w:val="18"/>
                <w:szCs w:val="18"/>
              </w:rPr>
              <w:br/>
              <w:t>prise d’effet des</w:t>
            </w:r>
            <w:r w:rsidR="00AB0B4C" w:rsidRPr="00FE67BD">
              <w:rPr>
                <w:b/>
                <w:sz w:val="18"/>
                <w:szCs w:val="18"/>
              </w:rPr>
              <w:t> </w:t>
            </w:r>
            <w:r w:rsidRPr="00FE67BD">
              <w:rPr>
                <w:b/>
                <w:sz w:val="18"/>
                <w:szCs w:val="18"/>
              </w:rPr>
              <w:t>mesures</w:t>
            </w:r>
          </w:p>
        </w:tc>
        <w:tc>
          <w:tcPr>
            <w:tcW w:w="6095" w:type="dxa"/>
          </w:tcPr>
          <w:p w14:paraId="37C68B08" w14:textId="77777777" w:rsidR="00C47DB0" w:rsidRPr="00FE67BD" w:rsidRDefault="00C47DB0" w:rsidP="00524F45">
            <w:pPr>
              <w:spacing w:after="120"/>
              <w:rPr>
                <w:sz w:val="18"/>
                <w:szCs w:val="18"/>
              </w:rPr>
            </w:pPr>
            <w:r w:rsidRPr="00FE67BD">
              <w:rPr>
                <w:sz w:val="18"/>
                <w:szCs w:val="18"/>
              </w:rPr>
              <w:t>Toutes les dispositions de la décision n</w:t>
            </w:r>
            <w:r w:rsidRPr="00FE67BD">
              <w:rPr>
                <w:sz w:val="18"/>
                <w:szCs w:val="18"/>
                <w:vertAlign w:val="superscript"/>
              </w:rPr>
              <w:t>o</w:t>
            </w:r>
            <w:r w:rsidRPr="00FE67BD">
              <w:rPr>
                <w:sz w:val="18"/>
                <w:szCs w:val="18"/>
              </w:rPr>
              <w:t> 2007/416/CEE de la Commission du 13 juin 2007 sont entrées en vigueur le 13 décembre 2008. À compter de cette date, toutes les utilisations de produits phytopharmaceutiques contenant du carbofuran ont été interdites.</w:t>
            </w:r>
          </w:p>
        </w:tc>
      </w:tr>
      <w:tr w:rsidR="00C47DB0" w:rsidRPr="00FE67BD" w14:paraId="591F8D6F" w14:textId="77777777" w:rsidTr="00524F45">
        <w:trPr>
          <w:jc w:val="right"/>
        </w:trPr>
        <w:tc>
          <w:tcPr>
            <w:tcW w:w="567" w:type="dxa"/>
          </w:tcPr>
          <w:p w14:paraId="18857BF6" w14:textId="77777777" w:rsidR="00C47DB0" w:rsidRPr="00FE67BD" w:rsidRDefault="00C47DB0" w:rsidP="00524F45">
            <w:pPr>
              <w:widowControl w:val="0"/>
              <w:spacing w:after="120"/>
              <w:jc w:val="both"/>
              <w:rPr>
                <w:b/>
                <w:bCs/>
                <w:snapToGrid w:val="0"/>
                <w:sz w:val="18"/>
                <w:szCs w:val="18"/>
              </w:rPr>
            </w:pPr>
          </w:p>
        </w:tc>
        <w:tc>
          <w:tcPr>
            <w:tcW w:w="1559" w:type="dxa"/>
          </w:tcPr>
          <w:p w14:paraId="53F13AE6" w14:textId="77777777" w:rsidR="00C47DB0" w:rsidRPr="00FE67BD" w:rsidRDefault="00C47DB0" w:rsidP="00524F45">
            <w:pPr>
              <w:spacing w:after="120"/>
              <w:rPr>
                <w:b/>
                <w:bCs/>
                <w:sz w:val="18"/>
                <w:szCs w:val="18"/>
              </w:rPr>
            </w:pPr>
            <w:r w:rsidRPr="00FE67BD">
              <w:rPr>
                <w:b/>
                <w:sz w:val="18"/>
                <w:szCs w:val="18"/>
              </w:rPr>
              <w:t xml:space="preserve">Référence </w:t>
            </w:r>
            <w:r w:rsidRPr="00FE67BD">
              <w:rPr>
                <w:b/>
                <w:sz w:val="18"/>
                <w:szCs w:val="18"/>
              </w:rPr>
              <w:br/>
              <w:t>du document réglementaire</w:t>
            </w:r>
          </w:p>
        </w:tc>
        <w:tc>
          <w:tcPr>
            <w:tcW w:w="6095" w:type="dxa"/>
          </w:tcPr>
          <w:p w14:paraId="686D5BAD" w14:textId="77777777" w:rsidR="00C47DB0" w:rsidRPr="00FE67BD" w:rsidRDefault="00C47DB0" w:rsidP="00524F45">
            <w:pPr>
              <w:rPr>
                <w:sz w:val="18"/>
                <w:szCs w:val="18"/>
              </w:rPr>
            </w:pPr>
            <w:r w:rsidRPr="00FE67BD">
              <w:rPr>
                <w:sz w:val="18"/>
                <w:szCs w:val="18"/>
              </w:rPr>
              <w:t>Décision n</w:t>
            </w:r>
            <w:r w:rsidRPr="00FE67BD">
              <w:rPr>
                <w:sz w:val="18"/>
                <w:szCs w:val="18"/>
                <w:vertAlign w:val="superscript"/>
              </w:rPr>
              <w:t>o</w:t>
            </w:r>
            <w:r w:rsidRPr="00FE67BD">
              <w:rPr>
                <w:sz w:val="18"/>
                <w:szCs w:val="18"/>
              </w:rPr>
              <w:t> 2007/415/CE de la Commission du 13 juin 2007 concernant la non-inscription du carbosulfan à l’annexe I de la directive 91/414/CEE du Conseil et le retrait des autorisations de produits phytopharmaceutiques contenant cette substance (Journal officiel de l’Union européenne, L 156/28, 16/06/2007, pp. 28</w:t>
            </w:r>
            <w:r w:rsidRPr="00FE67BD">
              <w:rPr>
                <w:sz w:val="18"/>
                <w:szCs w:val="18"/>
              </w:rPr>
              <w:noBreakHyphen/>
              <w:t>29)</w:t>
            </w:r>
          </w:p>
          <w:p w14:paraId="4662D8AF" w14:textId="77777777" w:rsidR="00C47DB0" w:rsidRPr="00FE67BD" w:rsidRDefault="00C47DB0" w:rsidP="00524F45">
            <w:pPr>
              <w:spacing w:after="120"/>
              <w:rPr>
                <w:sz w:val="18"/>
                <w:szCs w:val="18"/>
              </w:rPr>
            </w:pPr>
            <w:hyperlink r:id="rId20" w:history="1">
              <w:r w:rsidRPr="00FE67BD">
                <w:rPr>
                  <w:rStyle w:val="Hyperlink"/>
                  <w:sz w:val="18"/>
                  <w:szCs w:val="18"/>
                </w:rPr>
                <w:t>http://eur-lex.europa.eu/legal-content/FR/TXT/?uri=uriserv%3AOJ.L_.2007.156.01.0028.01.ENG&amp;toc=OJ%3AL%3A2007%3A156%3ATOC</w:t>
              </w:r>
            </w:hyperlink>
            <w:r w:rsidRPr="00FE67BD">
              <w:rPr>
                <w:sz w:val="18"/>
                <w:szCs w:val="18"/>
              </w:rPr>
              <w:t xml:space="preserve"> </w:t>
            </w:r>
          </w:p>
        </w:tc>
      </w:tr>
      <w:tr w:rsidR="00C47DB0" w:rsidRPr="00FE67BD" w14:paraId="59637D33" w14:textId="77777777" w:rsidTr="00524F45">
        <w:trPr>
          <w:jc w:val="right"/>
        </w:trPr>
        <w:tc>
          <w:tcPr>
            <w:tcW w:w="567" w:type="dxa"/>
          </w:tcPr>
          <w:p w14:paraId="2A81CFB1" w14:textId="77777777" w:rsidR="00C47DB0" w:rsidRPr="00FE67BD" w:rsidRDefault="00C47DB0" w:rsidP="00524F45">
            <w:pPr>
              <w:widowControl w:val="0"/>
              <w:spacing w:after="120"/>
              <w:jc w:val="both"/>
              <w:rPr>
                <w:b/>
                <w:bCs/>
                <w:snapToGrid w:val="0"/>
                <w:sz w:val="18"/>
                <w:szCs w:val="18"/>
              </w:rPr>
            </w:pPr>
            <w:r w:rsidRPr="00FE67BD">
              <w:rPr>
                <w:b/>
                <w:snapToGrid w:val="0"/>
                <w:sz w:val="18"/>
                <w:szCs w:val="18"/>
              </w:rPr>
              <w:t>2</w:t>
            </w:r>
          </w:p>
        </w:tc>
        <w:tc>
          <w:tcPr>
            <w:tcW w:w="1559" w:type="dxa"/>
          </w:tcPr>
          <w:p w14:paraId="51097026" w14:textId="77777777" w:rsidR="00C47DB0" w:rsidRPr="00FE67BD" w:rsidRDefault="00C47DB0" w:rsidP="00524F45">
            <w:pPr>
              <w:spacing w:after="120"/>
              <w:rPr>
                <w:b/>
                <w:bCs/>
                <w:sz w:val="18"/>
                <w:szCs w:val="18"/>
              </w:rPr>
            </w:pPr>
            <w:r w:rsidRPr="00FE67BD">
              <w:rPr>
                <w:b/>
                <w:sz w:val="18"/>
                <w:szCs w:val="18"/>
              </w:rPr>
              <w:t>Description succincte de la ou des mesures de réglementation finales</w:t>
            </w:r>
          </w:p>
        </w:tc>
        <w:tc>
          <w:tcPr>
            <w:tcW w:w="6095" w:type="dxa"/>
          </w:tcPr>
          <w:p w14:paraId="72203A24" w14:textId="77777777" w:rsidR="00C47DB0" w:rsidRPr="00FE67BD" w:rsidRDefault="00C47DB0" w:rsidP="00524F45">
            <w:pPr>
              <w:spacing w:after="120"/>
              <w:rPr>
                <w:sz w:val="18"/>
                <w:szCs w:val="18"/>
              </w:rPr>
            </w:pPr>
            <w:r w:rsidRPr="00FE67BD">
              <w:rPr>
                <w:sz w:val="18"/>
                <w:szCs w:val="18"/>
              </w:rPr>
              <w:t>Il est interdit de mettre sur le marché ou d’utiliser des produits phytopharmaceutiques contenant du carbosulfan. Le carbosulfan ne figure pas sur la liste des substances actives approuvées par le règlement (CE) n</w:t>
            </w:r>
            <w:r w:rsidRPr="00FE67BD">
              <w:rPr>
                <w:sz w:val="18"/>
                <w:szCs w:val="18"/>
                <w:vertAlign w:val="superscript"/>
              </w:rPr>
              <w:t>o</w:t>
            </w:r>
            <w:r w:rsidRPr="00FE67BD">
              <w:rPr>
                <w:sz w:val="18"/>
                <w:szCs w:val="18"/>
              </w:rPr>
              <w:t> 1107/2009, qui remplace la directive 91/414/CEE. Les autorisations accordées pour les produits phytopharmaceutiques contenant du carbosulfan devaient être retirées au plus tard le 13 décembre 2007. Depuis le 16 juin 2007, plus aucune autorisation d’utilisation de produits phytopharmaceutiques contenant du carbosulfan n’a pu être délivrée ou renouvelée par les États membres et toutes les utilisations des produits phytopharmaceutiques contenant du carbosulfan ont été interdites à compter du 13 décembre 2008 (UNEP/FAO/RC/CRC.).</w:t>
            </w:r>
          </w:p>
        </w:tc>
      </w:tr>
      <w:tr w:rsidR="00C47DB0" w:rsidRPr="00FE67BD" w14:paraId="1C10005F" w14:textId="77777777" w:rsidTr="00524F45">
        <w:trPr>
          <w:jc w:val="right"/>
        </w:trPr>
        <w:tc>
          <w:tcPr>
            <w:tcW w:w="567" w:type="dxa"/>
          </w:tcPr>
          <w:p w14:paraId="58C6ECC3" w14:textId="77777777" w:rsidR="00C47DB0" w:rsidRPr="00FE67BD" w:rsidRDefault="00C47DB0" w:rsidP="00524F45">
            <w:pPr>
              <w:widowControl w:val="0"/>
              <w:spacing w:after="120"/>
              <w:jc w:val="both"/>
              <w:rPr>
                <w:b/>
                <w:bCs/>
                <w:snapToGrid w:val="0"/>
                <w:sz w:val="18"/>
                <w:szCs w:val="18"/>
              </w:rPr>
            </w:pPr>
            <w:r w:rsidRPr="00FE67BD">
              <w:rPr>
                <w:b/>
                <w:snapToGrid w:val="0"/>
                <w:sz w:val="18"/>
                <w:szCs w:val="18"/>
              </w:rPr>
              <w:t>3</w:t>
            </w:r>
          </w:p>
        </w:tc>
        <w:tc>
          <w:tcPr>
            <w:tcW w:w="1559" w:type="dxa"/>
          </w:tcPr>
          <w:p w14:paraId="6275C982" w14:textId="77777777" w:rsidR="00C47DB0" w:rsidRPr="00FE67BD" w:rsidRDefault="00C47DB0" w:rsidP="00524F45">
            <w:pPr>
              <w:spacing w:after="120"/>
              <w:rPr>
                <w:b/>
                <w:bCs/>
                <w:sz w:val="18"/>
                <w:szCs w:val="18"/>
              </w:rPr>
            </w:pPr>
            <w:r w:rsidRPr="00FE67BD">
              <w:rPr>
                <w:b/>
                <w:sz w:val="18"/>
                <w:szCs w:val="18"/>
              </w:rPr>
              <w:t>Motifs des mesures</w:t>
            </w:r>
          </w:p>
        </w:tc>
        <w:tc>
          <w:tcPr>
            <w:tcW w:w="6095" w:type="dxa"/>
          </w:tcPr>
          <w:p w14:paraId="5BC063CE" w14:textId="77777777" w:rsidR="00C47DB0" w:rsidRPr="00FE67BD" w:rsidRDefault="00C47DB0" w:rsidP="00682939">
            <w:pPr>
              <w:rPr>
                <w:sz w:val="18"/>
                <w:szCs w:val="18"/>
              </w:rPr>
            </w:pPr>
            <w:r w:rsidRPr="00FE67BD">
              <w:rPr>
                <w:sz w:val="18"/>
                <w:szCs w:val="18"/>
              </w:rPr>
              <w:t xml:space="preserve">Risques pour la santé humaine liés à certains métabolites et impuretés ainsi qu’au dépassement de la DJA chez les jeunes enfants, et risques pour les enfants et les adultes liés à la consommation d’un certain nombre de cultures. </w:t>
            </w:r>
          </w:p>
          <w:p w14:paraId="7EC1BF08" w14:textId="77777777" w:rsidR="00C47DB0" w:rsidRPr="00FE67BD" w:rsidRDefault="00C47DB0" w:rsidP="00682939">
            <w:pPr>
              <w:spacing w:after="120"/>
              <w:rPr>
                <w:sz w:val="18"/>
                <w:szCs w:val="18"/>
              </w:rPr>
            </w:pPr>
            <w:r w:rsidRPr="00FE67BD">
              <w:rPr>
                <w:sz w:val="18"/>
                <w:szCs w:val="18"/>
              </w:rPr>
              <w:t xml:space="preserve">Risques environnementaux liés à des préoccupations pour les oiseaux, les mammifères, les organismes aquatiques, les abeilles et les vers de terre, qui n’ont pu être évalués faute de données. </w:t>
            </w:r>
          </w:p>
          <w:p w14:paraId="69CA9701" w14:textId="77777777" w:rsidR="00C47DB0" w:rsidRPr="00FE67BD" w:rsidRDefault="00C47DB0" w:rsidP="00524F45">
            <w:pPr>
              <w:spacing w:after="120"/>
              <w:rPr>
                <w:sz w:val="18"/>
                <w:szCs w:val="18"/>
              </w:rPr>
            </w:pPr>
            <w:r w:rsidRPr="00FE67BD">
              <w:rPr>
                <w:sz w:val="18"/>
                <w:szCs w:val="18"/>
              </w:rPr>
              <w:t>Il n’a pas été démontré que le carbosulfan remplissait les exigences de sécurité réglementaires.</w:t>
            </w:r>
          </w:p>
        </w:tc>
      </w:tr>
      <w:tr w:rsidR="00C47DB0" w:rsidRPr="00FE67BD" w14:paraId="2299772D" w14:textId="77777777" w:rsidTr="00524F45">
        <w:trPr>
          <w:jc w:val="right"/>
        </w:trPr>
        <w:tc>
          <w:tcPr>
            <w:tcW w:w="567" w:type="dxa"/>
          </w:tcPr>
          <w:p w14:paraId="2CEAEB6B" w14:textId="77777777" w:rsidR="00C47DB0" w:rsidRPr="00FE67BD" w:rsidRDefault="00C47DB0" w:rsidP="00524F45">
            <w:pPr>
              <w:widowControl w:val="0"/>
              <w:spacing w:after="120"/>
              <w:jc w:val="both"/>
              <w:rPr>
                <w:b/>
                <w:bCs/>
                <w:snapToGrid w:val="0"/>
                <w:sz w:val="18"/>
                <w:szCs w:val="18"/>
              </w:rPr>
            </w:pPr>
            <w:r w:rsidRPr="00FE67BD">
              <w:rPr>
                <w:b/>
                <w:snapToGrid w:val="0"/>
                <w:sz w:val="18"/>
                <w:szCs w:val="18"/>
              </w:rPr>
              <w:t>4</w:t>
            </w:r>
          </w:p>
        </w:tc>
        <w:tc>
          <w:tcPr>
            <w:tcW w:w="1559" w:type="dxa"/>
          </w:tcPr>
          <w:p w14:paraId="4B563678" w14:textId="77777777" w:rsidR="00C47DB0" w:rsidRPr="00FE67BD" w:rsidRDefault="00C47DB0" w:rsidP="00524F45">
            <w:pPr>
              <w:spacing w:after="120"/>
              <w:rPr>
                <w:b/>
                <w:bCs/>
                <w:sz w:val="18"/>
                <w:szCs w:val="18"/>
              </w:rPr>
            </w:pPr>
            <w:r w:rsidRPr="00FE67BD">
              <w:rPr>
                <w:b/>
                <w:sz w:val="18"/>
                <w:szCs w:val="18"/>
              </w:rPr>
              <w:t>Justification de l’inscription à l’Annexe III</w:t>
            </w:r>
          </w:p>
        </w:tc>
        <w:tc>
          <w:tcPr>
            <w:tcW w:w="6095" w:type="dxa"/>
          </w:tcPr>
          <w:p w14:paraId="45748830" w14:textId="77777777" w:rsidR="00C47DB0" w:rsidRPr="00FE67BD" w:rsidRDefault="00C47DB0" w:rsidP="00524F45">
            <w:pPr>
              <w:spacing w:after="120"/>
              <w:rPr>
                <w:sz w:val="18"/>
                <w:szCs w:val="18"/>
              </w:rPr>
            </w:pPr>
            <w:r w:rsidRPr="00FE67BD">
              <w:rPr>
                <w:sz w:val="18"/>
                <w:szCs w:val="18"/>
              </w:rPr>
              <w:t>La mesure de réglementation finale interdisant le carbosulfan s’est appuyée sur une évaluation des risques en tenant compte des conditions locales dans les États membres de l’UE.</w:t>
            </w:r>
          </w:p>
        </w:tc>
      </w:tr>
      <w:tr w:rsidR="00C47DB0" w:rsidRPr="00FE67BD" w14:paraId="5A3BA013" w14:textId="77777777" w:rsidTr="00524F45">
        <w:trPr>
          <w:jc w:val="right"/>
        </w:trPr>
        <w:tc>
          <w:tcPr>
            <w:tcW w:w="567" w:type="dxa"/>
          </w:tcPr>
          <w:p w14:paraId="747DB5BD" w14:textId="77777777" w:rsidR="00C47DB0" w:rsidRPr="00FE67BD" w:rsidRDefault="00C47DB0" w:rsidP="00524F45">
            <w:pPr>
              <w:widowControl w:val="0"/>
              <w:spacing w:after="120"/>
              <w:jc w:val="both"/>
              <w:rPr>
                <w:b/>
                <w:bCs/>
                <w:snapToGrid w:val="0"/>
                <w:sz w:val="18"/>
                <w:szCs w:val="18"/>
              </w:rPr>
            </w:pPr>
            <w:r w:rsidRPr="00FE67BD">
              <w:rPr>
                <w:b/>
                <w:snapToGrid w:val="0"/>
                <w:sz w:val="18"/>
                <w:szCs w:val="18"/>
              </w:rPr>
              <w:t>4.1</w:t>
            </w:r>
          </w:p>
        </w:tc>
        <w:tc>
          <w:tcPr>
            <w:tcW w:w="1559" w:type="dxa"/>
          </w:tcPr>
          <w:p w14:paraId="15B1FCF0" w14:textId="77777777" w:rsidR="00C47DB0" w:rsidRPr="00FE67BD" w:rsidRDefault="00C47DB0" w:rsidP="00524F45">
            <w:pPr>
              <w:spacing w:after="120"/>
              <w:rPr>
                <w:b/>
                <w:sz w:val="18"/>
                <w:szCs w:val="18"/>
              </w:rPr>
            </w:pPr>
            <w:r w:rsidRPr="00FE67BD">
              <w:rPr>
                <w:b/>
                <w:sz w:val="18"/>
                <w:szCs w:val="18"/>
              </w:rPr>
              <w:t xml:space="preserve">Évaluation </w:t>
            </w:r>
            <w:r w:rsidRPr="00FE67BD">
              <w:rPr>
                <w:b/>
                <w:sz w:val="18"/>
                <w:szCs w:val="18"/>
              </w:rPr>
              <w:br/>
              <w:t>des risques</w:t>
            </w:r>
          </w:p>
        </w:tc>
        <w:tc>
          <w:tcPr>
            <w:tcW w:w="6095" w:type="dxa"/>
          </w:tcPr>
          <w:p w14:paraId="68413E9A" w14:textId="77777777" w:rsidR="00C47DB0" w:rsidRPr="00FE67BD" w:rsidRDefault="00C47DB0" w:rsidP="00524F45">
            <w:pPr>
              <w:spacing w:after="120"/>
              <w:rPr>
                <w:sz w:val="18"/>
                <w:szCs w:val="18"/>
              </w:rPr>
            </w:pPr>
            <w:r w:rsidRPr="00FE67BD">
              <w:rPr>
                <w:sz w:val="18"/>
                <w:szCs w:val="18"/>
              </w:rPr>
              <w:t xml:space="preserve">Santé humaine : </w:t>
            </w:r>
          </w:p>
          <w:p w14:paraId="2A0B9BB9" w14:textId="77777777" w:rsidR="00C47DB0" w:rsidRPr="00FE67BD" w:rsidRDefault="00C47DB0" w:rsidP="007D415F">
            <w:pPr>
              <w:rPr>
                <w:sz w:val="18"/>
                <w:szCs w:val="18"/>
              </w:rPr>
            </w:pPr>
            <w:r w:rsidRPr="00FE67BD">
              <w:rPr>
                <w:sz w:val="18"/>
                <w:szCs w:val="18"/>
              </w:rPr>
              <w:t xml:space="preserve">Il a été conclu qu’il n’avait pas été démontré que le carbosulfan remplissait les exigences de sécurité stipulées à l’article 5 (1), alinéas a) et b), de la directive 91/414/CEE. </w:t>
            </w:r>
          </w:p>
          <w:p w14:paraId="1A61D2C3" w14:textId="77777777" w:rsidR="00C47DB0" w:rsidRPr="00FE67BD" w:rsidRDefault="00C47DB0" w:rsidP="007D415F">
            <w:pPr>
              <w:rPr>
                <w:sz w:val="18"/>
                <w:szCs w:val="18"/>
              </w:rPr>
            </w:pPr>
            <w:r w:rsidRPr="00FE67BD">
              <w:rPr>
                <w:sz w:val="18"/>
                <w:szCs w:val="18"/>
              </w:rPr>
              <w:t>L’utilisation du carbosulfan entraîne la formation de métabolites au profil dangereux, dont certains pourraient être génotoxiques. Compte tenu des incertitudes qui persistent sur ce point, et à la lumière des connaissances actuelles et des données disponibles, les risques sanitaires liés à l’exposition des consommateurs n’ont pu être écartés.</w:t>
            </w:r>
          </w:p>
          <w:p w14:paraId="35DF526A" w14:textId="77777777" w:rsidR="00C47DB0" w:rsidRPr="00FE67BD" w:rsidRDefault="00C47DB0" w:rsidP="007D415F">
            <w:pPr>
              <w:rPr>
                <w:sz w:val="18"/>
                <w:szCs w:val="18"/>
              </w:rPr>
            </w:pPr>
            <w:r w:rsidRPr="00FE67BD">
              <w:rPr>
                <w:sz w:val="18"/>
                <w:szCs w:val="18"/>
              </w:rPr>
              <w:t xml:space="preserve">Par ailleurs, des impuretés, dont au moins </w:t>
            </w:r>
            <w:proofErr w:type="gramStart"/>
            <w:r w:rsidRPr="00FE67BD">
              <w:rPr>
                <w:sz w:val="18"/>
                <w:szCs w:val="18"/>
              </w:rPr>
              <w:t>une est cancérigène</w:t>
            </w:r>
            <w:proofErr w:type="gramEnd"/>
            <w:r w:rsidRPr="00FE67BD">
              <w:rPr>
                <w:sz w:val="18"/>
                <w:szCs w:val="18"/>
              </w:rPr>
              <w:t xml:space="preserve"> (la N</w:t>
            </w:r>
            <w:r w:rsidRPr="00FE67BD">
              <w:rPr>
                <w:sz w:val="18"/>
                <w:szCs w:val="18"/>
              </w:rPr>
              <w:noBreakHyphen/>
            </w:r>
            <w:proofErr w:type="spellStart"/>
            <w:r w:rsidRPr="00FE67BD">
              <w:rPr>
                <w:sz w:val="18"/>
                <w:szCs w:val="18"/>
              </w:rPr>
              <w:t>nitrosodibutylamine</w:t>
            </w:r>
            <w:proofErr w:type="spellEnd"/>
            <w:r w:rsidRPr="00FE67BD">
              <w:rPr>
                <w:sz w:val="18"/>
                <w:szCs w:val="18"/>
              </w:rPr>
              <w:t>), ont été décelées dans la substance vendue sur le marché (substance technique) à des niveaux préoccupants. De surcroît, ces taux inconnus d’impuretés cancérigènes peuvent augmenter pendant le stockage de la substance technique. Les données fournies par l’auteur de la notification se sont révélées insuffisantes pour répondre à cette préoccupation et évaluer correctement les risques pour les opérateurs.</w:t>
            </w:r>
          </w:p>
          <w:p w14:paraId="53698299" w14:textId="77777777" w:rsidR="00C47DB0" w:rsidRPr="00FE67BD" w:rsidRDefault="00C47DB0" w:rsidP="00B5708E">
            <w:pPr>
              <w:spacing w:after="120"/>
              <w:rPr>
                <w:sz w:val="18"/>
                <w:szCs w:val="18"/>
              </w:rPr>
            </w:pPr>
            <w:r w:rsidRPr="00FE67BD">
              <w:rPr>
                <w:sz w:val="18"/>
                <w:szCs w:val="18"/>
              </w:rPr>
              <w:t xml:space="preserve">La nouvelle évaluation effectuée en 2009 notait que la DJA pouvait être dépassée chez les jeunes enfants et que la consommation d’un certain nombre de cultures présentait un risque aigu tant pour les enfants que pour les adultes. </w:t>
            </w:r>
          </w:p>
          <w:p w14:paraId="11C41C79" w14:textId="77777777" w:rsidR="00C47DB0" w:rsidRPr="00FE67BD" w:rsidRDefault="00C47DB0" w:rsidP="00524F45">
            <w:pPr>
              <w:spacing w:after="40"/>
              <w:rPr>
                <w:sz w:val="18"/>
                <w:szCs w:val="18"/>
              </w:rPr>
            </w:pPr>
            <w:r w:rsidRPr="00FE67BD">
              <w:rPr>
                <w:sz w:val="18"/>
                <w:szCs w:val="18"/>
              </w:rPr>
              <w:t>Environnement :</w:t>
            </w:r>
          </w:p>
          <w:p w14:paraId="2B850F39" w14:textId="77777777" w:rsidR="00C47DB0" w:rsidRPr="00FE67BD" w:rsidRDefault="00C47DB0" w:rsidP="00B5708E">
            <w:pPr>
              <w:rPr>
                <w:sz w:val="18"/>
                <w:szCs w:val="18"/>
              </w:rPr>
            </w:pPr>
            <w:r w:rsidRPr="00FE67BD">
              <w:rPr>
                <w:sz w:val="18"/>
                <w:szCs w:val="18"/>
              </w:rPr>
              <w:t>Il a été conclu qu’il n’avait pas été démontré que le carbosulfan remplissait les exigences de sécurité stipulées à l’article 5 (1), alinéas a) et b), de la directive 91/414/CEE. L’évaluation a fait craindre un risque pour les eaux souterraines du fait d’une possible contamination par la substance mère et certains de ses métabolites.</w:t>
            </w:r>
          </w:p>
          <w:p w14:paraId="0D7A23B9" w14:textId="77777777" w:rsidR="00B5708E" w:rsidRPr="00FE67BD" w:rsidRDefault="00B5708E" w:rsidP="00B5708E">
            <w:pPr>
              <w:rPr>
                <w:sz w:val="18"/>
                <w:szCs w:val="18"/>
              </w:rPr>
            </w:pPr>
          </w:p>
          <w:p w14:paraId="2AA5B934" w14:textId="264057EF" w:rsidR="00C47DB0" w:rsidRPr="00FE67BD" w:rsidRDefault="00C47DB0" w:rsidP="00B5708E">
            <w:pPr>
              <w:rPr>
                <w:sz w:val="18"/>
                <w:szCs w:val="18"/>
              </w:rPr>
            </w:pPr>
            <w:r w:rsidRPr="00FE67BD">
              <w:rPr>
                <w:sz w:val="18"/>
                <w:szCs w:val="18"/>
              </w:rPr>
              <w:t>De plus, les risques pour les oiseaux et les mammifères ainsi que pour les organismes aquatiques, les abeilles et les vers de terre n’ont pu être évalués correctement, faute de données concrètes. L’évaluation des risques pour ces espèces continue donc de susciter des préoccupations.</w:t>
            </w:r>
          </w:p>
          <w:p w14:paraId="32BEBBE9" w14:textId="77777777" w:rsidR="00C47DB0" w:rsidRPr="00FE67BD" w:rsidRDefault="00C47DB0" w:rsidP="00B5708E">
            <w:pPr>
              <w:rPr>
                <w:sz w:val="18"/>
                <w:szCs w:val="18"/>
              </w:rPr>
            </w:pPr>
            <w:r w:rsidRPr="00FE67BD">
              <w:rPr>
                <w:sz w:val="18"/>
                <w:szCs w:val="18"/>
              </w:rPr>
              <w:t xml:space="preserve">Les données supplémentaires apportées par </w:t>
            </w:r>
            <w:r w:rsidRPr="00FE67BD">
              <w:rPr>
                <w:snapToGrid w:val="0"/>
                <w:sz w:val="18"/>
                <w:szCs w:val="18"/>
              </w:rPr>
              <w:t>l’examen</w:t>
            </w:r>
            <w:r w:rsidRPr="00FE67BD">
              <w:rPr>
                <w:sz w:val="18"/>
                <w:szCs w:val="18"/>
              </w:rPr>
              <w:t xml:space="preserve"> de 2009 ont permis d’aborder d’autres aspects de l’évaluation des risques. Il existait un risque pour les oiseaux et les mammifères lié à l’absorption de résidus dans des aliments contaminés. Le carbosulfan est toxique pour les abeilles et les arthropodes non visés, mais ce risque a été jugé faible dans les utilisations représentatives évaluées. Le risque pour les organismes aquatiques, les micro-organismes du sol et les plantes a été jugé faible dans les utilisations représentatives évaluées.</w:t>
            </w:r>
          </w:p>
        </w:tc>
      </w:tr>
      <w:tr w:rsidR="00C47DB0" w:rsidRPr="00FE67BD" w14:paraId="690ED65C" w14:textId="77777777" w:rsidTr="00524F45">
        <w:trPr>
          <w:jc w:val="right"/>
        </w:trPr>
        <w:tc>
          <w:tcPr>
            <w:tcW w:w="567" w:type="dxa"/>
          </w:tcPr>
          <w:p w14:paraId="3C78EF37" w14:textId="77777777" w:rsidR="00C47DB0" w:rsidRPr="00FE67BD" w:rsidRDefault="00C47DB0" w:rsidP="00524F45">
            <w:pPr>
              <w:spacing w:after="120"/>
              <w:jc w:val="both"/>
              <w:rPr>
                <w:b/>
                <w:bCs/>
                <w:snapToGrid w:val="0"/>
                <w:sz w:val="18"/>
                <w:szCs w:val="18"/>
              </w:rPr>
            </w:pPr>
            <w:r w:rsidRPr="00FE67BD">
              <w:rPr>
                <w:b/>
                <w:snapToGrid w:val="0"/>
                <w:sz w:val="18"/>
                <w:szCs w:val="18"/>
              </w:rPr>
              <w:t>4.2</w:t>
            </w:r>
          </w:p>
        </w:tc>
        <w:tc>
          <w:tcPr>
            <w:tcW w:w="1559" w:type="dxa"/>
          </w:tcPr>
          <w:p w14:paraId="067DE38E" w14:textId="77777777" w:rsidR="00C47DB0" w:rsidRPr="00FE67BD" w:rsidRDefault="00C47DB0" w:rsidP="00524F45">
            <w:pPr>
              <w:spacing w:after="120"/>
              <w:rPr>
                <w:b/>
                <w:sz w:val="18"/>
                <w:szCs w:val="18"/>
              </w:rPr>
            </w:pPr>
            <w:r w:rsidRPr="00FE67BD">
              <w:rPr>
                <w:b/>
                <w:sz w:val="18"/>
                <w:szCs w:val="18"/>
              </w:rPr>
              <w:t>Critères appliqués</w:t>
            </w:r>
          </w:p>
        </w:tc>
        <w:tc>
          <w:tcPr>
            <w:tcW w:w="6095" w:type="dxa"/>
          </w:tcPr>
          <w:p w14:paraId="268F7882" w14:textId="77777777" w:rsidR="00C47DB0" w:rsidRPr="00FE67BD" w:rsidRDefault="00C47DB0" w:rsidP="00524F45">
            <w:pPr>
              <w:spacing w:after="120"/>
              <w:jc w:val="both"/>
              <w:rPr>
                <w:iCs/>
                <w:sz w:val="18"/>
                <w:szCs w:val="18"/>
              </w:rPr>
            </w:pPr>
            <w:r w:rsidRPr="00FE67BD">
              <w:rPr>
                <w:sz w:val="18"/>
                <w:szCs w:val="18"/>
              </w:rPr>
              <w:t>Risques pour la santé humaine et l’environnement</w:t>
            </w:r>
          </w:p>
        </w:tc>
      </w:tr>
      <w:tr w:rsidR="00C47DB0" w:rsidRPr="00FE67BD" w14:paraId="512C8783" w14:textId="77777777" w:rsidTr="00524F45">
        <w:trPr>
          <w:jc w:val="right"/>
        </w:trPr>
        <w:tc>
          <w:tcPr>
            <w:tcW w:w="567" w:type="dxa"/>
          </w:tcPr>
          <w:p w14:paraId="79427E08" w14:textId="77777777" w:rsidR="00C47DB0" w:rsidRPr="00FE67BD" w:rsidRDefault="00C47DB0" w:rsidP="00524F45">
            <w:pPr>
              <w:widowControl w:val="0"/>
              <w:spacing w:after="120"/>
              <w:jc w:val="both"/>
              <w:rPr>
                <w:b/>
                <w:bCs/>
                <w:snapToGrid w:val="0"/>
                <w:sz w:val="18"/>
                <w:szCs w:val="18"/>
              </w:rPr>
            </w:pPr>
          </w:p>
        </w:tc>
        <w:tc>
          <w:tcPr>
            <w:tcW w:w="1559" w:type="dxa"/>
          </w:tcPr>
          <w:p w14:paraId="06E9E75B" w14:textId="73D234BF" w:rsidR="00C47DB0" w:rsidRPr="00FE67BD" w:rsidRDefault="00C47DB0" w:rsidP="00524F45">
            <w:pPr>
              <w:spacing w:after="120"/>
              <w:rPr>
                <w:b/>
                <w:sz w:val="18"/>
                <w:szCs w:val="18"/>
              </w:rPr>
            </w:pPr>
            <w:r w:rsidRPr="00FE67BD">
              <w:rPr>
                <w:b/>
                <w:sz w:val="18"/>
                <w:szCs w:val="18"/>
              </w:rPr>
              <w:t>Pertinence pour d’autres États et</w:t>
            </w:r>
            <w:r w:rsidR="00AB0B4C" w:rsidRPr="00FE67BD">
              <w:rPr>
                <w:b/>
                <w:sz w:val="18"/>
                <w:szCs w:val="18"/>
              </w:rPr>
              <w:t> </w:t>
            </w:r>
            <w:r w:rsidRPr="00FE67BD">
              <w:rPr>
                <w:b/>
                <w:sz w:val="18"/>
                <w:szCs w:val="18"/>
              </w:rPr>
              <w:t>régions</w:t>
            </w:r>
          </w:p>
        </w:tc>
        <w:tc>
          <w:tcPr>
            <w:tcW w:w="6095" w:type="dxa"/>
          </w:tcPr>
          <w:p w14:paraId="565D37A5" w14:textId="77777777" w:rsidR="00C47DB0" w:rsidRPr="00FE67BD" w:rsidRDefault="00C47DB0" w:rsidP="00524F45">
            <w:pPr>
              <w:spacing w:after="120"/>
              <w:rPr>
                <w:sz w:val="18"/>
                <w:szCs w:val="18"/>
              </w:rPr>
            </w:pPr>
            <w:r w:rsidRPr="00FE67BD">
              <w:rPr>
                <w:sz w:val="18"/>
                <w:szCs w:val="18"/>
              </w:rPr>
              <w:t xml:space="preserve">Des problèmes sanitaires et environnementaux similaires sont susceptibles d’être rencontrés dans d’autres pays où cette substance est utilisée, notamment dans les pays en voie de développement. </w:t>
            </w:r>
          </w:p>
        </w:tc>
      </w:tr>
      <w:tr w:rsidR="00C47DB0" w:rsidRPr="00FE67BD" w14:paraId="4D35BD30" w14:textId="77777777" w:rsidTr="00524F45">
        <w:trPr>
          <w:jc w:val="right"/>
        </w:trPr>
        <w:tc>
          <w:tcPr>
            <w:tcW w:w="567" w:type="dxa"/>
          </w:tcPr>
          <w:p w14:paraId="34578CE0" w14:textId="77777777" w:rsidR="00C47DB0" w:rsidRPr="00FE67BD" w:rsidRDefault="00C47DB0" w:rsidP="00524F45">
            <w:pPr>
              <w:widowControl w:val="0"/>
              <w:spacing w:after="120"/>
              <w:jc w:val="both"/>
              <w:rPr>
                <w:b/>
                <w:bCs/>
                <w:snapToGrid w:val="0"/>
                <w:sz w:val="18"/>
                <w:szCs w:val="18"/>
              </w:rPr>
            </w:pPr>
            <w:r w:rsidRPr="00FE67BD">
              <w:rPr>
                <w:b/>
                <w:snapToGrid w:val="0"/>
                <w:sz w:val="18"/>
                <w:szCs w:val="18"/>
              </w:rPr>
              <w:t>5</w:t>
            </w:r>
          </w:p>
        </w:tc>
        <w:tc>
          <w:tcPr>
            <w:tcW w:w="1559" w:type="dxa"/>
          </w:tcPr>
          <w:p w14:paraId="1DC43083" w14:textId="77777777" w:rsidR="00C47DB0" w:rsidRPr="00FE67BD" w:rsidRDefault="00C47DB0" w:rsidP="00524F45">
            <w:pPr>
              <w:spacing w:after="120"/>
              <w:rPr>
                <w:b/>
                <w:bCs/>
                <w:sz w:val="18"/>
                <w:szCs w:val="18"/>
              </w:rPr>
            </w:pPr>
            <w:r w:rsidRPr="00FE67BD">
              <w:rPr>
                <w:b/>
                <w:sz w:val="18"/>
                <w:szCs w:val="18"/>
              </w:rPr>
              <w:t>Solutions de remplacement</w:t>
            </w:r>
          </w:p>
        </w:tc>
        <w:tc>
          <w:tcPr>
            <w:tcW w:w="6095" w:type="dxa"/>
          </w:tcPr>
          <w:p w14:paraId="0A85E1D7" w14:textId="77777777" w:rsidR="00C47DB0" w:rsidRPr="00FE67BD" w:rsidRDefault="00C47DB0" w:rsidP="00524F45">
            <w:pPr>
              <w:spacing w:after="120"/>
              <w:jc w:val="both"/>
              <w:rPr>
                <w:sz w:val="18"/>
                <w:szCs w:val="18"/>
              </w:rPr>
            </w:pPr>
            <w:r w:rsidRPr="00FE67BD">
              <w:rPr>
                <w:sz w:val="18"/>
                <w:szCs w:val="18"/>
              </w:rPr>
              <w:t>Néant.</w:t>
            </w:r>
          </w:p>
        </w:tc>
      </w:tr>
      <w:tr w:rsidR="00C47DB0" w:rsidRPr="00FE67BD" w14:paraId="33DE3DD1" w14:textId="77777777" w:rsidTr="00524F45">
        <w:trPr>
          <w:jc w:val="right"/>
        </w:trPr>
        <w:tc>
          <w:tcPr>
            <w:tcW w:w="567" w:type="dxa"/>
          </w:tcPr>
          <w:p w14:paraId="21A7AA3D" w14:textId="77777777" w:rsidR="00C47DB0" w:rsidRPr="00FE67BD" w:rsidRDefault="00C47DB0" w:rsidP="00524F45">
            <w:pPr>
              <w:widowControl w:val="0"/>
              <w:spacing w:after="120"/>
              <w:jc w:val="both"/>
              <w:rPr>
                <w:b/>
                <w:bCs/>
                <w:snapToGrid w:val="0"/>
                <w:sz w:val="18"/>
                <w:szCs w:val="18"/>
              </w:rPr>
            </w:pPr>
            <w:r w:rsidRPr="00FE67BD">
              <w:rPr>
                <w:b/>
                <w:snapToGrid w:val="0"/>
                <w:sz w:val="18"/>
                <w:szCs w:val="18"/>
              </w:rPr>
              <w:t>6</w:t>
            </w:r>
          </w:p>
        </w:tc>
        <w:tc>
          <w:tcPr>
            <w:tcW w:w="1559" w:type="dxa"/>
          </w:tcPr>
          <w:p w14:paraId="383AAACC" w14:textId="77777777" w:rsidR="00C47DB0" w:rsidRPr="00FE67BD" w:rsidRDefault="00C47DB0" w:rsidP="00524F45">
            <w:pPr>
              <w:spacing w:after="120"/>
              <w:rPr>
                <w:b/>
                <w:bCs/>
                <w:sz w:val="18"/>
                <w:szCs w:val="18"/>
              </w:rPr>
            </w:pPr>
            <w:r w:rsidRPr="00FE67BD">
              <w:rPr>
                <w:b/>
                <w:sz w:val="18"/>
                <w:szCs w:val="18"/>
              </w:rPr>
              <w:t>Gestion des déchets</w:t>
            </w:r>
          </w:p>
        </w:tc>
        <w:tc>
          <w:tcPr>
            <w:tcW w:w="6095" w:type="dxa"/>
          </w:tcPr>
          <w:p w14:paraId="3DB71646" w14:textId="77777777" w:rsidR="00C47DB0" w:rsidRPr="00FE67BD" w:rsidRDefault="00C47DB0" w:rsidP="00524F45">
            <w:pPr>
              <w:widowControl w:val="0"/>
              <w:spacing w:after="120"/>
              <w:jc w:val="both"/>
              <w:rPr>
                <w:snapToGrid w:val="0"/>
                <w:sz w:val="18"/>
                <w:szCs w:val="18"/>
              </w:rPr>
            </w:pPr>
            <w:r w:rsidRPr="00FE67BD">
              <w:rPr>
                <w:snapToGrid w:val="0"/>
                <w:sz w:val="18"/>
                <w:szCs w:val="18"/>
              </w:rPr>
              <w:t>Néant.</w:t>
            </w:r>
          </w:p>
        </w:tc>
      </w:tr>
      <w:tr w:rsidR="00C47DB0" w:rsidRPr="00FE67BD" w14:paraId="159F5C8A" w14:textId="77777777" w:rsidTr="00524F45">
        <w:trPr>
          <w:jc w:val="right"/>
        </w:trPr>
        <w:tc>
          <w:tcPr>
            <w:tcW w:w="567" w:type="dxa"/>
          </w:tcPr>
          <w:p w14:paraId="6FF65237" w14:textId="77777777" w:rsidR="00C47DB0" w:rsidRPr="00FE67BD" w:rsidRDefault="00C47DB0" w:rsidP="00524F45">
            <w:pPr>
              <w:widowControl w:val="0"/>
              <w:spacing w:after="120"/>
              <w:jc w:val="both"/>
              <w:rPr>
                <w:b/>
                <w:bCs/>
                <w:snapToGrid w:val="0"/>
                <w:sz w:val="18"/>
                <w:szCs w:val="18"/>
              </w:rPr>
            </w:pPr>
            <w:r w:rsidRPr="00FE67BD">
              <w:rPr>
                <w:b/>
                <w:snapToGrid w:val="0"/>
                <w:sz w:val="18"/>
                <w:szCs w:val="18"/>
              </w:rPr>
              <w:t>7</w:t>
            </w:r>
          </w:p>
        </w:tc>
        <w:tc>
          <w:tcPr>
            <w:tcW w:w="1559" w:type="dxa"/>
          </w:tcPr>
          <w:p w14:paraId="57BCF945" w14:textId="77777777" w:rsidR="00C47DB0" w:rsidRPr="00FE67BD" w:rsidRDefault="00C47DB0" w:rsidP="00524F45">
            <w:pPr>
              <w:spacing w:after="120"/>
              <w:rPr>
                <w:b/>
                <w:snapToGrid w:val="0"/>
                <w:sz w:val="18"/>
                <w:szCs w:val="18"/>
              </w:rPr>
            </w:pPr>
            <w:r w:rsidRPr="00FE67BD">
              <w:rPr>
                <w:b/>
                <w:sz w:val="18"/>
                <w:szCs w:val="18"/>
              </w:rPr>
              <w:t>Autres indications</w:t>
            </w:r>
          </w:p>
        </w:tc>
        <w:tc>
          <w:tcPr>
            <w:tcW w:w="6095" w:type="dxa"/>
          </w:tcPr>
          <w:p w14:paraId="07B3BE7C" w14:textId="77777777" w:rsidR="00C47DB0" w:rsidRPr="00FE67BD" w:rsidRDefault="00C47DB0" w:rsidP="00524F45">
            <w:pPr>
              <w:widowControl w:val="0"/>
              <w:spacing w:after="120"/>
              <w:jc w:val="both"/>
              <w:rPr>
                <w:snapToGrid w:val="0"/>
                <w:sz w:val="18"/>
                <w:szCs w:val="18"/>
              </w:rPr>
            </w:pPr>
            <w:r w:rsidRPr="00FE67BD">
              <w:rPr>
                <w:snapToGrid w:val="0"/>
                <w:sz w:val="18"/>
                <w:szCs w:val="18"/>
              </w:rPr>
              <w:t>Néant.</w:t>
            </w:r>
          </w:p>
        </w:tc>
      </w:tr>
    </w:tbl>
    <w:p w14:paraId="2E4B7BA4" w14:textId="77777777" w:rsidR="00C47DB0" w:rsidRPr="00FE67BD" w:rsidRDefault="00C47DB0" w:rsidP="00C47DB0">
      <w:pPr>
        <w:jc w:val="both"/>
      </w:pPr>
      <w:r w:rsidRPr="00FE67BD">
        <w:br w:type="page"/>
      </w:r>
    </w:p>
    <w:tbl>
      <w:tblPr>
        <w:tblW w:w="8301" w:type="dxa"/>
        <w:jc w:val="right"/>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8301"/>
      </w:tblGrid>
      <w:tr w:rsidR="00C47DB0" w:rsidRPr="00FE67BD" w14:paraId="5B38A619" w14:textId="77777777" w:rsidTr="00524F45">
        <w:trPr>
          <w:trHeight w:val="57"/>
          <w:jc w:val="right"/>
        </w:trPr>
        <w:tc>
          <w:tcPr>
            <w:tcW w:w="8221" w:type="dxa"/>
          </w:tcPr>
          <w:p w14:paraId="20D30A23" w14:textId="77777777" w:rsidR="00C47DB0" w:rsidRPr="00FE67BD" w:rsidRDefault="00C47DB0" w:rsidP="00524F45">
            <w:pPr>
              <w:keepNext/>
              <w:jc w:val="both"/>
              <w:outlineLvl w:val="1"/>
              <w:rPr>
                <w:b/>
                <w:bCs/>
              </w:rPr>
            </w:pPr>
            <w:r w:rsidRPr="00FE67BD">
              <w:rPr>
                <w:b/>
              </w:rPr>
              <w:t>Nom du ou des pays : Burkina Faso, Cabo Verde, Gambie, Mauritanie, Niger, Sénégal, Tchad et Togo</w:t>
            </w:r>
          </w:p>
        </w:tc>
      </w:tr>
    </w:tbl>
    <w:p w14:paraId="2748EE91" w14:textId="77777777" w:rsidR="00C47DB0" w:rsidRPr="00FE67BD" w:rsidRDefault="00C47DB0" w:rsidP="00C47DB0">
      <w:pPr>
        <w:pStyle w:val="Normal-pool"/>
        <w:ind w:left="1247"/>
        <w:rPr>
          <w:sz w:val="16"/>
          <w:szCs w:val="16"/>
        </w:rPr>
      </w:pPr>
    </w:p>
    <w:tbl>
      <w:tblPr>
        <w:tblW w:w="8301" w:type="dxa"/>
        <w:jc w:val="right"/>
        <w:tblLayout w:type="fixed"/>
        <w:tblLook w:val="0000" w:firstRow="0" w:lastRow="0" w:firstColumn="0" w:lastColumn="0" w:noHBand="0" w:noVBand="0"/>
      </w:tblPr>
      <w:tblGrid>
        <w:gridCol w:w="714"/>
        <w:gridCol w:w="1719"/>
        <w:gridCol w:w="5868"/>
      </w:tblGrid>
      <w:tr w:rsidR="00C47DB0" w:rsidRPr="00FE67BD" w14:paraId="1F579902" w14:textId="77777777" w:rsidTr="00524F45">
        <w:trPr>
          <w:trHeight w:val="57"/>
          <w:jc w:val="right"/>
        </w:trPr>
        <w:tc>
          <w:tcPr>
            <w:tcW w:w="708" w:type="dxa"/>
          </w:tcPr>
          <w:p w14:paraId="33F4F037" w14:textId="77777777" w:rsidR="00C47DB0" w:rsidRPr="00FE67BD" w:rsidRDefault="00C47DB0" w:rsidP="00524F45">
            <w:pPr>
              <w:widowControl w:val="0"/>
              <w:spacing w:after="120"/>
              <w:rPr>
                <w:b/>
                <w:bCs/>
                <w:snapToGrid w:val="0"/>
                <w:sz w:val="18"/>
                <w:szCs w:val="18"/>
              </w:rPr>
            </w:pPr>
            <w:r w:rsidRPr="00FE67BD">
              <w:rPr>
                <w:b/>
                <w:snapToGrid w:val="0"/>
                <w:sz w:val="18"/>
                <w:szCs w:val="18"/>
              </w:rPr>
              <w:t>1</w:t>
            </w:r>
          </w:p>
        </w:tc>
        <w:tc>
          <w:tcPr>
            <w:tcW w:w="1702" w:type="dxa"/>
          </w:tcPr>
          <w:p w14:paraId="56B04904" w14:textId="77777777" w:rsidR="00C47DB0" w:rsidRPr="00FE67BD" w:rsidRDefault="00C47DB0" w:rsidP="00524F45">
            <w:pPr>
              <w:spacing w:after="120"/>
              <w:rPr>
                <w:b/>
                <w:sz w:val="18"/>
                <w:szCs w:val="18"/>
              </w:rPr>
            </w:pPr>
            <w:r w:rsidRPr="00FE67BD">
              <w:rPr>
                <w:b/>
                <w:sz w:val="18"/>
                <w:szCs w:val="18"/>
              </w:rPr>
              <w:t>Date(s) de prise d’effet des mesures</w:t>
            </w:r>
          </w:p>
        </w:tc>
        <w:tc>
          <w:tcPr>
            <w:tcW w:w="5811" w:type="dxa"/>
          </w:tcPr>
          <w:p w14:paraId="43EE12E4" w14:textId="77777777" w:rsidR="00C47DB0" w:rsidRPr="00FE67BD" w:rsidRDefault="00C47DB0" w:rsidP="00524F45">
            <w:pPr>
              <w:spacing w:after="120"/>
              <w:ind w:left="34"/>
              <w:rPr>
                <w:sz w:val="18"/>
                <w:szCs w:val="18"/>
              </w:rPr>
            </w:pPr>
            <w:r w:rsidRPr="00FE67BD">
              <w:rPr>
                <w:sz w:val="18"/>
                <w:szCs w:val="18"/>
              </w:rPr>
              <w:t>8 avril 2015</w:t>
            </w:r>
          </w:p>
        </w:tc>
      </w:tr>
      <w:tr w:rsidR="00C47DB0" w:rsidRPr="00FE67BD" w14:paraId="36CD8E19" w14:textId="77777777" w:rsidTr="00524F45">
        <w:trPr>
          <w:jc w:val="right"/>
        </w:trPr>
        <w:tc>
          <w:tcPr>
            <w:tcW w:w="708" w:type="dxa"/>
          </w:tcPr>
          <w:p w14:paraId="7E95B5F1" w14:textId="77777777" w:rsidR="00C47DB0" w:rsidRPr="00FE67BD" w:rsidRDefault="00C47DB0" w:rsidP="00524F45">
            <w:pPr>
              <w:widowControl w:val="0"/>
              <w:spacing w:after="120"/>
              <w:rPr>
                <w:b/>
                <w:bCs/>
                <w:snapToGrid w:val="0"/>
                <w:sz w:val="18"/>
                <w:szCs w:val="18"/>
              </w:rPr>
            </w:pPr>
          </w:p>
        </w:tc>
        <w:tc>
          <w:tcPr>
            <w:tcW w:w="1702" w:type="dxa"/>
          </w:tcPr>
          <w:p w14:paraId="5071E50C" w14:textId="77777777" w:rsidR="00C47DB0" w:rsidRPr="00FE67BD" w:rsidRDefault="00C47DB0" w:rsidP="00524F45">
            <w:pPr>
              <w:spacing w:after="120"/>
              <w:rPr>
                <w:b/>
                <w:sz w:val="18"/>
                <w:szCs w:val="18"/>
              </w:rPr>
            </w:pPr>
            <w:r w:rsidRPr="00FE67BD">
              <w:rPr>
                <w:b/>
                <w:sz w:val="18"/>
                <w:szCs w:val="18"/>
              </w:rPr>
              <w:t>Référence du document réglementaire</w:t>
            </w:r>
          </w:p>
        </w:tc>
        <w:tc>
          <w:tcPr>
            <w:tcW w:w="5811" w:type="dxa"/>
          </w:tcPr>
          <w:p w14:paraId="3C6CD8FF" w14:textId="77777777" w:rsidR="00C47DB0" w:rsidRPr="00FE67BD" w:rsidRDefault="00C47DB0" w:rsidP="00524F45">
            <w:pPr>
              <w:spacing w:after="120"/>
              <w:rPr>
                <w:sz w:val="18"/>
                <w:szCs w:val="18"/>
              </w:rPr>
            </w:pPr>
            <w:r w:rsidRPr="00FE67BD">
              <w:rPr>
                <w:sz w:val="18"/>
                <w:szCs w:val="18"/>
              </w:rPr>
              <w:t>Sur recommandation du CSP, le carbosulfan a été interdit par la décision N007/MAE</w:t>
            </w:r>
            <w:r w:rsidRPr="00FE67BD">
              <w:rPr>
                <w:sz w:val="18"/>
                <w:szCs w:val="18"/>
              </w:rPr>
              <w:noBreakHyphen/>
              <w:t>MC/2015 du 8 avril 2015 du ministre coordonnateur du CILSS (UNEP/FAO/RC/CRC.11/7).</w:t>
            </w:r>
          </w:p>
        </w:tc>
      </w:tr>
      <w:tr w:rsidR="00C47DB0" w:rsidRPr="00FE67BD" w14:paraId="3D68E8F9" w14:textId="77777777" w:rsidTr="00524F45">
        <w:trPr>
          <w:jc w:val="right"/>
        </w:trPr>
        <w:tc>
          <w:tcPr>
            <w:tcW w:w="708" w:type="dxa"/>
          </w:tcPr>
          <w:p w14:paraId="06D1184C" w14:textId="77777777" w:rsidR="00C47DB0" w:rsidRPr="00FE67BD" w:rsidRDefault="00C47DB0" w:rsidP="00524F45">
            <w:pPr>
              <w:widowControl w:val="0"/>
              <w:spacing w:after="120"/>
              <w:rPr>
                <w:b/>
                <w:bCs/>
                <w:snapToGrid w:val="0"/>
                <w:sz w:val="18"/>
                <w:szCs w:val="18"/>
              </w:rPr>
            </w:pPr>
            <w:r w:rsidRPr="00FE67BD">
              <w:rPr>
                <w:b/>
                <w:snapToGrid w:val="0"/>
                <w:sz w:val="18"/>
                <w:szCs w:val="18"/>
              </w:rPr>
              <w:t>2</w:t>
            </w:r>
          </w:p>
        </w:tc>
        <w:tc>
          <w:tcPr>
            <w:tcW w:w="1702" w:type="dxa"/>
          </w:tcPr>
          <w:p w14:paraId="1E9DCC77" w14:textId="77777777" w:rsidR="00C47DB0" w:rsidRPr="00FE67BD" w:rsidRDefault="00C47DB0" w:rsidP="00524F45">
            <w:pPr>
              <w:spacing w:after="120"/>
              <w:rPr>
                <w:b/>
                <w:bCs/>
                <w:sz w:val="18"/>
                <w:szCs w:val="18"/>
              </w:rPr>
            </w:pPr>
            <w:r w:rsidRPr="00FE67BD">
              <w:rPr>
                <w:b/>
                <w:sz w:val="18"/>
                <w:szCs w:val="18"/>
              </w:rPr>
              <w:t>Description succincte de la ou des mesures de réglementation finales</w:t>
            </w:r>
          </w:p>
        </w:tc>
        <w:tc>
          <w:tcPr>
            <w:tcW w:w="5811" w:type="dxa"/>
          </w:tcPr>
          <w:p w14:paraId="26B9B531" w14:textId="77777777" w:rsidR="00C47DB0" w:rsidRPr="00FE67BD" w:rsidRDefault="00C47DB0" w:rsidP="00524F45">
            <w:pPr>
              <w:spacing w:after="120"/>
              <w:rPr>
                <w:sz w:val="18"/>
                <w:szCs w:val="18"/>
              </w:rPr>
            </w:pPr>
            <w:r w:rsidRPr="00FE67BD">
              <w:rPr>
                <w:sz w:val="18"/>
                <w:szCs w:val="18"/>
              </w:rPr>
              <w:t xml:space="preserve">Tous les produits contenant du carbosulfan sont interdits en raison de leur toxicité extrêmement élevée pour la santé humaine et, surtout, pour l’environnement (UNEP/FAO/RC/CRC.11/7). </w:t>
            </w:r>
          </w:p>
        </w:tc>
      </w:tr>
      <w:tr w:rsidR="00C47DB0" w:rsidRPr="00FE67BD" w14:paraId="5DA54FE7" w14:textId="77777777" w:rsidTr="00524F45">
        <w:trPr>
          <w:jc w:val="right"/>
        </w:trPr>
        <w:tc>
          <w:tcPr>
            <w:tcW w:w="708" w:type="dxa"/>
          </w:tcPr>
          <w:p w14:paraId="7CBE7FEE" w14:textId="77777777" w:rsidR="00C47DB0" w:rsidRPr="00FE67BD" w:rsidRDefault="00C47DB0" w:rsidP="00524F45">
            <w:pPr>
              <w:widowControl w:val="0"/>
              <w:spacing w:after="120"/>
              <w:rPr>
                <w:b/>
                <w:bCs/>
                <w:snapToGrid w:val="0"/>
                <w:sz w:val="18"/>
                <w:szCs w:val="18"/>
              </w:rPr>
            </w:pPr>
            <w:r w:rsidRPr="00FE67BD">
              <w:rPr>
                <w:b/>
                <w:snapToGrid w:val="0"/>
                <w:sz w:val="18"/>
                <w:szCs w:val="18"/>
              </w:rPr>
              <w:t>3</w:t>
            </w:r>
          </w:p>
        </w:tc>
        <w:tc>
          <w:tcPr>
            <w:tcW w:w="1702" w:type="dxa"/>
          </w:tcPr>
          <w:p w14:paraId="333EC7BF" w14:textId="77777777" w:rsidR="00C47DB0" w:rsidRPr="00FE67BD" w:rsidRDefault="00C47DB0" w:rsidP="00524F45">
            <w:pPr>
              <w:spacing w:after="120"/>
              <w:rPr>
                <w:b/>
                <w:bCs/>
                <w:sz w:val="18"/>
                <w:szCs w:val="18"/>
              </w:rPr>
            </w:pPr>
            <w:r w:rsidRPr="00FE67BD">
              <w:rPr>
                <w:b/>
                <w:sz w:val="18"/>
                <w:szCs w:val="18"/>
              </w:rPr>
              <w:t>Motifs des mesures</w:t>
            </w:r>
          </w:p>
        </w:tc>
        <w:tc>
          <w:tcPr>
            <w:tcW w:w="5811" w:type="dxa"/>
          </w:tcPr>
          <w:p w14:paraId="0A81AEA6" w14:textId="77777777" w:rsidR="00C47DB0" w:rsidRPr="00FE67BD" w:rsidRDefault="00C47DB0" w:rsidP="00524F45">
            <w:pPr>
              <w:spacing w:after="120"/>
              <w:rPr>
                <w:sz w:val="18"/>
                <w:szCs w:val="18"/>
              </w:rPr>
            </w:pPr>
            <w:r w:rsidRPr="00FE67BD">
              <w:rPr>
                <w:sz w:val="18"/>
                <w:szCs w:val="18"/>
              </w:rPr>
              <w:t xml:space="preserve">Risques pour la santé humaine, dont un exemple est donné par un cas d’intoxication lié à un pesticide contenant du carbosulfan et deux autres substances actives qui s’est produit au Burkina Faso. </w:t>
            </w:r>
          </w:p>
          <w:p w14:paraId="2C15DBFD" w14:textId="77777777" w:rsidR="00C47DB0" w:rsidRPr="00FE67BD" w:rsidRDefault="00C47DB0" w:rsidP="00524F45">
            <w:pPr>
              <w:spacing w:after="120"/>
              <w:rPr>
                <w:sz w:val="18"/>
                <w:szCs w:val="18"/>
              </w:rPr>
            </w:pPr>
            <w:r w:rsidRPr="00FE67BD">
              <w:rPr>
                <w:sz w:val="18"/>
                <w:szCs w:val="18"/>
              </w:rPr>
              <w:t>Risques environnementaux, du fait de l’écologie fragile des pays du CILSS et de la biotransformation du carbosulfan en carbofuran.</w:t>
            </w:r>
          </w:p>
        </w:tc>
      </w:tr>
      <w:tr w:rsidR="00C47DB0" w:rsidRPr="00FE67BD" w14:paraId="54B8256D" w14:textId="77777777" w:rsidTr="00524F45">
        <w:trPr>
          <w:jc w:val="right"/>
        </w:trPr>
        <w:tc>
          <w:tcPr>
            <w:tcW w:w="708" w:type="dxa"/>
          </w:tcPr>
          <w:p w14:paraId="29F72657" w14:textId="77777777" w:rsidR="00C47DB0" w:rsidRPr="00FE67BD" w:rsidRDefault="00C47DB0" w:rsidP="00524F45">
            <w:pPr>
              <w:widowControl w:val="0"/>
              <w:spacing w:after="120"/>
              <w:rPr>
                <w:b/>
                <w:bCs/>
                <w:snapToGrid w:val="0"/>
                <w:sz w:val="18"/>
                <w:szCs w:val="18"/>
              </w:rPr>
            </w:pPr>
            <w:r w:rsidRPr="00FE67BD">
              <w:rPr>
                <w:b/>
                <w:snapToGrid w:val="0"/>
                <w:sz w:val="18"/>
                <w:szCs w:val="18"/>
              </w:rPr>
              <w:t>4</w:t>
            </w:r>
          </w:p>
        </w:tc>
        <w:tc>
          <w:tcPr>
            <w:tcW w:w="1702" w:type="dxa"/>
          </w:tcPr>
          <w:p w14:paraId="09868DC8" w14:textId="77777777" w:rsidR="00C47DB0" w:rsidRPr="00FE67BD" w:rsidRDefault="00C47DB0" w:rsidP="00524F45">
            <w:pPr>
              <w:spacing w:after="120"/>
              <w:rPr>
                <w:b/>
                <w:bCs/>
                <w:sz w:val="18"/>
                <w:szCs w:val="18"/>
              </w:rPr>
            </w:pPr>
            <w:r w:rsidRPr="00FE67BD">
              <w:rPr>
                <w:b/>
                <w:sz w:val="18"/>
                <w:szCs w:val="18"/>
              </w:rPr>
              <w:t>Justification de l’inscription à l’Annexe III</w:t>
            </w:r>
          </w:p>
        </w:tc>
        <w:tc>
          <w:tcPr>
            <w:tcW w:w="5811" w:type="dxa"/>
          </w:tcPr>
          <w:p w14:paraId="09F9F1A6" w14:textId="77777777" w:rsidR="00C47DB0" w:rsidRPr="00FE67BD" w:rsidRDefault="00C47DB0" w:rsidP="00524F45">
            <w:pPr>
              <w:spacing w:after="120"/>
              <w:rPr>
                <w:sz w:val="18"/>
                <w:szCs w:val="18"/>
              </w:rPr>
            </w:pPr>
            <w:r w:rsidRPr="00FE67BD">
              <w:rPr>
                <w:sz w:val="18"/>
                <w:szCs w:val="18"/>
              </w:rPr>
              <w:t>La mesure de réglementation finale interdisant le carbosulfan s’est appuyée sur une évaluation des risques en tenant compte des conditions locales dans les pays ayant soumis les notifications.</w:t>
            </w:r>
          </w:p>
        </w:tc>
      </w:tr>
      <w:tr w:rsidR="00C47DB0" w:rsidRPr="00FE67BD" w14:paraId="3FDA49BC" w14:textId="77777777" w:rsidTr="00524F45">
        <w:trPr>
          <w:jc w:val="right"/>
        </w:trPr>
        <w:tc>
          <w:tcPr>
            <w:tcW w:w="708" w:type="dxa"/>
          </w:tcPr>
          <w:p w14:paraId="3780A250" w14:textId="77777777" w:rsidR="00C47DB0" w:rsidRPr="00FE67BD" w:rsidRDefault="00C47DB0" w:rsidP="00524F45">
            <w:pPr>
              <w:widowControl w:val="0"/>
              <w:spacing w:after="120"/>
              <w:rPr>
                <w:b/>
                <w:bCs/>
                <w:snapToGrid w:val="0"/>
                <w:sz w:val="18"/>
                <w:szCs w:val="18"/>
              </w:rPr>
            </w:pPr>
            <w:r w:rsidRPr="00FE67BD">
              <w:rPr>
                <w:b/>
                <w:snapToGrid w:val="0"/>
                <w:sz w:val="18"/>
                <w:szCs w:val="18"/>
              </w:rPr>
              <w:t>4.1</w:t>
            </w:r>
          </w:p>
        </w:tc>
        <w:tc>
          <w:tcPr>
            <w:tcW w:w="1702" w:type="dxa"/>
          </w:tcPr>
          <w:p w14:paraId="5CDF9720" w14:textId="77777777" w:rsidR="00C47DB0" w:rsidRPr="00FE67BD" w:rsidRDefault="00C47DB0" w:rsidP="00524F45">
            <w:pPr>
              <w:spacing w:after="120"/>
              <w:rPr>
                <w:b/>
                <w:sz w:val="18"/>
                <w:szCs w:val="18"/>
              </w:rPr>
            </w:pPr>
            <w:r w:rsidRPr="00FE67BD">
              <w:rPr>
                <w:b/>
                <w:sz w:val="18"/>
                <w:szCs w:val="18"/>
              </w:rPr>
              <w:t xml:space="preserve">Évaluation </w:t>
            </w:r>
            <w:r w:rsidRPr="00FE67BD">
              <w:rPr>
                <w:b/>
                <w:sz w:val="18"/>
                <w:szCs w:val="18"/>
              </w:rPr>
              <w:br/>
              <w:t>des risques</w:t>
            </w:r>
          </w:p>
        </w:tc>
        <w:tc>
          <w:tcPr>
            <w:tcW w:w="5811" w:type="dxa"/>
          </w:tcPr>
          <w:p w14:paraId="08B58C15" w14:textId="77777777" w:rsidR="00C47DB0" w:rsidRPr="00FE67BD" w:rsidRDefault="00C47DB0" w:rsidP="00524F45">
            <w:pPr>
              <w:spacing w:after="120"/>
              <w:rPr>
                <w:sz w:val="18"/>
                <w:szCs w:val="18"/>
              </w:rPr>
            </w:pPr>
            <w:r w:rsidRPr="00FE67BD">
              <w:rPr>
                <w:sz w:val="18"/>
                <w:szCs w:val="18"/>
              </w:rPr>
              <w:t>Santé humaine : dans le cadre d’une étude pilote menée au Burkina Faso en juin 2010 et reposant sur des enquêtes rétrospectives et prospectives, l’application de pesticides a été responsable de 296 cas d’intoxication. Une seule préparation contenant du carbosulfan a été impliquée dans un cas d’intoxication : le PROCOT 40 WS, préparation tertiaire contenant du carbosulfan (250 g/kg), de la carbendazime (100 g/kg) et du métalaxyl</w:t>
            </w:r>
            <w:r w:rsidRPr="00FE67BD">
              <w:rPr>
                <w:sz w:val="18"/>
                <w:szCs w:val="18"/>
              </w:rPr>
              <w:noBreakHyphen/>
              <w:t>M (50 g/kg).</w:t>
            </w:r>
          </w:p>
          <w:p w14:paraId="37CBB2DC" w14:textId="77777777" w:rsidR="00C47DB0" w:rsidRPr="00FE67BD" w:rsidRDefault="00C47DB0" w:rsidP="00524F45">
            <w:pPr>
              <w:spacing w:after="120"/>
              <w:rPr>
                <w:sz w:val="18"/>
                <w:szCs w:val="18"/>
              </w:rPr>
            </w:pPr>
            <w:r w:rsidRPr="00FE67BD">
              <w:rPr>
                <w:sz w:val="18"/>
                <w:szCs w:val="18"/>
              </w:rPr>
              <w:t>Il est également apparu, à la lumière de cette étude, qu’aucun agriculteur ne passe de visite médicale ou ne reçoit de soins médicaux liés à l’utilisation des pesticides. Tous les examens et traitements médicaux sont laissés à l’initiative et à la charge des agriculteurs.</w:t>
            </w:r>
          </w:p>
          <w:p w14:paraId="1C99625D" w14:textId="77777777" w:rsidR="00C47DB0" w:rsidRPr="00FE67BD" w:rsidRDefault="00C47DB0" w:rsidP="00524F45">
            <w:pPr>
              <w:spacing w:after="120"/>
              <w:rPr>
                <w:sz w:val="18"/>
                <w:szCs w:val="18"/>
              </w:rPr>
            </w:pPr>
            <w:r w:rsidRPr="00FE67BD">
              <w:rPr>
                <w:sz w:val="18"/>
                <w:szCs w:val="18"/>
              </w:rPr>
              <w:t>De plus, le personnel médical est très mal informé sur les pesticides : sur 42 responsables de centres médicaux interrogés, 20 ont répondu qu’ils ne disposaient d’aucune information sur les pesticides. Ce faible niveau de connaissance sur les pesticides constitue un sérieux handicap lors de la prise en charge de cas d’intoxication (non-identification du pesticide incriminé au moment du diagnostic, traitement inadapté, etc.) (</w:t>
            </w:r>
            <w:proofErr w:type="spellStart"/>
            <w:r w:rsidRPr="00FE67BD">
              <w:rPr>
                <w:sz w:val="18"/>
                <w:szCs w:val="18"/>
              </w:rPr>
              <w:t>Toe</w:t>
            </w:r>
            <w:proofErr w:type="spellEnd"/>
            <w:r w:rsidRPr="00FE67BD">
              <w:rPr>
                <w:sz w:val="18"/>
                <w:szCs w:val="18"/>
              </w:rPr>
              <w:t>, 2010). Par conséquent, l’absence de personnel médical spécialement formé donne lieu à des soins inadaptés en cas d’intoxication.</w:t>
            </w:r>
          </w:p>
          <w:p w14:paraId="435F455A" w14:textId="77777777" w:rsidR="00C47DB0" w:rsidRPr="00FE67BD" w:rsidRDefault="00C47DB0" w:rsidP="00524F45">
            <w:pPr>
              <w:spacing w:after="120"/>
              <w:rPr>
                <w:sz w:val="18"/>
                <w:szCs w:val="18"/>
              </w:rPr>
            </w:pPr>
            <w:r w:rsidRPr="00FE67BD">
              <w:rPr>
                <w:sz w:val="18"/>
                <w:szCs w:val="18"/>
              </w:rPr>
              <w:t>Dans l’ensemble, cette étude a montré que les agriculteurs n’observent pas les bonnes pratiques, négligeant en particulier de porter des EPI appropriés. Les distributeurs leur vendent des équipements de protection (masques anti-poussières, bottes et gants, principalement) dans 20 % des cas. Or, ces accessoires ne sont pas spécialement conçus pour le traitement des cultures. Pour ce type de traitement, les agriculteurs portent surtout des masques (39,08 % des cas) et des bottes (28,8 % des cas), les combinaisons étant l’équipement le moins utilisé (4,5 %).</w:t>
            </w:r>
          </w:p>
          <w:p w14:paraId="38F4770C" w14:textId="77777777" w:rsidR="00C47DB0" w:rsidRPr="00FE67BD" w:rsidRDefault="00C47DB0" w:rsidP="00524F45">
            <w:pPr>
              <w:keepNext/>
              <w:keepLines/>
              <w:spacing w:after="120"/>
              <w:rPr>
                <w:sz w:val="18"/>
                <w:szCs w:val="18"/>
              </w:rPr>
            </w:pPr>
            <w:r w:rsidRPr="00FE67BD">
              <w:rPr>
                <w:sz w:val="18"/>
                <w:szCs w:val="18"/>
              </w:rPr>
              <w:t xml:space="preserve">Plus de la moitié des agriculteurs (67,5 %) disposent d’une source d’eau dans leurs champs ou à proximité. </w:t>
            </w:r>
          </w:p>
          <w:p w14:paraId="1587C9AD" w14:textId="77777777" w:rsidR="00C47DB0" w:rsidRPr="00FE67BD" w:rsidRDefault="00C47DB0" w:rsidP="00524F45">
            <w:pPr>
              <w:keepNext/>
              <w:keepLines/>
              <w:spacing w:after="120"/>
              <w:rPr>
                <w:sz w:val="18"/>
                <w:szCs w:val="18"/>
              </w:rPr>
            </w:pPr>
            <w:r w:rsidRPr="00FE67BD">
              <w:rPr>
                <w:sz w:val="18"/>
                <w:szCs w:val="18"/>
              </w:rPr>
              <w:t>Environnement : l’étude pilote menée au Burkina Faso a montré que la majorité des points d’eau se situaient à moins de 100 m des champs et que cette proximité pouvait entraîner une contamination de l’eau par des pesticides. Cette eau servait d’eau de boisson dans 50 % des cas ; elle était utilisée pour préparer ou diluer les pesticides dans 29,26 % des cas et pour rafraîchir les animaux dans 26,96 % des cas (</w:t>
            </w:r>
            <w:proofErr w:type="spellStart"/>
            <w:r w:rsidRPr="00FE67BD">
              <w:rPr>
                <w:sz w:val="18"/>
                <w:szCs w:val="18"/>
              </w:rPr>
              <w:t>Toe</w:t>
            </w:r>
            <w:proofErr w:type="spellEnd"/>
            <w:r w:rsidRPr="00FE67BD">
              <w:rPr>
                <w:sz w:val="18"/>
                <w:szCs w:val="18"/>
              </w:rPr>
              <w:t>, 2010).</w:t>
            </w:r>
          </w:p>
          <w:p w14:paraId="15509BCF" w14:textId="77777777" w:rsidR="00C47DB0" w:rsidRPr="00FE67BD" w:rsidRDefault="00C47DB0" w:rsidP="00524F45">
            <w:pPr>
              <w:spacing w:after="120"/>
              <w:rPr>
                <w:sz w:val="18"/>
                <w:szCs w:val="18"/>
              </w:rPr>
            </w:pPr>
            <w:r w:rsidRPr="00FE67BD">
              <w:rPr>
                <w:sz w:val="18"/>
                <w:szCs w:val="18"/>
              </w:rPr>
              <w:t>En conclusion, cette étude pilote a démontré que les pesticides chimiques tels que le carbosulfan présentent un haut risque de pollution environnementale.</w:t>
            </w:r>
          </w:p>
          <w:p w14:paraId="243E5970" w14:textId="77777777" w:rsidR="004C7CD6" w:rsidRPr="00FE67BD" w:rsidRDefault="004C7CD6" w:rsidP="00524F45">
            <w:pPr>
              <w:spacing w:after="120"/>
              <w:rPr>
                <w:sz w:val="18"/>
                <w:szCs w:val="18"/>
              </w:rPr>
            </w:pPr>
          </w:p>
          <w:p w14:paraId="5076233F" w14:textId="04A760EF" w:rsidR="00C47DB0" w:rsidRPr="00FE67BD" w:rsidRDefault="00C47DB0" w:rsidP="00524F45">
            <w:pPr>
              <w:spacing w:after="120"/>
              <w:rPr>
                <w:sz w:val="18"/>
                <w:szCs w:val="18"/>
              </w:rPr>
            </w:pPr>
            <w:r w:rsidRPr="00FE67BD">
              <w:rPr>
                <w:sz w:val="18"/>
                <w:szCs w:val="18"/>
              </w:rPr>
              <w:t>Le CSP a cessé d’homologuer des pesticides à base de carbosulfan dans les pays du CILSS en 2006, pour les raisons ci-après :</w:t>
            </w:r>
          </w:p>
          <w:p w14:paraId="5F3319ED" w14:textId="77777777" w:rsidR="00C47DB0" w:rsidRPr="00FE67BD" w:rsidRDefault="00C47DB0" w:rsidP="00E52674">
            <w:pPr>
              <w:numPr>
                <w:ilvl w:val="0"/>
                <w:numId w:val="20"/>
              </w:numPr>
              <w:tabs>
                <w:tab w:val="clear" w:pos="1247"/>
                <w:tab w:val="clear" w:pos="1814"/>
                <w:tab w:val="clear" w:pos="2381"/>
                <w:tab w:val="clear" w:pos="2948"/>
                <w:tab w:val="clear" w:pos="3515"/>
              </w:tabs>
              <w:spacing w:after="120"/>
              <w:rPr>
                <w:sz w:val="18"/>
                <w:szCs w:val="18"/>
              </w:rPr>
            </w:pPr>
            <w:r w:rsidRPr="00FE67BD">
              <w:rPr>
                <w:sz w:val="18"/>
                <w:szCs w:val="18"/>
              </w:rPr>
              <w:t>L’écologie fragile des pays du CILSS, déjà caractérisée par un déséquilibre des écosystèmes et la disparition d’organismes utiles à l’environnement ;</w:t>
            </w:r>
          </w:p>
          <w:p w14:paraId="46768478" w14:textId="77777777" w:rsidR="00C47DB0" w:rsidRPr="00FE67BD" w:rsidRDefault="00C47DB0" w:rsidP="00E52674">
            <w:pPr>
              <w:numPr>
                <w:ilvl w:val="0"/>
                <w:numId w:val="20"/>
              </w:numPr>
              <w:tabs>
                <w:tab w:val="clear" w:pos="1247"/>
                <w:tab w:val="clear" w:pos="1814"/>
                <w:tab w:val="clear" w:pos="2381"/>
                <w:tab w:val="clear" w:pos="2948"/>
                <w:tab w:val="clear" w:pos="3515"/>
              </w:tabs>
              <w:spacing w:after="120"/>
              <w:rPr>
                <w:sz w:val="18"/>
                <w:szCs w:val="18"/>
              </w:rPr>
            </w:pPr>
            <w:r w:rsidRPr="00FE67BD">
              <w:rPr>
                <w:sz w:val="18"/>
                <w:szCs w:val="18"/>
              </w:rPr>
              <w:t>Le non-respect des mesures recommandées pour une utilisation sans danger du carbofuran par les utilisateurs des pays du CILSS ;</w:t>
            </w:r>
          </w:p>
          <w:p w14:paraId="4BC4D499" w14:textId="77777777" w:rsidR="00C47DB0" w:rsidRPr="00FE67BD" w:rsidRDefault="00C47DB0" w:rsidP="00E52674">
            <w:pPr>
              <w:numPr>
                <w:ilvl w:val="0"/>
                <w:numId w:val="20"/>
              </w:numPr>
              <w:tabs>
                <w:tab w:val="clear" w:pos="1247"/>
                <w:tab w:val="clear" w:pos="1814"/>
                <w:tab w:val="clear" w:pos="2381"/>
                <w:tab w:val="clear" w:pos="2948"/>
                <w:tab w:val="clear" w:pos="3515"/>
              </w:tabs>
              <w:spacing w:after="120"/>
              <w:rPr>
                <w:sz w:val="18"/>
                <w:szCs w:val="18"/>
              </w:rPr>
            </w:pPr>
            <w:r w:rsidRPr="00FE67BD">
              <w:rPr>
                <w:sz w:val="18"/>
                <w:szCs w:val="18"/>
              </w:rPr>
              <w:t>Le faible taux d’utilisation d’équipements de protection chez les agriculteurs ;</w:t>
            </w:r>
          </w:p>
          <w:p w14:paraId="591CC5BA" w14:textId="77777777" w:rsidR="00C47DB0" w:rsidRPr="00FE67BD" w:rsidRDefault="00C47DB0" w:rsidP="00E52674">
            <w:pPr>
              <w:numPr>
                <w:ilvl w:val="0"/>
                <w:numId w:val="20"/>
              </w:numPr>
              <w:tabs>
                <w:tab w:val="clear" w:pos="1247"/>
                <w:tab w:val="clear" w:pos="1814"/>
                <w:tab w:val="clear" w:pos="2381"/>
                <w:tab w:val="clear" w:pos="2948"/>
                <w:tab w:val="clear" w:pos="3515"/>
              </w:tabs>
              <w:spacing w:after="120"/>
              <w:rPr>
                <w:sz w:val="18"/>
                <w:szCs w:val="18"/>
              </w:rPr>
            </w:pPr>
            <w:r w:rsidRPr="00FE67BD">
              <w:rPr>
                <w:sz w:val="18"/>
                <w:szCs w:val="18"/>
              </w:rPr>
              <w:t>Le manque de solutions de remplacement pouvant se substituer au carbofuran.</w:t>
            </w:r>
          </w:p>
        </w:tc>
      </w:tr>
      <w:tr w:rsidR="00C47DB0" w:rsidRPr="00FE67BD" w14:paraId="3373BB1A" w14:textId="77777777" w:rsidTr="00524F45">
        <w:trPr>
          <w:jc w:val="right"/>
        </w:trPr>
        <w:tc>
          <w:tcPr>
            <w:tcW w:w="708" w:type="dxa"/>
          </w:tcPr>
          <w:p w14:paraId="344B90FB" w14:textId="77777777" w:rsidR="00C47DB0" w:rsidRPr="00FE67BD" w:rsidRDefault="00C47DB0" w:rsidP="00524F45">
            <w:pPr>
              <w:spacing w:after="120"/>
              <w:jc w:val="both"/>
              <w:rPr>
                <w:b/>
                <w:bCs/>
                <w:snapToGrid w:val="0"/>
                <w:sz w:val="18"/>
                <w:szCs w:val="18"/>
              </w:rPr>
            </w:pPr>
            <w:r w:rsidRPr="00FE67BD">
              <w:rPr>
                <w:b/>
                <w:snapToGrid w:val="0"/>
                <w:sz w:val="18"/>
                <w:szCs w:val="18"/>
              </w:rPr>
              <w:t>4.2</w:t>
            </w:r>
          </w:p>
        </w:tc>
        <w:tc>
          <w:tcPr>
            <w:tcW w:w="1702" w:type="dxa"/>
          </w:tcPr>
          <w:p w14:paraId="5205C54C" w14:textId="77777777" w:rsidR="00C47DB0" w:rsidRPr="00FE67BD" w:rsidRDefault="00C47DB0" w:rsidP="00524F45">
            <w:pPr>
              <w:spacing w:after="120"/>
              <w:rPr>
                <w:b/>
                <w:sz w:val="18"/>
                <w:szCs w:val="18"/>
              </w:rPr>
            </w:pPr>
            <w:r w:rsidRPr="00FE67BD">
              <w:rPr>
                <w:b/>
                <w:sz w:val="18"/>
                <w:szCs w:val="18"/>
              </w:rPr>
              <w:t>Critères appliqués</w:t>
            </w:r>
          </w:p>
        </w:tc>
        <w:tc>
          <w:tcPr>
            <w:tcW w:w="5811" w:type="dxa"/>
          </w:tcPr>
          <w:p w14:paraId="426EE5D4" w14:textId="77777777" w:rsidR="00C47DB0" w:rsidRPr="00FE67BD" w:rsidRDefault="00C47DB0" w:rsidP="00524F45">
            <w:pPr>
              <w:spacing w:after="120"/>
              <w:jc w:val="both"/>
              <w:rPr>
                <w:iCs/>
                <w:sz w:val="18"/>
                <w:szCs w:val="18"/>
              </w:rPr>
            </w:pPr>
            <w:r w:rsidRPr="00FE67BD">
              <w:rPr>
                <w:sz w:val="18"/>
                <w:szCs w:val="18"/>
              </w:rPr>
              <w:t>Risques pour la santé humaine et l’environnement</w:t>
            </w:r>
          </w:p>
        </w:tc>
      </w:tr>
      <w:tr w:rsidR="00C47DB0" w:rsidRPr="00FE67BD" w14:paraId="7F591447" w14:textId="77777777" w:rsidTr="00524F45">
        <w:trPr>
          <w:jc w:val="right"/>
        </w:trPr>
        <w:tc>
          <w:tcPr>
            <w:tcW w:w="708" w:type="dxa"/>
          </w:tcPr>
          <w:p w14:paraId="79DD9A0D" w14:textId="77777777" w:rsidR="00C47DB0" w:rsidRPr="00FE67BD" w:rsidRDefault="00C47DB0" w:rsidP="00524F45">
            <w:pPr>
              <w:widowControl w:val="0"/>
              <w:spacing w:after="120"/>
              <w:jc w:val="both"/>
              <w:rPr>
                <w:b/>
                <w:bCs/>
                <w:snapToGrid w:val="0"/>
                <w:sz w:val="18"/>
                <w:szCs w:val="18"/>
              </w:rPr>
            </w:pPr>
          </w:p>
        </w:tc>
        <w:tc>
          <w:tcPr>
            <w:tcW w:w="1702" w:type="dxa"/>
          </w:tcPr>
          <w:p w14:paraId="456BDB1C" w14:textId="77777777" w:rsidR="00C47DB0" w:rsidRPr="00FE67BD" w:rsidRDefault="00C47DB0" w:rsidP="00524F45">
            <w:pPr>
              <w:spacing w:after="120"/>
              <w:rPr>
                <w:b/>
                <w:sz w:val="18"/>
                <w:szCs w:val="18"/>
              </w:rPr>
            </w:pPr>
            <w:r w:rsidRPr="00FE67BD">
              <w:rPr>
                <w:b/>
                <w:sz w:val="18"/>
                <w:szCs w:val="18"/>
              </w:rPr>
              <w:t>Pertinence pour d’autres États et régions</w:t>
            </w:r>
          </w:p>
        </w:tc>
        <w:tc>
          <w:tcPr>
            <w:tcW w:w="5811" w:type="dxa"/>
          </w:tcPr>
          <w:p w14:paraId="55C19AB6" w14:textId="77777777" w:rsidR="00C47DB0" w:rsidRPr="00FE67BD" w:rsidRDefault="00C47DB0" w:rsidP="00524F45">
            <w:pPr>
              <w:spacing w:after="120"/>
              <w:jc w:val="both"/>
              <w:rPr>
                <w:sz w:val="18"/>
                <w:szCs w:val="18"/>
              </w:rPr>
            </w:pPr>
            <w:r w:rsidRPr="00FE67BD">
              <w:rPr>
                <w:sz w:val="18"/>
                <w:szCs w:val="18"/>
              </w:rPr>
              <w:t>Cette mesure sera d’un grand intérêt pour les autres pays du Sahel qui utilisent ce produit dans les mêmes conditions.</w:t>
            </w:r>
          </w:p>
        </w:tc>
      </w:tr>
      <w:tr w:rsidR="00C47DB0" w:rsidRPr="00FE67BD" w14:paraId="5B26090C" w14:textId="77777777" w:rsidTr="00524F45">
        <w:trPr>
          <w:jc w:val="right"/>
        </w:trPr>
        <w:tc>
          <w:tcPr>
            <w:tcW w:w="708" w:type="dxa"/>
          </w:tcPr>
          <w:p w14:paraId="176BD1AB" w14:textId="77777777" w:rsidR="00C47DB0" w:rsidRPr="00FE67BD" w:rsidRDefault="00C47DB0" w:rsidP="00524F45">
            <w:pPr>
              <w:widowControl w:val="0"/>
              <w:spacing w:after="120"/>
              <w:jc w:val="both"/>
              <w:rPr>
                <w:b/>
                <w:bCs/>
                <w:snapToGrid w:val="0"/>
                <w:sz w:val="18"/>
                <w:szCs w:val="18"/>
              </w:rPr>
            </w:pPr>
            <w:r w:rsidRPr="00FE67BD">
              <w:rPr>
                <w:b/>
                <w:snapToGrid w:val="0"/>
                <w:sz w:val="18"/>
                <w:szCs w:val="18"/>
              </w:rPr>
              <w:t>5</w:t>
            </w:r>
          </w:p>
        </w:tc>
        <w:tc>
          <w:tcPr>
            <w:tcW w:w="1702" w:type="dxa"/>
          </w:tcPr>
          <w:p w14:paraId="1E5759ED" w14:textId="77777777" w:rsidR="00C47DB0" w:rsidRPr="00FE67BD" w:rsidRDefault="00C47DB0" w:rsidP="00524F45">
            <w:pPr>
              <w:spacing w:after="120"/>
              <w:rPr>
                <w:b/>
                <w:bCs/>
                <w:sz w:val="18"/>
                <w:szCs w:val="18"/>
              </w:rPr>
            </w:pPr>
            <w:r w:rsidRPr="00FE67BD">
              <w:rPr>
                <w:b/>
                <w:sz w:val="18"/>
                <w:szCs w:val="18"/>
              </w:rPr>
              <w:t>Solutions de remplacement</w:t>
            </w:r>
          </w:p>
        </w:tc>
        <w:tc>
          <w:tcPr>
            <w:tcW w:w="5811" w:type="dxa"/>
          </w:tcPr>
          <w:p w14:paraId="1821938B" w14:textId="77777777" w:rsidR="00C47DB0" w:rsidRPr="00FE67BD" w:rsidRDefault="00C47DB0" w:rsidP="00524F45">
            <w:pPr>
              <w:spacing w:after="120"/>
              <w:rPr>
                <w:sz w:val="18"/>
                <w:szCs w:val="18"/>
              </w:rPr>
            </w:pPr>
            <w:r w:rsidRPr="00FE67BD">
              <w:rPr>
                <w:sz w:val="18"/>
                <w:szCs w:val="18"/>
              </w:rPr>
              <w:t>Il existe des produits qui peuvent se substituer aux préparations contenant du carbofuran. On compte, parmi les solutions de remplacement possibles, des préparations insecticides/acaricides homologuées et autorisées à la vente dans les pays du CILSS. Au moins dix préparations insecticides/acaricides figurent dans la nomenclature des pesticides homologués par le CSP pour le blé, la canne à sucre, les légumes (CSP, 2014). Il s’agit de préparations à base de chlorpyrifos-5</w:t>
            </w:r>
            <w:r w:rsidRPr="00FE67BD">
              <w:rPr>
                <w:sz w:val="18"/>
                <w:szCs w:val="18"/>
              </w:rPr>
              <w:noBreakHyphen/>
              <w:t>éthyl, de profénofos, de cyperméthrine, d’éthoprophos, d’abamectine, de deltaméthrine et de lambda</w:t>
            </w:r>
            <w:r w:rsidRPr="00FE67BD">
              <w:rPr>
                <w:sz w:val="18"/>
                <w:szCs w:val="18"/>
              </w:rPr>
              <w:noBreakHyphen/>
              <w:t xml:space="preserve">cyhalothrine. </w:t>
            </w:r>
          </w:p>
        </w:tc>
      </w:tr>
      <w:tr w:rsidR="00C47DB0" w:rsidRPr="00FE67BD" w14:paraId="03B75B66" w14:textId="77777777" w:rsidTr="00524F45">
        <w:trPr>
          <w:jc w:val="right"/>
        </w:trPr>
        <w:tc>
          <w:tcPr>
            <w:tcW w:w="708" w:type="dxa"/>
          </w:tcPr>
          <w:p w14:paraId="5D35EB1F" w14:textId="77777777" w:rsidR="00C47DB0" w:rsidRPr="00FE67BD" w:rsidRDefault="00C47DB0" w:rsidP="00524F45">
            <w:pPr>
              <w:widowControl w:val="0"/>
              <w:spacing w:after="120"/>
              <w:jc w:val="both"/>
              <w:rPr>
                <w:b/>
                <w:bCs/>
                <w:snapToGrid w:val="0"/>
                <w:sz w:val="18"/>
                <w:szCs w:val="18"/>
              </w:rPr>
            </w:pPr>
            <w:r w:rsidRPr="00FE67BD">
              <w:rPr>
                <w:b/>
                <w:snapToGrid w:val="0"/>
                <w:sz w:val="18"/>
                <w:szCs w:val="18"/>
              </w:rPr>
              <w:t>6</w:t>
            </w:r>
          </w:p>
        </w:tc>
        <w:tc>
          <w:tcPr>
            <w:tcW w:w="1702" w:type="dxa"/>
          </w:tcPr>
          <w:p w14:paraId="7889F553" w14:textId="77777777" w:rsidR="00C47DB0" w:rsidRPr="00FE67BD" w:rsidRDefault="00C47DB0" w:rsidP="00524F45">
            <w:pPr>
              <w:spacing w:after="120"/>
              <w:rPr>
                <w:b/>
                <w:bCs/>
                <w:sz w:val="18"/>
                <w:szCs w:val="18"/>
              </w:rPr>
            </w:pPr>
            <w:r w:rsidRPr="00FE67BD">
              <w:rPr>
                <w:b/>
                <w:sz w:val="18"/>
                <w:szCs w:val="18"/>
              </w:rPr>
              <w:t>Gestion des déchets</w:t>
            </w:r>
          </w:p>
        </w:tc>
        <w:tc>
          <w:tcPr>
            <w:tcW w:w="5811" w:type="dxa"/>
          </w:tcPr>
          <w:p w14:paraId="5F957506" w14:textId="77777777" w:rsidR="00C47DB0" w:rsidRPr="00FE67BD" w:rsidRDefault="00C47DB0" w:rsidP="00524F45">
            <w:pPr>
              <w:widowControl w:val="0"/>
              <w:spacing w:after="120"/>
              <w:rPr>
                <w:snapToGrid w:val="0"/>
                <w:sz w:val="18"/>
                <w:szCs w:val="18"/>
              </w:rPr>
            </w:pPr>
            <w:r w:rsidRPr="00FE67BD">
              <w:rPr>
                <w:snapToGrid w:val="0"/>
                <w:sz w:val="18"/>
                <w:szCs w:val="18"/>
              </w:rPr>
              <w:t>Néant.</w:t>
            </w:r>
          </w:p>
        </w:tc>
      </w:tr>
      <w:tr w:rsidR="00C47DB0" w:rsidRPr="00FE67BD" w14:paraId="64C4D1C6" w14:textId="77777777" w:rsidTr="00524F45">
        <w:trPr>
          <w:jc w:val="right"/>
        </w:trPr>
        <w:tc>
          <w:tcPr>
            <w:tcW w:w="708" w:type="dxa"/>
          </w:tcPr>
          <w:p w14:paraId="2C3A00F8" w14:textId="77777777" w:rsidR="00C47DB0" w:rsidRPr="00FE67BD" w:rsidRDefault="00C47DB0" w:rsidP="00524F45">
            <w:pPr>
              <w:widowControl w:val="0"/>
              <w:spacing w:after="120"/>
              <w:jc w:val="both"/>
              <w:rPr>
                <w:b/>
                <w:bCs/>
                <w:snapToGrid w:val="0"/>
                <w:sz w:val="18"/>
                <w:szCs w:val="18"/>
              </w:rPr>
            </w:pPr>
            <w:r w:rsidRPr="00FE67BD">
              <w:rPr>
                <w:b/>
                <w:snapToGrid w:val="0"/>
                <w:sz w:val="18"/>
                <w:szCs w:val="18"/>
              </w:rPr>
              <w:t>7</w:t>
            </w:r>
          </w:p>
        </w:tc>
        <w:tc>
          <w:tcPr>
            <w:tcW w:w="1702" w:type="dxa"/>
          </w:tcPr>
          <w:p w14:paraId="4843E450" w14:textId="77777777" w:rsidR="00C47DB0" w:rsidRPr="00FE67BD" w:rsidRDefault="00C47DB0" w:rsidP="00524F45">
            <w:pPr>
              <w:spacing w:after="120"/>
              <w:rPr>
                <w:b/>
                <w:snapToGrid w:val="0"/>
                <w:sz w:val="18"/>
                <w:szCs w:val="18"/>
              </w:rPr>
            </w:pPr>
            <w:r w:rsidRPr="00FE67BD">
              <w:rPr>
                <w:b/>
                <w:sz w:val="18"/>
                <w:szCs w:val="18"/>
              </w:rPr>
              <w:t>Autres indications</w:t>
            </w:r>
          </w:p>
        </w:tc>
        <w:tc>
          <w:tcPr>
            <w:tcW w:w="5811" w:type="dxa"/>
          </w:tcPr>
          <w:p w14:paraId="6F9AB012" w14:textId="77777777" w:rsidR="00C47DB0" w:rsidRPr="00FE67BD" w:rsidRDefault="00C47DB0" w:rsidP="00524F45">
            <w:pPr>
              <w:tabs>
                <w:tab w:val="left" w:pos="720"/>
                <w:tab w:val="center" w:pos="4320"/>
                <w:tab w:val="right" w:pos="8640"/>
              </w:tabs>
              <w:spacing w:after="120"/>
              <w:rPr>
                <w:snapToGrid w:val="0"/>
                <w:sz w:val="18"/>
                <w:szCs w:val="18"/>
              </w:rPr>
            </w:pPr>
            <w:r w:rsidRPr="00FE67BD">
              <w:rPr>
                <w:snapToGrid w:val="0"/>
                <w:sz w:val="18"/>
                <w:szCs w:val="18"/>
              </w:rPr>
              <w:t>Le carbosulfan a souvent été responsable d’intoxications chez des utilisateurs et des consommateurs de produits traités. Il continue de polluer l’environnement longtemps après utilisation.</w:t>
            </w:r>
          </w:p>
          <w:p w14:paraId="1C6188AB" w14:textId="77777777" w:rsidR="00C47DB0" w:rsidRPr="00FE67BD" w:rsidRDefault="00C47DB0" w:rsidP="00524F45">
            <w:pPr>
              <w:tabs>
                <w:tab w:val="left" w:pos="720"/>
                <w:tab w:val="center" w:pos="4320"/>
                <w:tab w:val="right" w:pos="8640"/>
              </w:tabs>
              <w:spacing w:after="120"/>
              <w:rPr>
                <w:snapToGrid w:val="0"/>
                <w:sz w:val="18"/>
                <w:szCs w:val="18"/>
              </w:rPr>
            </w:pPr>
            <w:r w:rsidRPr="00FE67BD">
              <w:rPr>
                <w:snapToGrid w:val="0"/>
                <w:sz w:val="18"/>
                <w:szCs w:val="18"/>
              </w:rPr>
              <w:t>De plus, le carbosulfan est interdit dans l’UE depuis 2008 en raison de sa toxicité.</w:t>
            </w:r>
          </w:p>
        </w:tc>
      </w:tr>
    </w:tbl>
    <w:p w14:paraId="6DB087F9" w14:textId="77777777" w:rsidR="00C47DB0" w:rsidRPr="00FE67BD" w:rsidRDefault="00C47DB0" w:rsidP="00C47DB0">
      <w:pPr>
        <w:jc w:val="both"/>
      </w:pPr>
      <w:r w:rsidRPr="00FE67BD">
        <w:br w:type="page"/>
      </w:r>
    </w:p>
    <w:tbl>
      <w:tblPr>
        <w:tblW w:w="8301" w:type="dxa"/>
        <w:jc w:val="right"/>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4336"/>
        <w:gridCol w:w="3965"/>
      </w:tblGrid>
      <w:tr w:rsidR="00C47DB0" w:rsidRPr="00FE67BD" w14:paraId="1BEC29AF" w14:textId="77777777" w:rsidTr="00524F45">
        <w:trPr>
          <w:cantSplit/>
          <w:trHeight w:val="57"/>
          <w:jc w:val="right"/>
        </w:trPr>
        <w:tc>
          <w:tcPr>
            <w:tcW w:w="8410" w:type="dxa"/>
            <w:gridSpan w:val="2"/>
            <w:tcBorders>
              <w:top w:val="single" w:sz="6" w:space="0" w:color="808080"/>
              <w:bottom w:val="single" w:sz="6" w:space="0" w:color="808080"/>
            </w:tcBorders>
            <w:shd w:val="pct12" w:color="000000" w:fill="FFFFFF"/>
          </w:tcPr>
          <w:p w14:paraId="285D3CA4" w14:textId="77777777" w:rsidR="00C47DB0" w:rsidRPr="00FE67BD" w:rsidRDefault="00C47DB0" w:rsidP="00524F45">
            <w:pPr>
              <w:spacing w:before="40" w:after="60"/>
              <w:jc w:val="both"/>
              <w:outlineLvl w:val="0"/>
              <w:rPr>
                <w:b/>
                <w:bCs/>
                <w:kern w:val="28"/>
                <w:sz w:val="18"/>
                <w:szCs w:val="18"/>
              </w:rPr>
            </w:pPr>
            <w:r w:rsidRPr="00FE67BD">
              <w:rPr>
                <w:b/>
                <w:bCs/>
                <w:kern w:val="28"/>
                <w:sz w:val="18"/>
                <w:szCs w:val="18"/>
              </w:rPr>
              <w:br w:type="page"/>
            </w:r>
            <w:r w:rsidRPr="00FE67BD">
              <w:rPr>
                <w:b/>
                <w:bCs/>
                <w:snapToGrid w:val="0"/>
                <w:kern w:val="28"/>
                <w:sz w:val="18"/>
                <w:szCs w:val="18"/>
              </w:rPr>
              <w:br w:type="page"/>
            </w:r>
            <w:r w:rsidRPr="00FE67BD">
              <w:rPr>
                <w:b/>
                <w:bCs/>
                <w:kern w:val="28"/>
                <w:sz w:val="18"/>
                <w:szCs w:val="18"/>
              </w:rPr>
              <w:br w:type="page"/>
            </w:r>
            <w:r w:rsidRPr="00FE67BD">
              <w:rPr>
                <w:b/>
                <w:bCs/>
                <w:kern w:val="28"/>
                <w:sz w:val="18"/>
                <w:szCs w:val="18"/>
              </w:rPr>
              <w:br w:type="page"/>
            </w:r>
            <w:r w:rsidRPr="00FE67BD">
              <w:rPr>
                <w:b/>
                <w:bCs/>
                <w:kern w:val="28"/>
                <w:sz w:val="18"/>
                <w:szCs w:val="18"/>
              </w:rPr>
              <w:br w:type="page"/>
              <w:t xml:space="preserve">Annexe 3 – Adresses des autorités nationales désignées </w:t>
            </w:r>
          </w:p>
        </w:tc>
      </w:tr>
      <w:tr w:rsidR="00C47DB0" w:rsidRPr="00FE67BD" w14:paraId="20C3C3D9" w14:textId="77777777" w:rsidTr="00524F45">
        <w:tblPrEx>
          <w:tblBorders>
            <w:top w:val="none" w:sz="0" w:space="0" w:color="auto"/>
            <w:left w:val="none" w:sz="0" w:space="0" w:color="auto"/>
            <w:bottom w:val="none" w:sz="0" w:space="0" w:color="auto"/>
            <w:right w:val="none" w:sz="0" w:space="0" w:color="auto"/>
          </w:tblBorders>
        </w:tblPrEx>
        <w:trPr>
          <w:cantSplit/>
          <w:jc w:val="right"/>
        </w:trPr>
        <w:tc>
          <w:tcPr>
            <w:tcW w:w="8410" w:type="dxa"/>
            <w:gridSpan w:val="2"/>
            <w:tcBorders>
              <w:top w:val="single" w:sz="6" w:space="0" w:color="auto"/>
              <w:left w:val="single" w:sz="6" w:space="0" w:color="auto"/>
              <w:bottom w:val="single" w:sz="6" w:space="0" w:color="auto"/>
              <w:right w:val="single" w:sz="6" w:space="0" w:color="auto"/>
            </w:tcBorders>
          </w:tcPr>
          <w:p w14:paraId="4E07EAB3" w14:textId="77777777" w:rsidR="00C47DB0" w:rsidRPr="00FE67BD" w:rsidRDefault="00C47DB0" w:rsidP="00524F45">
            <w:pPr>
              <w:widowControl w:val="0"/>
              <w:spacing w:before="80"/>
              <w:rPr>
                <w:b/>
                <w:bCs/>
                <w:i/>
                <w:snapToGrid w:val="0"/>
                <w:sz w:val="18"/>
                <w:szCs w:val="18"/>
              </w:rPr>
            </w:pPr>
            <w:r w:rsidRPr="00FE67BD">
              <w:rPr>
                <w:b/>
                <w:bCs/>
                <w:i/>
                <w:snapToGrid w:val="0"/>
                <w:sz w:val="18"/>
                <w:szCs w:val="18"/>
              </w:rPr>
              <w:t>Burkina Faso</w:t>
            </w:r>
          </w:p>
        </w:tc>
      </w:tr>
      <w:tr w:rsidR="00C47DB0" w:rsidRPr="00FE67BD" w14:paraId="2F559811" w14:textId="77777777" w:rsidTr="00524F45">
        <w:tblPrEx>
          <w:tblBorders>
            <w:top w:val="none" w:sz="0" w:space="0" w:color="auto"/>
            <w:left w:val="none" w:sz="0" w:space="0" w:color="auto"/>
            <w:bottom w:val="none" w:sz="0" w:space="0" w:color="auto"/>
            <w:right w:val="none" w:sz="0" w:space="0" w:color="auto"/>
          </w:tblBorders>
        </w:tblPrEx>
        <w:trPr>
          <w:cantSplit/>
          <w:jc w:val="right"/>
        </w:trPr>
        <w:tc>
          <w:tcPr>
            <w:tcW w:w="4393" w:type="dxa"/>
            <w:tcBorders>
              <w:right w:val="single" w:sz="4" w:space="0" w:color="auto"/>
            </w:tcBorders>
          </w:tcPr>
          <w:p w14:paraId="113D281D" w14:textId="77777777" w:rsidR="00C47DB0" w:rsidRPr="00FE67BD" w:rsidRDefault="00C47DB0" w:rsidP="00524F45">
            <w:pPr>
              <w:rPr>
                <w:sz w:val="18"/>
                <w:szCs w:val="18"/>
              </w:rPr>
            </w:pPr>
            <w:r w:rsidRPr="00FE67BD">
              <w:rPr>
                <w:sz w:val="18"/>
                <w:szCs w:val="18"/>
              </w:rPr>
              <w:t xml:space="preserve">Ministère de l’agriculture, des ressources hydrauliques, de l’assainissement et de la sécurité alimentaire (MARHASA) </w:t>
            </w:r>
          </w:p>
          <w:p w14:paraId="72389090" w14:textId="77777777" w:rsidR="00C47DB0" w:rsidRPr="006504AB" w:rsidRDefault="00C47DB0" w:rsidP="00524F45">
            <w:pPr>
              <w:rPr>
                <w:sz w:val="18"/>
                <w:szCs w:val="18"/>
                <w:lang w:val="en-US"/>
              </w:rPr>
            </w:pPr>
            <w:r w:rsidRPr="006504AB">
              <w:rPr>
                <w:sz w:val="18"/>
                <w:szCs w:val="18"/>
                <w:lang w:val="en-US"/>
              </w:rPr>
              <w:t xml:space="preserve">01 B. P. 5362 </w:t>
            </w:r>
          </w:p>
          <w:p w14:paraId="7F0ECEB5" w14:textId="77777777" w:rsidR="00C47DB0" w:rsidRPr="006504AB" w:rsidRDefault="00C47DB0" w:rsidP="00524F45">
            <w:pPr>
              <w:rPr>
                <w:sz w:val="18"/>
                <w:szCs w:val="18"/>
                <w:lang w:val="en-US"/>
              </w:rPr>
            </w:pPr>
            <w:r w:rsidRPr="006504AB">
              <w:rPr>
                <w:sz w:val="18"/>
                <w:szCs w:val="18"/>
                <w:lang w:val="en-US"/>
              </w:rPr>
              <w:t xml:space="preserve">Ouagadougou 01, Kadiogo </w:t>
            </w:r>
          </w:p>
          <w:p w14:paraId="761CF341" w14:textId="77777777" w:rsidR="00C47DB0" w:rsidRPr="006504AB" w:rsidRDefault="00C47DB0" w:rsidP="00524F45">
            <w:pPr>
              <w:rPr>
                <w:sz w:val="18"/>
                <w:szCs w:val="18"/>
                <w:lang w:val="en-US"/>
              </w:rPr>
            </w:pPr>
            <w:r w:rsidRPr="006504AB">
              <w:rPr>
                <w:sz w:val="18"/>
                <w:szCs w:val="18"/>
                <w:lang w:val="en-US"/>
              </w:rPr>
              <w:t>Burkina Faso</w:t>
            </w:r>
          </w:p>
          <w:p w14:paraId="4FAD0E68" w14:textId="77777777" w:rsidR="00C47DB0" w:rsidRPr="00FE67BD" w:rsidRDefault="00C47DB0" w:rsidP="00524F45">
            <w:pPr>
              <w:rPr>
                <w:sz w:val="18"/>
                <w:szCs w:val="18"/>
              </w:rPr>
            </w:pPr>
            <w:r w:rsidRPr="00FE67BD">
              <w:rPr>
                <w:sz w:val="18"/>
                <w:szCs w:val="18"/>
              </w:rPr>
              <w:t>M. Lucien Sawadogo</w:t>
            </w:r>
          </w:p>
          <w:p w14:paraId="3D0E871F" w14:textId="77777777" w:rsidR="00C47DB0" w:rsidRPr="00FE67BD" w:rsidRDefault="00C47DB0" w:rsidP="00524F45">
            <w:pPr>
              <w:rPr>
                <w:sz w:val="18"/>
                <w:szCs w:val="18"/>
              </w:rPr>
            </w:pPr>
            <w:r w:rsidRPr="00FE67BD">
              <w:rPr>
                <w:sz w:val="18"/>
                <w:szCs w:val="18"/>
              </w:rPr>
              <w:t xml:space="preserve">Directeur, Direction de la protection des végétaux et de conditionnement (DPVC) </w:t>
            </w:r>
          </w:p>
        </w:tc>
        <w:tc>
          <w:tcPr>
            <w:tcW w:w="4017" w:type="dxa"/>
            <w:tcBorders>
              <w:left w:val="single" w:sz="4" w:space="0" w:color="auto"/>
            </w:tcBorders>
          </w:tcPr>
          <w:p w14:paraId="716273D8" w14:textId="77777777" w:rsidR="00C47DB0" w:rsidRPr="00FE67BD" w:rsidRDefault="00C47DB0" w:rsidP="00524F45">
            <w:pPr>
              <w:rPr>
                <w:sz w:val="18"/>
                <w:szCs w:val="18"/>
              </w:rPr>
            </w:pPr>
            <w:r w:rsidRPr="00FE67BD">
              <w:rPr>
                <w:b/>
                <w:sz w:val="18"/>
                <w:szCs w:val="18"/>
              </w:rPr>
              <w:t>Téléphone :</w:t>
            </w:r>
            <w:r w:rsidRPr="00FE67BD">
              <w:rPr>
                <w:sz w:val="18"/>
                <w:szCs w:val="18"/>
              </w:rPr>
              <w:t xml:space="preserve"> +226 50 36 01 15</w:t>
            </w:r>
          </w:p>
          <w:p w14:paraId="69031F86" w14:textId="77777777" w:rsidR="00C47DB0" w:rsidRPr="00FE67BD" w:rsidRDefault="00C47DB0" w:rsidP="00524F45">
            <w:pPr>
              <w:rPr>
                <w:sz w:val="18"/>
                <w:szCs w:val="18"/>
              </w:rPr>
            </w:pPr>
          </w:p>
          <w:p w14:paraId="37DD53D6" w14:textId="77777777" w:rsidR="00C47DB0" w:rsidRPr="00FE67BD" w:rsidRDefault="00C47DB0" w:rsidP="00524F45">
            <w:pPr>
              <w:rPr>
                <w:sz w:val="18"/>
                <w:szCs w:val="18"/>
              </w:rPr>
            </w:pPr>
            <w:proofErr w:type="gramStart"/>
            <w:r w:rsidRPr="00FE67BD">
              <w:rPr>
                <w:b/>
                <w:sz w:val="18"/>
                <w:szCs w:val="18"/>
              </w:rPr>
              <w:t>Fax:</w:t>
            </w:r>
            <w:proofErr w:type="gramEnd"/>
          </w:p>
          <w:p w14:paraId="40E611C2" w14:textId="77777777" w:rsidR="00C47DB0" w:rsidRPr="00FE67BD" w:rsidRDefault="00C47DB0" w:rsidP="00524F45">
            <w:pPr>
              <w:rPr>
                <w:sz w:val="18"/>
                <w:szCs w:val="18"/>
              </w:rPr>
            </w:pPr>
          </w:p>
          <w:p w14:paraId="55441139" w14:textId="77777777" w:rsidR="00C47DB0" w:rsidRPr="00FE67BD" w:rsidRDefault="00C47DB0" w:rsidP="00524F45">
            <w:pPr>
              <w:rPr>
                <w:sz w:val="18"/>
                <w:szCs w:val="18"/>
              </w:rPr>
            </w:pPr>
            <w:r w:rsidRPr="00FE67BD">
              <w:rPr>
                <w:b/>
                <w:sz w:val="18"/>
                <w:szCs w:val="18"/>
              </w:rPr>
              <w:t>Mél :</w:t>
            </w:r>
            <w:r w:rsidRPr="00FE67BD">
              <w:rPr>
                <w:sz w:val="18"/>
                <w:szCs w:val="18"/>
              </w:rPr>
              <w:t xml:space="preserve"> </w:t>
            </w:r>
            <w:hyperlink r:id="rId21" w:history="1">
              <w:r w:rsidRPr="00FE67BD">
                <w:rPr>
                  <w:color w:val="0000FF"/>
                  <w:sz w:val="18"/>
                  <w:szCs w:val="18"/>
                  <w:u w:val="single"/>
                </w:rPr>
                <w:t>dpvcagriculture@yahoo.fr</w:t>
              </w:r>
            </w:hyperlink>
          </w:p>
        </w:tc>
      </w:tr>
    </w:tbl>
    <w:p w14:paraId="01B78E49" w14:textId="77777777" w:rsidR="00C47DB0" w:rsidRPr="00FE67BD" w:rsidRDefault="00C47DB0" w:rsidP="00C47DB0">
      <w:pPr>
        <w:pStyle w:val="Normal-pool"/>
        <w:ind w:left="1247"/>
        <w:rPr>
          <w:sz w:val="18"/>
          <w:szCs w:val="18"/>
        </w:rPr>
      </w:pPr>
    </w:p>
    <w:tbl>
      <w:tblPr>
        <w:tblW w:w="8301" w:type="dxa"/>
        <w:jc w:val="right"/>
        <w:tblLayout w:type="fixed"/>
        <w:tblLook w:val="0000" w:firstRow="0" w:lastRow="0" w:firstColumn="0" w:lastColumn="0" w:noHBand="0" w:noVBand="0"/>
      </w:tblPr>
      <w:tblGrid>
        <w:gridCol w:w="4336"/>
        <w:gridCol w:w="3965"/>
      </w:tblGrid>
      <w:tr w:rsidR="00C47DB0" w:rsidRPr="00FE67BD" w14:paraId="41E1B4FA" w14:textId="77777777" w:rsidTr="00524F45">
        <w:trPr>
          <w:cantSplit/>
          <w:trHeight w:val="57"/>
          <w:jc w:val="right"/>
        </w:trPr>
        <w:tc>
          <w:tcPr>
            <w:tcW w:w="8410" w:type="dxa"/>
            <w:gridSpan w:val="2"/>
            <w:tcBorders>
              <w:top w:val="single" w:sz="6" w:space="0" w:color="auto"/>
              <w:left w:val="single" w:sz="6" w:space="0" w:color="auto"/>
              <w:bottom w:val="single" w:sz="6" w:space="0" w:color="auto"/>
              <w:right w:val="single" w:sz="6" w:space="0" w:color="auto"/>
            </w:tcBorders>
          </w:tcPr>
          <w:p w14:paraId="79DA2C48" w14:textId="77777777" w:rsidR="00C47DB0" w:rsidRPr="00FE67BD" w:rsidRDefault="00C47DB0" w:rsidP="00524F45">
            <w:pPr>
              <w:widowControl w:val="0"/>
              <w:spacing w:before="80"/>
              <w:rPr>
                <w:b/>
                <w:bCs/>
                <w:snapToGrid w:val="0"/>
                <w:sz w:val="18"/>
                <w:szCs w:val="18"/>
              </w:rPr>
            </w:pPr>
            <w:r w:rsidRPr="00FE67BD">
              <w:rPr>
                <w:b/>
                <w:bCs/>
                <w:i/>
                <w:snapToGrid w:val="0"/>
                <w:sz w:val="18"/>
                <w:szCs w:val="18"/>
              </w:rPr>
              <w:t>Cabo Verde</w:t>
            </w:r>
          </w:p>
        </w:tc>
      </w:tr>
      <w:tr w:rsidR="00C47DB0" w:rsidRPr="00FE67BD" w14:paraId="3BA344E0" w14:textId="77777777" w:rsidTr="00524F45">
        <w:trPr>
          <w:cantSplit/>
          <w:jc w:val="right"/>
        </w:trPr>
        <w:tc>
          <w:tcPr>
            <w:tcW w:w="4393" w:type="dxa"/>
            <w:tcBorders>
              <w:right w:val="single" w:sz="4" w:space="0" w:color="auto"/>
            </w:tcBorders>
          </w:tcPr>
          <w:p w14:paraId="0AE8BE1B" w14:textId="77777777" w:rsidR="00C47DB0" w:rsidRPr="00FE67BD" w:rsidRDefault="00C47DB0" w:rsidP="00524F45">
            <w:pPr>
              <w:rPr>
                <w:sz w:val="18"/>
                <w:szCs w:val="18"/>
              </w:rPr>
            </w:pPr>
            <w:r w:rsidRPr="00FE67BD">
              <w:rPr>
                <w:sz w:val="18"/>
                <w:szCs w:val="18"/>
              </w:rPr>
              <w:t>Ministère du développement rural</w:t>
            </w:r>
          </w:p>
          <w:p w14:paraId="1DD1B8C6" w14:textId="77777777" w:rsidR="00C47DB0" w:rsidRPr="00FE67BD" w:rsidRDefault="00C47DB0" w:rsidP="00524F45">
            <w:pPr>
              <w:rPr>
                <w:sz w:val="18"/>
                <w:szCs w:val="18"/>
              </w:rPr>
            </w:pPr>
            <w:r w:rsidRPr="00FE67BD">
              <w:rPr>
                <w:sz w:val="18"/>
                <w:szCs w:val="18"/>
              </w:rPr>
              <w:t>Île de Santiago</w:t>
            </w:r>
          </w:p>
          <w:p w14:paraId="11AA48CB" w14:textId="77777777" w:rsidR="00C47DB0" w:rsidRPr="00FE67BD" w:rsidRDefault="00C47DB0" w:rsidP="00524F45">
            <w:pPr>
              <w:rPr>
                <w:sz w:val="18"/>
                <w:szCs w:val="18"/>
              </w:rPr>
            </w:pPr>
            <w:r w:rsidRPr="00FE67BD">
              <w:rPr>
                <w:sz w:val="18"/>
                <w:szCs w:val="18"/>
              </w:rPr>
              <w:t>B.P. 278</w:t>
            </w:r>
          </w:p>
          <w:p w14:paraId="4CB74473" w14:textId="77777777" w:rsidR="00C47DB0" w:rsidRPr="00FE67BD" w:rsidRDefault="00C47DB0" w:rsidP="00524F45">
            <w:pPr>
              <w:rPr>
                <w:sz w:val="18"/>
                <w:szCs w:val="18"/>
              </w:rPr>
            </w:pPr>
            <w:r w:rsidRPr="00FE67BD">
              <w:rPr>
                <w:sz w:val="18"/>
                <w:szCs w:val="18"/>
              </w:rPr>
              <w:t>Praia</w:t>
            </w:r>
          </w:p>
          <w:p w14:paraId="2DC9CC2A" w14:textId="77777777" w:rsidR="00C47DB0" w:rsidRPr="00FE67BD" w:rsidRDefault="00C47DB0" w:rsidP="00524F45">
            <w:pPr>
              <w:rPr>
                <w:sz w:val="18"/>
                <w:szCs w:val="18"/>
              </w:rPr>
            </w:pPr>
            <w:r w:rsidRPr="00FE67BD">
              <w:rPr>
                <w:sz w:val="18"/>
                <w:szCs w:val="18"/>
              </w:rPr>
              <w:t>Cabo Verde</w:t>
            </w:r>
          </w:p>
          <w:p w14:paraId="31AA3FAD" w14:textId="77777777" w:rsidR="00C47DB0" w:rsidRPr="00FE67BD" w:rsidRDefault="00C47DB0" w:rsidP="00524F45">
            <w:pPr>
              <w:rPr>
                <w:sz w:val="18"/>
                <w:szCs w:val="18"/>
              </w:rPr>
            </w:pPr>
            <w:r w:rsidRPr="00FE67BD">
              <w:rPr>
                <w:sz w:val="18"/>
                <w:szCs w:val="18"/>
              </w:rPr>
              <w:t xml:space="preserve">M. </w:t>
            </w:r>
            <w:proofErr w:type="spellStart"/>
            <w:r w:rsidRPr="00FE67BD">
              <w:rPr>
                <w:sz w:val="18"/>
                <w:szCs w:val="18"/>
              </w:rPr>
              <w:t>Celestino</w:t>
            </w:r>
            <w:proofErr w:type="spellEnd"/>
            <w:r w:rsidRPr="00FE67BD">
              <w:rPr>
                <w:sz w:val="18"/>
                <w:szCs w:val="18"/>
              </w:rPr>
              <w:t xml:space="preserve"> Gomes Mendes Tavares</w:t>
            </w:r>
          </w:p>
          <w:p w14:paraId="6B599035" w14:textId="77777777" w:rsidR="00C47DB0" w:rsidRPr="00FE67BD" w:rsidRDefault="00C47DB0" w:rsidP="00524F45">
            <w:pPr>
              <w:rPr>
                <w:sz w:val="18"/>
                <w:szCs w:val="18"/>
              </w:rPr>
            </w:pPr>
            <w:r w:rsidRPr="00FE67BD">
              <w:rPr>
                <w:sz w:val="18"/>
                <w:szCs w:val="18"/>
              </w:rPr>
              <w:t>Coordinateur des services de la protection des végétaux</w:t>
            </w:r>
          </w:p>
          <w:p w14:paraId="65FE4294" w14:textId="77777777" w:rsidR="00C47DB0" w:rsidRPr="00FE67BD" w:rsidRDefault="00C47DB0" w:rsidP="00524F45">
            <w:pPr>
              <w:rPr>
                <w:sz w:val="18"/>
                <w:szCs w:val="18"/>
              </w:rPr>
            </w:pPr>
            <w:r w:rsidRPr="00FE67BD">
              <w:rPr>
                <w:sz w:val="18"/>
                <w:szCs w:val="18"/>
              </w:rPr>
              <w:t>Service de la protection végétaux</w:t>
            </w:r>
          </w:p>
        </w:tc>
        <w:tc>
          <w:tcPr>
            <w:tcW w:w="4017" w:type="dxa"/>
            <w:tcBorders>
              <w:left w:val="single" w:sz="4" w:space="0" w:color="auto"/>
            </w:tcBorders>
          </w:tcPr>
          <w:p w14:paraId="664D1562" w14:textId="77777777" w:rsidR="00C47DB0" w:rsidRPr="00FE67BD" w:rsidRDefault="00C47DB0" w:rsidP="00524F45">
            <w:pPr>
              <w:rPr>
                <w:sz w:val="18"/>
                <w:szCs w:val="18"/>
              </w:rPr>
            </w:pPr>
            <w:r w:rsidRPr="00FE67BD">
              <w:rPr>
                <w:b/>
                <w:sz w:val="18"/>
                <w:szCs w:val="18"/>
              </w:rPr>
              <w:t>Téléphone :</w:t>
            </w:r>
            <w:r w:rsidRPr="00FE67BD">
              <w:rPr>
                <w:sz w:val="18"/>
                <w:szCs w:val="18"/>
              </w:rPr>
              <w:t xml:space="preserve"> +238 260 41 89</w:t>
            </w:r>
          </w:p>
          <w:p w14:paraId="363A46D7" w14:textId="77777777" w:rsidR="00C47DB0" w:rsidRPr="00FE67BD" w:rsidRDefault="00C47DB0" w:rsidP="00524F45">
            <w:pPr>
              <w:rPr>
                <w:sz w:val="18"/>
                <w:szCs w:val="18"/>
              </w:rPr>
            </w:pPr>
          </w:p>
          <w:p w14:paraId="74BC71B5" w14:textId="77777777" w:rsidR="00C47DB0" w:rsidRPr="00FE67BD" w:rsidRDefault="00C47DB0" w:rsidP="00524F45">
            <w:pPr>
              <w:rPr>
                <w:sz w:val="18"/>
                <w:szCs w:val="18"/>
              </w:rPr>
            </w:pPr>
            <w:r w:rsidRPr="00FE67BD">
              <w:rPr>
                <w:b/>
                <w:sz w:val="18"/>
                <w:szCs w:val="18"/>
              </w:rPr>
              <w:t>Fax :</w:t>
            </w:r>
            <w:r w:rsidRPr="00FE67BD">
              <w:rPr>
                <w:sz w:val="18"/>
                <w:szCs w:val="18"/>
              </w:rPr>
              <w:t xml:space="preserve"> +238 992 41 68</w:t>
            </w:r>
          </w:p>
          <w:p w14:paraId="7C631128" w14:textId="77777777" w:rsidR="00C47DB0" w:rsidRPr="00FE67BD" w:rsidRDefault="00C47DB0" w:rsidP="00524F45">
            <w:pPr>
              <w:rPr>
                <w:sz w:val="18"/>
                <w:szCs w:val="18"/>
              </w:rPr>
            </w:pPr>
          </w:p>
          <w:p w14:paraId="7F9614A7" w14:textId="77777777" w:rsidR="00C47DB0" w:rsidRPr="00FE67BD" w:rsidRDefault="00C47DB0" w:rsidP="00524F45">
            <w:pPr>
              <w:rPr>
                <w:b/>
                <w:sz w:val="18"/>
                <w:szCs w:val="18"/>
              </w:rPr>
            </w:pPr>
            <w:r w:rsidRPr="00FE67BD">
              <w:rPr>
                <w:b/>
                <w:sz w:val="18"/>
                <w:szCs w:val="18"/>
              </w:rPr>
              <w:t>Mél :</w:t>
            </w:r>
            <w:r w:rsidRPr="00FE67BD">
              <w:rPr>
                <w:sz w:val="18"/>
                <w:szCs w:val="18"/>
              </w:rPr>
              <w:t xml:space="preserve"> </w:t>
            </w:r>
            <w:hyperlink r:id="rId22" w:history="1">
              <w:r w:rsidRPr="00FE67BD">
                <w:rPr>
                  <w:color w:val="0000FF"/>
                  <w:sz w:val="18"/>
                  <w:szCs w:val="18"/>
                  <w:u w:val="single"/>
                </w:rPr>
                <w:t>celestino.tavares@mdr.gov.cv</w:t>
              </w:r>
            </w:hyperlink>
            <w:r w:rsidRPr="00FE67BD">
              <w:rPr>
                <w:sz w:val="18"/>
                <w:szCs w:val="18"/>
              </w:rPr>
              <w:t xml:space="preserve"> </w:t>
            </w:r>
          </w:p>
        </w:tc>
      </w:tr>
    </w:tbl>
    <w:p w14:paraId="0196291C" w14:textId="77777777" w:rsidR="00C47DB0" w:rsidRPr="00FE67BD" w:rsidRDefault="00C47DB0" w:rsidP="00C47DB0">
      <w:pPr>
        <w:pStyle w:val="Normal-pool"/>
        <w:ind w:left="1247"/>
        <w:rPr>
          <w:sz w:val="18"/>
          <w:szCs w:val="18"/>
        </w:rPr>
      </w:pPr>
    </w:p>
    <w:tbl>
      <w:tblPr>
        <w:tblW w:w="8301" w:type="dxa"/>
        <w:jc w:val="right"/>
        <w:tblLayout w:type="fixed"/>
        <w:tblLook w:val="0000" w:firstRow="0" w:lastRow="0" w:firstColumn="0" w:lastColumn="0" w:noHBand="0" w:noVBand="0"/>
      </w:tblPr>
      <w:tblGrid>
        <w:gridCol w:w="4330"/>
        <w:gridCol w:w="3971"/>
      </w:tblGrid>
      <w:tr w:rsidR="00C47DB0" w:rsidRPr="00FE67BD" w14:paraId="231643A1" w14:textId="77777777" w:rsidTr="00524F45">
        <w:trPr>
          <w:cantSplit/>
          <w:trHeight w:val="57"/>
          <w:jc w:val="right"/>
        </w:trPr>
        <w:tc>
          <w:tcPr>
            <w:tcW w:w="8421" w:type="dxa"/>
            <w:gridSpan w:val="2"/>
            <w:tcBorders>
              <w:top w:val="single" w:sz="6" w:space="0" w:color="auto"/>
              <w:left w:val="single" w:sz="6" w:space="0" w:color="auto"/>
              <w:bottom w:val="single" w:sz="6" w:space="0" w:color="auto"/>
              <w:right w:val="single" w:sz="6" w:space="0" w:color="auto"/>
            </w:tcBorders>
          </w:tcPr>
          <w:p w14:paraId="78B3C194" w14:textId="77777777" w:rsidR="00C47DB0" w:rsidRPr="00FE67BD" w:rsidRDefault="00C47DB0" w:rsidP="00524F45">
            <w:pPr>
              <w:widowControl w:val="0"/>
              <w:spacing w:before="80"/>
              <w:rPr>
                <w:b/>
                <w:bCs/>
                <w:snapToGrid w:val="0"/>
                <w:sz w:val="18"/>
                <w:szCs w:val="18"/>
              </w:rPr>
            </w:pPr>
            <w:r w:rsidRPr="00FE67BD">
              <w:rPr>
                <w:b/>
                <w:bCs/>
                <w:i/>
                <w:snapToGrid w:val="0"/>
                <w:sz w:val="18"/>
                <w:szCs w:val="18"/>
              </w:rPr>
              <w:t>Gambie</w:t>
            </w:r>
          </w:p>
        </w:tc>
      </w:tr>
      <w:tr w:rsidR="00C47DB0" w:rsidRPr="00FE67BD" w14:paraId="20C40103" w14:textId="77777777" w:rsidTr="00524F45">
        <w:trPr>
          <w:cantSplit/>
          <w:jc w:val="right"/>
        </w:trPr>
        <w:tc>
          <w:tcPr>
            <w:tcW w:w="4393" w:type="dxa"/>
            <w:tcBorders>
              <w:right w:val="single" w:sz="4" w:space="0" w:color="auto"/>
            </w:tcBorders>
          </w:tcPr>
          <w:p w14:paraId="282D360E" w14:textId="77777777" w:rsidR="00C47DB0" w:rsidRPr="006504AB" w:rsidRDefault="00C47DB0" w:rsidP="00524F45">
            <w:pPr>
              <w:rPr>
                <w:sz w:val="18"/>
                <w:szCs w:val="18"/>
                <w:lang w:val="en-US"/>
              </w:rPr>
            </w:pPr>
            <w:r w:rsidRPr="006504AB">
              <w:rPr>
                <w:sz w:val="18"/>
                <w:szCs w:val="18"/>
                <w:lang w:val="en-US"/>
              </w:rPr>
              <w:t>National Environment Agency</w:t>
            </w:r>
          </w:p>
          <w:p w14:paraId="697F8443" w14:textId="77777777" w:rsidR="00C47DB0" w:rsidRPr="006504AB" w:rsidRDefault="00C47DB0" w:rsidP="00524F45">
            <w:pPr>
              <w:rPr>
                <w:sz w:val="18"/>
                <w:szCs w:val="18"/>
                <w:lang w:val="en-US"/>
              </w:rPr>
            </w:pPr>
            <w:r w:rsidRPr="006504AB">
              <w:rPr>
                <w:sz w:val="18"/>
                <w:szCs w:val="18"/>
                <w:lang w:val="en-US"/>
              </w:rPr>
              <w:t>Environment House</w:t>
            </w:r>
          </w:p>
          <w:p w14:paraId="5C01DBA0" w14:textId="77777777" w:rsidR="00C47DB0" w:rsidRPr="006504AB" w:rsidRDefault="00C47DB0" w:rsidP="00524F45">
            <w:pPr>
              <w:rPr>
                <w:sz w:val="18"/>
                <w:szCs w:val="18"/>
                <w:lang w:val="en-US"/>
              </w:rPr>
            </w:pPr>
            <w:proofErr w:type="spellStart"/>
            <w:r w:rsidRPr="006504AB">
              <w:rPr>
                <w:sz w:val="18"/>
                <w:szCs w:val="18"/>
                <w:lang w:val="en-US"/>
              </w:rPr>
              <w:t>Jimpex</w:t>
            </w:r>
            <w:proofErr w:type="spellEnd"/>
            <w:r w:rsidRPr="006504AB">
              <w:rPr>
                <w:sz w:val="18"/>
                <w:szCs w:val="18"/>
                <w:lang w:val="en-US"/>
              </w:rPr>
              <w:t xml:space="preserve"> Road, </w:t>
            </w:r>
            <w:proofErr w:type="spellStart"/>
            <w:r w:rsidRPr="006504AB">
              <w:rPr>
                <w:sz w:val="18"/>
                <w:szCs w:val="18"/>
                <w:lang w:val="en-US"/>
              </w:rPr>
              <w:t>Kanifing</w:t>
            </w:r>
            <w:proofErr w:type="spellEnd"/>
          </w:p>
          <w:p w14:paraId="4E53686F" w14:textId="77777777" w:rsidR="00C47DB0" w:rsidRPr="006504AB" w:rsidRDefault="00C47DB0" w:rsidP="00524F45">
            <w:pPr>
              <w:rPr>
                <w:sz w:val="18"/>
                <w:szCs w:val="18"/>
                <w:lang w:val="en-US"/>
              </w:rPr>
            </w:pPr>
            <w:r w:rsidRPr="006504AB">
              <w:rPr>
                <w:sz w:val="18"/>
                <w:szCs w:val="18"/>
                <w:lang w:val="en-US"/>
              </w:rPr>
              <w:t>Mr. Omar Samba Bah</w:t>
            </w:r>
          </w:p>
          <w:p w14:paraId="70DA45F5" w14:textId="77777777" w:rsidR="00C47DB0" w:rsidRPr="00FE67BD" w:rsidRDefault="00C47DB0" w:rsidP="00524F45">
            <w:pPr>
              <w:rPr>
                <w:sz w:val="18"/>
                <w:szCs w:val="18"/>
              </w:rPr>
            </w:pPr>
            <w:r w:rsidRPr="00FE67BD">
              <w:rPr>
                <w:sz w:val="18"/>
                <w:szCs w:val="18"/>
              </w:rPr>
              <w:t>Registrar, Hazardous Chemicals &amp; Pesticides</w:t>
            </w:r>
          </w:p>
        </w:tc>
        <w:tc>
          <w:tcPr>
            <w:tcW w:w="4028" w:type="dxa"/>
            <w:tcBorders>
              <w:left w:val="single" w:sz="4" w:space="0" w:color="auto"/>
            </w:tcBorders>
          </w:tcPr>
          <w:p w14:paraId="00BACDD4" w14:textId="77777777" w:rsidR="00C47DB0" w:rsidRPr="00FE67BD" w:rsidRDefault="00C47DB0" w:rsidP="00524F45">
            <w:pPr>
              <w:rPr>
                <w:sz w:val="18"/>
                <w:szCs w:val="18"/>
              </w:rPr>
            </w:pPr>
            <w:proofErr w:type="spellStart"/>
            <w:proofErr w:type="gramStart"/>
            <w:r w:rsidRPr="00FE67BD">
              <w:rPr>
                <w:b/>
                <w:sz w:val="18"/>
                <w:szCs w:val="18"/>
              </w:rPr>
              <w:t>Telephone</w:t>
            </w:r>
            <w:proofErr w:type="spellEnd"/>
            <w:r w:rsidRPr="00FE67BD">
              <w:rPr>
                <w:b/>
                <w:sz w:val="18"/>
                <w:szCs w:val="18"/>
              </w:rPr>
              <w:t>:</w:t>
            </w:r>
            <w:proofErr w:type="gramEnd"/>
            <w:r w:rsidRPr="00FE67BD">
              <w:rPr>
                <w:sz w:val="18"/>
                <w:szCs w:val="18"/>
              </w:rPr>
              <w:t xml:space="preserve"> +220 4399422, +220 9953796</w:t>
            </w:r>
          </w:p>
          <w:p w14:paraId="19770161" w14:textId="77777777" w:rsidR="00C47DB0" w:rsidRPr="00FE67BD" w:rsidRDefault="00C47DB0" w:rsidP="00524F45">
            <w:pPr>
              <w:rPr>
                <w:sz w:val="18"/>
                <w:szCs w:val="18"/>
              </w:rPr>
            </w:pPr>
          </w:p>
          <w:p w14:paraId="057CA509" w14:textId="77777777" w:rsidR="00C47DB0" w:rsidRPr="00FE67BD" w:rsidRDefault="00C47DB0" w:rsidP="00524F45">
            <w:pPr>
              <w:rPr>
                <w:sz w:val="18"/>
                <w:szCs w:val="18"/>
              </w:rPr>
            </w:pPr>
            <w:proofErr w:type="gramStart"/>
            <w:r w:rsidRPr="00FE67BD">
              <w:rPr>
                <w:b/>
                <w:sz w:val="18"/>
                <w:szCs w:val="18"/>
              </w:rPr>
              <w:t>Fax:</w:t>
            </w:r>
            <w:proofErr w:type="gramEnd"/>
            <w:r w:rsidRPr="00FE67BD">
              <w:rPr>
                <w:sz w:val="18"/>
                <w:szCs w:val="18"/>
              </w:rPr>
              <w:t xml:space="preserve"> +220 4399430</w:t>
            </w:r>
          </w:p>
          <w:p w14:paraId="19D3EB21" w14:textId="77777777" w:rsidR="00C47DB0" w:rsidRPr="00FE67BD" w:rsidRDefault="00C47DB0" w:rsidP="00524F45">
            <w:pPr>
              <w:rPr>
                <w:sz w:val="18"/>
                <w:szCs w:val="18"/>
              </w:rPr>
            </w:pPr>
          </w:p>
          <w:p w14:paraId="71F00A31" w14:textId="77777777" w:rsidR="00C47DB0" w:rsidRPr="00FE67BD" w:rsidRDefault="00C47DB0" w:rsidP="00524F45">
            <w:pPr>
              <w:rPr>
                <w:b/>
                <w:sz w:val="18"/>
                <w:szCs w:val="18"/>
              </w:rPr>
            </w:pPr>
            <w:proofErr w:type="gramStart"/>
            <w:r w:rsidRPr="00FE67BD">
              <w:rPr>
                <w:b/>
                <w:sz w:val="18"/>
                <w:szCs w:val="18"/>
              </w:rPr>
              <w:t>E-mail</w:t>
            </w:r>
            <w:r w:rsidRPr="00FE67BD">
              <w:rPr>
                <w:sz w:val="18"/>
                <w:szCs w:val="18"/>
              </w:rPr>
              <w:t>:</w:t>
            </w:r>
            <w:proofErr w:type="gramEnd"/>
            <w:r w:rsidRPr="00FE67BD">
              <w:rPr>
                <w:sz w:val="18"/>
                <w:szCs w:val="18"/>
              </w:rPr>
              <w:t xml:space="preserve"> </w:t>
            </w:r>
            <w:r w:rsidRPr="00FE67BD">
              <w:rPr>
                <w:color w:val="0000FF"/>
                <w:sz w:val="18"/>
                <w:szCs w:val="18"/>
                <w:u w:val="single"/>
              </w:rPr>
              <w:t xml:space="preserve">omar16bah@yahoo.ca </w:t>
            </w:r>
          </w:p>
        </w:tc>
      </w:tr>
    </w:tbl>
    <w:p w14:paraId="1A678E0F" w14:textId="77777777" w:rsidR="00C47DB0" w:rsidRPr="00FE67BD" w:rsidRDefault="00C47DB0" w:rsidP="00C47DB0">
      <w:pPr>
        <w:rPr>
          <w:sz w:val="18"/>
          <w:szCs w:val="18"/>
        </w:rPr>
      </w:pPr>
    </w:p>
    <w:tbl>
      <w:tblPr>
        <w:tblW w:w="8301" w:type="dxa"/>
        <w:jc w:val="right"/>
        <w:tblLayout w:type="fixed"/>
        <w:tblLook w:val="0000" w:firstRow="0" w:lastRow="0" w:firstColumn="0" w:lastColumn="0" w:noHBand="0" w:noVBand="0"/>
      </w:tblPr>
      <w:tblGrid>
        <w:gridCol w:w="4331"/>
        <w:gridCol w:w="3970"/>
      </w:tblGrid>
      <w:tr w:rsidR="00C47DB0" w:rsidRPr="00FE67BD" w14:paraId="49EDCF6A" w14:textId="77777777" w:rsidTr="00524F45">
        <w:trPr>
          <w:cantSplit/>
          <w:trHeight w:val="57"/>
          <w:jc w:val="right"/>
        </w:trPr>
        <w:tc>
          <w:tcPr>
            <w:tcW w:w="8422" w:type="dxa"/>
            <w:gridSpan w:val="2"/>
            <w:tcBorders>
              <w:top w:val="single" w:sz="6" w:space="0" w:color="auto"/>
              <w:left w:val="single" w:sz="6" w:space="0" w:color="auto"/>
              <w:bottom w:val="single" w:sz="6" w:space="0" w:color="auto"/>
              <w:right w:val="single" w:sz="6" w:space="0" w:color="auto"/>
            </w:tcBorders>
          </w:tcPr>
          <w:p w14:paraId="11C1913F" w14:textId="77777777" w:rsidR="00C47DB0" w:rsidRPr="00FE67BD" w:rsidRDefault="00C47DB0" w:rsidP="00524F45">
            <w:pPr>
              <w:widowControl w:val="0"/>
              <w:spacing w:before="80"/>
              <w:rPr>
                <w:b/>
                <w:bCs/>
                <w:snapToGrid w:val="0"/>
                <w:sz w:val="18"/>
                <w:szCs w:val="18"/>
              </w:rPr>
            </w:pPr>
            <w:r w:rsidRPr="00FE67BD">
              <w:rPr>
                <w:b/>
                <w:bCs/>
                <w:i/>
                <w:snapToGrid w:val="0"/>
                <w:sz w:val="18"/>
                <w:szCs w:val="18"/>
              </w:rPr>
              <w:t>Mauritanie</w:t>
            </w:r>
          </w:p>
        </w:tc>
      </w:tr>
      <w:tr w:rsidR="00C47DB0" w:rsidRPr="00FE67BD" w14:paraId="31100AF3" w14:textId="77777777" w:rsidTr="00524F45">
        <w:trPr>
          <w:cantSplit/>
          <w:jc w:val="right"/>
        </w:trPr>
        <w:tc>
          <w:tcPr>
            <w:tcW w:w="4394" w:type="dxa"/>
            <w:tcBorders>
              <w:right w:val="single" w:sz="4" w:space="0" w:color="auto"/>
            </w:tcBorders>
          </w:tcPr>
          <w:p w14:paraId="433AF1D2" w14:textId="77777777" w:rsidR="00C47DB0" w:rsidRPr="00FE67BD" w:rsidRDefault="00C47DB0" w:rsidP="00524F45">
            <w:pPr>
              <w:rPr>
                <w:sz w:val="18"/>
                <w:szCs w:val="18"/>
              </w:rPr>
            </w:pPr>
            <w:r w:rsidRPr="00FE67BD">
              <w:rPr>
                <w:sz w:val="18"/>
                <w:szCs w:val="18"/>
              </w:rPr>
              <w:t>Ministère de l’agriculture</w:t>
            </w:r>
          </w:p>
          <w:p w14:paraId="475BD6BC" w14:textId="77777777" w:rsidR="00C47DB0" w:rsidRPr="00FE67BD" w:rsidRDefault="00C47DB0" w:rsidP="00524F45">
            <w:pPr>
              <w:rPr>
                <w:sz w:val="18"/>
                <w:szCs w:val="18"/>
              </w:rPr>
            </w:pPr>
            <w:r w:rsidRPr="00FE67BD">
              <w:rPr>
                <w:sz w:val="18"/>
                <w:szCs w:val="18"/>
              </w:rPr>
              <w:t>B.P. 180</w:t>
            </w:r>
          </w:p>
          <w:p w14:paraId="2949D525" w14:textId="77777777" w:rsidR="00C47DB0" w:rsidRPr="00FE67BD" w:rsidRDefault="00C47DB0" w:rsidP="00524F45">
            <w:pPr>
              <w:rPr>
                <w:sz w:val="18"/>
                <w:szCs w:val="18"/>
              </w:rPr>
            </w:pPr>
            <w:r w:rsidRPr="00FE67BD">
              <w:rPr>
                <w:sz w:val="18"/>
                <w:szCs w:val="18"/>
              </w:rPr>
              <w:t>Mauritanie</w:t>
            </w:r>
          </w:p>
          <w:p w14:paraId="1082C708" w14:textId="77777777" w:rsidR="00C47DB0" w:rsidRPr="00FE67BD" w:rsidRDefault="00C47DB0" w:rsidP="00524F45">
            <w:pPr>
              <w:rPr>
                <w:sz w:val="18"/>
                <w:szCs w:val="18"/>
              </w:rPr>
            </w:pPr>
            <w:r w:rsidRPr="00FE67BD">
              <w:rPr>
                <w:sz w:val="18"/>
                <w:szCs w:val="18"/>
              </w:rPr>
              <w:t xml:space="preserve">M. Mohamed </w:t>
            </w:r>
            <w:proofErr w:type="spellStart"/>
            <w:r w:rsidRPr="00FE67BD">
              <w:rPr>
                <w:sz w:val="18"/>
                <w:szCs w:val="18"/>
              </w:rPr>
              <w:t>Abdallahi</w:t>
            </w:r>
            <w:proofErr w:type="spellEnd"/>
            <w:r w:rsidRPr="00FE67BD">
              <w:rPr>
                <w:sz w:val="18"/>
                <w:szCs w:val="18"/>
              </w:rPr>
              <w:t xml:space="preserve"> Mohamed </w:t>
            </w:r>
            <w:proofErr w:type="spellStart"/>
            <w:r w:rsidRPr="00FE67BD">
              <w:rPr>
                <w:sz w:val="18"/>
                <w:szCs w:val="18"/>
              </w:rPr>
              <w:t>Moloud</w:t>
            </w:r>
            <w:proofErr w:type="spellEnd"/>
          </w:p>
          <w:p w14:paraId="041A488A" w14:textId="77777777" w:rsidR="00C47DB0" w:rsidRPr="00FE67BD" w:rsidRDefault="00C47DB0" w:rsidP="00524F45">
            <w:pPr>
              <w:rPr>
                <w:sz w:val="18"/>
                <w:szCs w:val="18"/>
              </w:rPr>
            </w:pPr>
            <w:r w:rsidRPr="00FE67BD">
              <w:rPr>
                <w:sz w:val="18"/>
                <w:szCs w:val="18"/>
              </w:rPr>
              <w:t xml:space="preserve">Conseiller technique du </w:t>
            </w:r>
            <w:proofErr w:type="gramStart"/>
            <w:r w:rsidRPr="00FE67BD">
              <w:rPr>
                <w:sz w:val="18"/>
                <w:szCs w:val="18"/>
              </w:rPr>
              <w:t>Ministre de l’agriculture</w:t>
            </w:r>
            <w:proofErr w:type="gramEnd"/>
          </w:p>
        </w:tc>
        <w:tc>
          <w:tcPr>
            <w:tcW w:w="4028" w:type="dxa"/>
            <w:tcBorders>
              <w:left w:val="single" w:sz="4" w:space="0" w:color="auto"/>
            </w:tcBorders>
          </w:tcPr>
          <w:p w14:paraId="7F5D864F" w14:textId="77777777" w:rsidR="00C47DB0" w:rsidRPr="00FE67BD" w:rsidRDefault="00C47DB0" w:rsidP="00524F45">
            <w:pPr>
              <w:rPr>
                <w:sz w:val="18"/>
                <w:szCs w:val="18"/>
              </w:rPr>
            </w:pPr>
            <w:r w:rsidRPr="00FE67BD">
              <w:rPr>
                <w:b/>
                <w:sz w:val="18"/>
                <w:szCs w:val="18"/>
              </w:rPr>
              <w:t>Téléphone :</w:t>
            </w:r>
            <w:r w:rsidRPr="00FE67BD">
              <w:rPr>
                <w:sz w:val="18"/>
                <w:szCs w:val="18"/>
              </w:rPr>
              <w:t xml:space="preserve"> +222 4659 2482</w:t>
            </w:r>
          </w:p>
          <w:p w14:paraId="41F67D09" w14:textId="77777777" w:rsidR="00C47DB0" w:rsidRPr="00FE67BD" w:rsidRDefault="00C47DB0" w:rsidP="00524F45">
            <w:pPr>
              <w:rPr>
                <w:sz w:val="18"/>
                <w:szCs w:val="18"/>
              </w:rPr>
            </w:pPr>
          </w:p>
          <w:p w14:paraId="28279152" w14:textId="77777777" w:rsidR="00C47DB0" w:rsidRPr="00FE67BD" w:rsidRDefault="00C47DB0" w:rsidP="00524F45">
            <w:pPr>
              <w:rPr>
                <w:sz w:val="18"/>
                <w:szCs w:val="18"/>
              </w:rPr>
            </w:pPr>
            <w:r w:rsidRPr="00FE67BD">
              <w:rPr>
                <w:b/>
                <w:sz w:val="18"/>
                <w:szCs w:val="18"/>
              </w:rPr>
              <w:t>Fax :</w:t>
            </w:r>
            <w:r w:rsidRPr="00FE67BD">
              <w:rPr>
                <w:sz w:val="18"/>
                <w:szCs w:val="18"/>
              </w:rPr>
              <w:t xml:space="preserve"> +222 4524 1992</w:t>
            </w:r>
          </w:p>
          <w:p w14:paraId="10FEC278" w14:textId="77777777" w:rsidR="00C47DB0" w:rsidRPr="00FE67BD" w:rsidRDefault="00C47DB0" w:rsidP="00524F45">
            <w:pPr>
              <w:rPr>
                <w:sz w:val="18"/>
                <w:szCs w:val="18"/>
              </w:rPr>
            </w:pPr>
          </w:p>
          <w:p w14:paraId="18773A9B" w14:textId="77777777" w:rsidR="00C47DB0" w:rsidRPr="00FE67BD" w:rsidRDefault="00C47DB0" w:rsidP="00524F45">
            <w:pPr>
              <w:rPr>
                <w:b/>
                <w:sz w:val="18"/>
                <w:szCs w:val="18"/>
              </w:rPr>
            </w:pPr>
            <w:r w:rsidRPr="00FE67BD">
              <w:rPr>
                <w:b/>
                <w:sz w:val="18"/>
                <w:szCs w:val="18"/>
              </w:rPr>
              <w:t>Mél :</w:t>
            </w:r>
            <w:r w:rsidRPr="00FE67BD">
              <w:rPr>
                <w:sz w:val="18"/>
                <w:szCs w:val="18"/>
              </w:rPr>
              <w:t xml:space="preserve"> </w:t>
            </w:r>
            <w:hyperlink r:id="rId23" w:history="1">
              <w:r w:rsidRPr="00FE67BD">
                <w:rPr>
                  <w:color w:val="0000FF"/>
                  <w:sz w:val="18"/>
                  <w:szCs w:val="18"/>
                  <w:u w:val="single"/>
                </w:rPr>
                <w:t>ouldmaouloudm@yahoo.fr</w:t>
              </w:r>
            </w:hyperlink>
            <w:r w:rsidRPr="00FE67BD">
              <w:rPr>
                <w:sz w:val="18"/>
                <w:szCs w:val="18"/>
              </w:rPr>
              <w:t xml:space="preserve"> </w:t>
            </w:r>
          </w:p>
        </w:tc>
      </w:tr>
    </w:tbl>
    <w:p w14:paraId="4F80E06C" w14:textId="77777777" w:rsidR="00C47DB0" w:rsidRPr="00FE67BD" w:rsidRDefault="00C47DB0" w:rsidP="00C47DB0">
      <w:pPr>
        <w:rPr>
          <w:sz w:val="18"/>
          <w:szCs w:val="18"/>
        </w:rPr>
      </w:pPr>
    </w:p>
    <w:tbl>
      <w:tblPr>
        <w:tblW w:w="8301" w:type="dxa"/>
        <w:jc w:val="right"/>
        <w:tblLayout w:type="fixed"/>
        <w:tblLook w:val="0000" w:firstRow="0" w:lastRow="0" w:firstColumn="0" w:lastColumn="0" w:noHBand="0" w:noVBand="0"/>
      </w:tblPr>
      <w:tblGrid>
        <w:gridCol w:w="4337"/>
        <w:gridCol w:w="3964"/>
      </w:tblGrid>
      <w:tr w:rsidR="00C47DB0" w:rsidRPr="00FE67BD" w14:paraId="7567F0BC" w14:textId="77777777" w:rsidTr="00524F45">
        <w:trPr>
          <w:cantSplit/>
          <w:trHeight w:val="57"/>
          <w:jc w:val="right"/>
        </w:trPr>
        <w:tc>
          <w:tcPr>
            <w:tcW w:w="8411" w:type="dxa"/>
            <w:gridSpan w:val="2"/>
            <w:tcBorders>
              <w:top w:val="single" w:sz="6" w:space="0" w:color="auto"/>
              <w:left w:val="single" w:sz="6" w:space="0" w:color="auto"/>
              <w:bottom w:val="single" w:sz="6" w:space="0" w:color="auto"/>
              <w:right w:val="single" w:sz="6" w:space="0" w:color="auto"/>
            </w:tcBorders>
          </w:tcPr>
          <w:p w14:paraId="1E2E6867" w14:textId="77777777" w:rsidR="00C47DB0" w:rsidRPr="00FE67BD" w:rsidRDefault="00C47DB0" w:rsidP="00524F45">
            <w:pPr>
              <w:widowControl w:val="0"/>
              <w:spacing w:before="80"/>
              <w:rPr>
                <w:b/>
                <w:bCs/>
                <w:snapToGrid w:val="0"/>
                <w:sz w:val="18"/>
                <w:szCs w:val="18"/>
              </w:rPr>
            </w:pPr>
            <w:r w:rsidRPr="00FE67BD">
              <w:rPr>
                <w:b/>
                <w:bCs/>
                <w:i/>
                <w:snapToGrid w:val="0"/>
                <w:sz w:val="18"/>
                <w:szCs w:val="18"/>
              </w:rPr>
              <w:t>Niger</w:t>
            </w:r>
          </w:p>
        </w:tc>
      </w:tr>
      <w:tr w:rsidR="00C47DB0" w:rsidRPr="00FE67BD" w14:paraId="79CCA38D" w14:textId="77777777" w:rsidTr="00524F45">
        <w:trPr>
          <w:cantSplit/>
          <w:jc w:val="right"/>
        </w:trPr>
        <w:tc>
          <w:tcPr>
            <w:tcW w:w="4395" w:type="dxa"/>
            <w:tcBorders>
              <w:right w:val="single" w:sz="4" w:space="0" w:color="auto"/>
            </w:tcBorders>
          </w:tcPr>
          <w:p w14:paraId="2F8B5AC7" w14:textId="77777777" w:rsidR="00C47DB0" w:rsidRPr="00FE67BD" w:rsidRDefault="00C47DB0" w:rsidP="00524F45">
            <w:pPr>
              <w:rPr>
                <w:sz w:val="18"/>
                <w:szCs w:val="18"/>
              </w:rPr>
            </w:pPr>
            <w:r w:rsidRPr="00FE67BD">
              <w:rPr>
                <w:sz w:val="18"/>
                <w:szCs w:val="18"/>
              </w:rPr>
              <w:t>Direction générale de la protection des végétaux</w:t>
            </w:r>
          </w:p>
          <w:p w14:paraId="10264F26" w14:textId="77777777" w:rsidR="00C47DB0" w:rsidRPr="00FE67BD" w:rsidRDefault="00C47DB0" w:rsidP="00524F45">
            <w:pPr>
              <w:rPr>
                <w:sz w:val="18"/>
                <w:szCs w:val="18"/>
              </w:rPr>
            </w:pPr>
            <w:r w:rsidRPr="00FE67BD">
              <w:rPr>
                <w:sz w:val="18"/>
                <w:szCs w:val="18"/>
              </w:rPr>
              <w:t>B.P. 323</w:t>
            </w:r>
          </w:p>
          <w:p w14:paraId="28B729E4" w14:textId="77777777" w:rsidR="00C47DB0" w:rsidRPr="00FE67BD" w:rsidRDefault="00C47DB0" w:rsidP="00524F45">
            <w:pPr>
              <w:rPr>
                <w:sz w:val="18"/>
                <w:szCs w:val="18"/>
              </w:rPr>
            </w:pPr>
            <w:r w:rsidRPr="00FE67BD">
              <w:rPr>
                <w:sz w:val="18"/>
                <w:szCs w:val="18"/>
              </w:rPr>
              <w:t>Niamey</w:t>
            </w:r>
          </w:p>
          <w:p w14:paraId="15CED570" w14:textId="77777777" w:rsidR="00C47DB0" w:rsidRPr="00FE67BD" w:rsidRDefault="00C47DB0" w:rsidP="00524F45">
            <w:pPr>
              <w:rPr>
                <w:sz w:val="18"/>
                <w:szCs w:val="18"/>
              </w:rPr>
            </w:pPr>
            <w:r w:rsidRPr="00FE67BD">
              <w:rPr>
                <w:sz w:val="18"/>
                <w:szCs w:val="18"/>
              </w:rPr>
              <w:t>Niger</w:t>
            </w:r>
          </w:p>
          <w:p w14:paraId="3ADEF9B6" w14:textId="77777777" w:rsidR="00C47DB0" w:rsidRPr="00FE67BD" w:rsidRDefault="00C47DB0" w:rsidP="00524F45">
            <w:pPr>
              <w:rPr>
                <w:sz w:val="18"/>
                <w:szCs w:val="18"/>
              </w:rPr>
            </w:pPr>
            <w:r w:rsidRPr="00FE67BD">
              <w:rPr>
                <w:sz w:val="18"/>
                <w:szCs w:val="18"/>
              </w:rPr>
              <w:t xml:space="preserve">Mme ABDOU Alimatou </w:t>
            </w:r>
            <w:proofErr w:type="spellStart"/>
            <w:r w:rsidRPr="00FE67BD">
              <w:rPr>
                <w:sz w:val="18"/>
                <w:szCs w:val="18"/>
              </w:rPr>
              <w:t>Douki</w:t>
            </w:r>
            <w:proofErr w:type="spellEnd"/>
          </w:p>
          <w:p w14:paraId="171E94A9" w14:textId="77777777" w:rsidR="00C47DB0" w:rsidRPr="00FE67BD" w:rsidRDefault="00C47DB0" w:rsidP="00524F45">
            <w:pPr>
              <w:rPr>
                <w:sz w:val="18"/>
                <w:szCs w:val="18"/>
              </w:rPr>
            </w:pPr>
            <w:r w:rsidRPr="00FE67BD">
              <w:rPr>
                <w:sz w:val="18"/>
                <w:szCs w:val="18"/>
              </w:rPr>
              <w:t>Directrice de la réglementation phytosanitaires et du suivi environnemental</w:t>
            </w:r>
          </w:p>
        </w:tc>
        <w:tc>
          <w:tcPr>
            <w:tcW w:w="4016" w:type="dxa"/>
            <w:tcBorders>
              <w:left w:val="single" w:sz="4" w:space="0" w:color="auto"/>
            </w:tcBorders>
          </w:tcPr>
          <w:p w14:paraId="0B39CD32" w14:textId="77777777" w:rsidR="00C47DB0" w:rsidRPr="00FE67BD" w:rsidRDefault="00C47DB0" w:rsidP="00524F45">
            <w:pPr>
              <w:rPr>
                <w:sz w:val="18"/>
                <w:szCs w:val="18"/>
              </w:rPr>
            </w:pPr>
            <w:r w:rsidRPr="00FE67BD">
              <w:rPr>
                <w:b/>
                <w:sz w:val="18"/>
                <w:szCs w:val="18"/>
              </w:rPr>
              <w:t>Téléphone :</w:t>
            </w:r>
            <w:r w:rsidRPr="00FE67BD">
              <w:rPr>
                <w:sz w:val="18"/>
                <w:szCs w:val="18"/>
              </w:rPr>
              <w:t xml:space="preserve"> +227 20 74 25 56</w:t>
            </w:r>
          </w:p>
          <w:p w14:paraId="4381BAAD" w14:textId="77777777" w:rsidR="00C47DB0" w:rsidRPr="00FE67BD" w:rsidRDefault="00C47DB0" w:rsidP="00524F45">
            <w:pPr>
              <w:rPr>
                <w:sz w:val="18"/>
                <w:szCs w:val="18"/>
              </w:rPr>
            </w:pPr>
          </w:p>
          <w:p w14:paraId="62E34B93" w14:textId="77777777" w:rsidR="00C47DB0" w:rsidRPr="00FE67BD" w:rsidRDefault="00C47DB0" w:rsidP="00524F45">
            <w:pPr>
              <w:rPr>
                <w:sz w:val="18"/>
                <w:szCs w:val="18"/>
              </w:rPr>
            </w:pPr>
            <w:r w:rsidRPr="00FE67BD">
              <w:rPr>
                <w:b/>
                <w:sz w:val="18"/>
                <w:szCs w:val="18"/>
              </w:rPr>
              <w:t>Fax :</w:t>
            </w:r>
            <w:r w:rsidRPr="00FE67BD">
              <w:rPr>
                <w:sz w:val="18"/>
                <w:szCs w:val="18"/>
              </w:rPr>
              <w:t xml:space="preserve"> +227 20 74 19 83</w:t>
            </w:r>
          </w:p>
          <w:p w14:paraId="44D7203E" w14:textId="77777777" w:rsidR="00C47DB0" w:rsidRPr="00FE67BD" w:rsidRDefault="00C47DB0" w:rsidP="00524F45">
            <w:pPr>
              <w:rPr>
                <w:sz w:val="18"/>
                <w:szCs w:val="18"/>
              </w:rPr>
            </w:pPr>
          </w:p>
          <w:p w14:paraId="0BFCBC33" w14:textId="77777777" w:rsidR="00C47DB0" w:rsidRPr="00FE67BD" w:rsidRDefault="00C47DB0" w:rsidP="00524F45">
            <w:pPr>
              <w:rPr>
                <w:b/>
                <w:sz w:val="18"/>
                <w:szCs w:val="18"/>
              </w:rPr>
            </w:pPr>
            <w:r w:rsidRPr="00FE67BD">
              <w:rPr>
                <w:b/>
                <w:sz w:val="18"/>
                <w:szCs w:val="18"/>
              </w:rPr>
              <w:t>Mél :</w:t>
            </w:r>
            <w:r w:rsidRPr="00FE67BD">
              <w:rPr>
                <w:sz w:val="18"/>
                <w:szCs w:val="18"/>
              </w:rPr>
              <w:t xml:space="preserve"> </w:t>
            </w:r>
            <w:hyperlink r:id="rId24" w:history="1">
              <w:r w:rsidRPr="00FE67BD">
                <w:rPr>
                  <w:rStyle w:val="Hyperlink"/>
                  <w:sz w:val="18"/>
                  <w:szCs w:val="18"/>
                </w:rPr>
                <w:t>dpv@intnet.ne</w:t>
              </w:r>
            </w:hyperlink>
            <w:r w:rsidRPr="00FE67BD">
              <w:rPr>
                <w:color w:val="0000FF"/>
                <w:sz w:val="18"/>
                <w:szCs w:val="18"/>
                <w:u w:val="single"/>
              </w:rPr>
              <w:t>, douki_a@yahoo.fr</w:t>
            </w:r>
          </w:p>
        </w:tc>
      </w:tr>
    </w:tbl>
    <w:p w14:paraId="3AAB4CD0" w14:textId="77777777" w:rsidR="00C47DB0" w:rsidRPr="00FE67BD" w:rsidRDefault="00C47DB0" w:rsidP="00C47DB0">
      <w:pPr>
        <w:rPr>
          <w:sz w:val="18"/>
          <w:szCs w:val="18"/>
        </w:rPr>
      </w:pPr>
    </w:p>
    <w:tbl>
      <w:tblPr>
        <w:tblW w:w="8301" w:type="dxa"/>
        <w:jc w:val="right"/>
        <w:tblLayout w:type="fixed"/>
        <w:tblLook w:val="0000" w:firstRow="0" w:lastRow="0" w:firstColumn="0" w:lastColumn="0" w:noHBand="0" w:noVBand="0"/>
      </w:tblPr>
      <w:tblGrid>
        <w:gridCol w:w="4494"/>
        <w:gridCol w:w="3807"/>
      </w:tblGrid>
      <w:tr w:rsidR="00C47DB0" w:rsidRPr="00FE67BD" w14:paraId="3C565667" w14:textId="77777777" w:rsidTr="00524F45">
        <w:trPr>
          <w:cantSplit/>
          <w:trHeight w:val="57"/>
          <w:jc w:val="right"/>
        </w:trPr>
        <w:tc>
          <w:tcPr>
            <w:tcW w:w="8119" w:type="dxa"/>
            <w:gridSpan w:val="2"/>
            <w:tcBorders>
              <w:top w:val="single" w:sz="6" w:space="0" w:color="auto"/>
              <w:left w:val="single" w:sz="6" w:space="0" w:color="auto"/>
              <w:bottom w:val="single" w:sz="6" w:space="0" w:color="auto"/>
              <w:right w:val="single" w:sz="6" w:space="0" w:color="auto"/>
            </w:tcBorders>
          </w:tcPr>
          <w:p w14:paraId="58AE9350" w14:textId="77777777" w:rsidR="00C47DB0" w:rsidRPr="00FE67BD" w:rsidRDefault="00C47DB0" w:rsidP="00524F45">
            <w:pPr>
              <w:widowControl w:val="0"/>
              <w:spacing w:before="80"/>
              <w:rPr>
                <w:b/>
                <w:bCs/>
                <w:snapToGrid w:val="0"/>
                <w:sz w:val="18"/>
                <w:szCs w:val="18"/>
              </w:rPr>
            </w:pPr>
            <w:r w:rsidRPr="00FE67BD">
              <w:rPr>
                <w:b/>
                <w:bCs/>
                <w:i/>
                <w:snapToGrid w:val="0"/>
                <w:sz w:val="18"/>
                <w:szCs w:val="18"/>
              </w:rPr>
              <w:t>Sénégal</w:t>
            </w:r>
          </w:p>
        </w:tc>
      </w:tr>
      <w:tr w:rsidR="00C47DB0" w:rsidRPr="00FE67BD" w14:paraId="1A79782A" w14:textId="77777777" w:rsidTr="00524F45">
        <w:trPr>
          <w:cantSplit/>
          <w:jc w:val="right"/>
        </w:trPr>
        <w:tc>
          <w:tcPr>
            <w:tcW w:w="4395" w:type="dxa"/>
            <w:tcBorders>
              <w:right w:val="single" w:sz="4" w:space="0" w:color="auto"/>
            </w:tcBorders>
          </w:tcPr>
          <w:p w14:paraId="573D8E4D" w14:textId="77777777" w:rsidR="00C47DB0" w:rsidRPr="00FE67BD" w:rsidRDefault="00C47DB0" w:rsidP="00524F45">
            <w:pPr>
              <w:rPr>
                <w:sz w:val="18"/>
                <w:szCs w:val="18"/>
              </w:rPr>
            </w:pPr>
            <w:r w:rsidRPr="00FE67BD">
              <w:rPr>
                <w:sz w:val="18"/>
                <w:szCs w:val="18"/>
              </w:rPr>
              <w:t>Direction de l’environnement et des établissements classés</w:t>
            </w:r>
          </w:p>
          <w:p w14:paraId="6F88F47D" w14:textId="77777777" w:rsidR="00C47DB0" w:rsidRPr="00FE67BD" w:rsidRDefault="00C47DB0" w:rsidP="00524F45">
            <w:pPr>
              <w:rPr>
                <w:sz w:val="18"/>
                <w:szCs w:val="18"/>
              </w:rPr>
            </w:pPr>
            <w:r w:rsidRPr="00FE67BD">
              <w:rPr>
                <w:sz w:val="18"/>
                <w:szCs w:val="18"/>
              </w:rPr>
              <w:t>Ministère de l’environnement et des du développement durable</w:t>
            </w:r>
          </w:p>
          <w:p w14:paraId="74185B6A" w14:textId="77777777" w:rsidR="00C47DB0" w:rsidRPr="00FE67BD" w:rsidRDefault="00C47DB0" w:rsidP="00524F45">
            <w:pPr>
              <w:rPr>
                <w:sz w:val="18"/>
                <w:szCs w:val="18"/>
              </w:rPr>
            </w:pPr>
            <w:r w:rsidRPr="00FE67BD">
              <w:rPr>
                <w:sz w:val="18"/>
                <w:szCs w:val="18"/>
              </w:rPr>
              <w:t xml:space="preserve">Parc forestier et zoologique de </w:t>
            </w:r>
            <w:proofErr w:type="spellStart"/>
            <w:r w:rsidRPr="00FE67BD">
              <w:rPr>
                <w:sz w:val="18"/>
                <w:szCs w:val="18"/>
              </w:rPr>
              <w:t>Hann</w:t>
            </w:r>
            <w:proofErr w:type="spellEnd"/>
            <w:r w:rsidRPr="00FE67BD">
              <w:rPr>
                <w:sz w:val="18"/>
                <w:szCs w:val="18"/>
              </w:rPr>
              <w:t xml:space="preserve"> </w:t>
            </w:r>
          </w:p>
          <w:p w14:paraId="6577E306" w14:textId="77777777" w:rsidR="00C47DB0" w:rsidRPr="00FE67BD" w:rsidRDefault="00C47DB0" w:rsidP="00524F45">
            <w:pPr>
              <w:rPr>
                <w:sz w:val="18"/>
                <w:szCs w:val="18"/>
              </w:rPr>
            </w:pPr>
            <w:r w:rsidRPr="00FE67BD">
              <w:rPr>
                <w:sz w:val="18"/>
                <w:szCs w:val="18"/>
              </w:rPr>
              <w:t>Route des Pères maristes</w:t>
            </w:r>
          </w:p>
          <w:p w14:paraId="434D3E36" w14:textId="77777777" w:rsidR="00C47DB0" w:rsidRPr="00FE67BD" w:rsidRDefault="00C47DB0" w:rsidP="00524F45">
            <w:pPr>
              <w:rPr>
                <w:sz w:val="18"/>
                <w:szCs w:val="18"/>
              </w:rPr>
            </w:pPr>
            <w:r w:rsidRPr="00FE67BD">
              <w:rPr>
                <w:sz w:val="18"/>
                <w:szCs w:val="18"/>
              </w:rPr>
              <w:t>Dakar</w:t>
            </w:r>
          </w:p>
          <w:p w14:paraId="05588014" w14:textId="77777777" w:rsidR="00C47DB0" w:rsidRPr="00FE67BD" w:rsidRDefault="00C47DB0" w:rsidP="00524F45">
            <w:pPr>
              <w:rPr>
                <w:sz w:val="18"/>
                <w:szCs w:val="18"/>
              </w:rPr>
            </w:pPr>
            <w:r w:rsidRPr="00FE67BD">
              <w:rPr>
                <w:sz w:val="18"/>
                <w:szCs w:val="18"/>
              </w:rPr>
              <w:t>Sénégal</w:t>
            </w:r>
          </w:p>
          <w:p w14:paraId="2F36264E" w14:textId="77777777" w:rsidR="00C47DB0" w:rsidRPr="00FE67BD" w:rsidRDefault="00C47DB0" w:rsidP="00524F45">
            <w:pPr>
              <w:rPr>
                <w:sz w:val="18"/>
                <w:szCs w:val="18"/>
              </w:rPr>
            </w:pPr>
            <w:r w:rsidRPr="00FE67BD">
              <w:rPr>
                <w:sz w:val="18"/>
                <w:szCs w:val="18"/>
              </w:rPr>
              <w:t xml:space="preserve">Mme </w:t>
            </w:r>
            <w:proofErr w:type="spellStart"/>
            <w:r w:rsidRPr="00FE67BD">
              <w:rPr>
                <w:sz w:val="18"/>
                <w:szCs w:val="18"/>
              </w:rPr>
              <w:t>Aita</w:t>
            </w:r>
            <w:proofErr w:type="spellEnd"/>
            <w:r w:rsidRPr="00FE67BD">
              <w:rPr>
                <w:sz w:val="18"/>
                <w:szCs w:val="18"/>
              </w:rPr>
              <w:t xml:space="preserve"> </w:t>
            </w:r>
            <w:proofErr w:type="spellStart"/>
            <w:r w:rsidRPr="00FE67BD">
              <w:rPr>
                <w:sz w:val="18"/>
                <w:szCs w:val="18"/>
              </w:rPr>
              <w:t>Sarr</w:t>
            </w:r>
            <w:proofErr w:type="spellEnd"/>
            <w:r w:rsidRPr="00FE67BD">
              <w:rPr>
                <w:sz w:val="18"/>
                <w:szCs w:val="18"/>
              </w:rPr>
              <w:t xml:space="preserve"> Seck</w:t>
            </w:r>
          </w:p>
          <w:p w14:paraId="4B684A2A" w14:textId="77777777" w:rsidR="00C47DB0" w:rsidRPr="00FE67BD" w:rsidRDefault="00C47DB0" w:rsidP="00524F45">
            <w:pPr>
              <w:rPr>
                <w:sz w:val="18"/>
                <w:szCs w:val="18"/>
              </w:rPr>
            </w:pPr>
            <w:r w:rsidRPr="00FE67BD">
              <w:rPr>
                <w:sz w:val="18"/>
                <w:szCs w:val="18"/>
              </w:rPr>
              <w:t>Chef de Division prévention et contrôle des pollutions et nuisances</w:t>
            </w:r>
          </w:p>
        </w:tc>
        <w:tc>
          <w:tcPr>
            <w:tcW w:w="3724" w:type="dxa"/>
            <w:tcBorders>
              <w:left w:val="single" w:sz="4" w:space="0" w:color="auto"/>
            </w:tcBorders>
          </w:tcPr>
          <w:p w14:paraId="7AF20033" w14:textId="77777777" w:rsidR="00C47DB0" w:rsidRPr="00FE67BD" w:rsidRDefault="00C47DB0" w:rsidP="00524F45">
            <w:pPr>
              <w:rPr>
                <w:sz w:val="18"/>
                <w:szCs w:val="18"/>
              </w:rPr>
            </w:pPr>
            <w:r w:rsidRPr="00FE67BD">
              <w:rPr>
                <w:b/>
                <w:sz w:val="18"/>
                <w:szCs w:val="18"/>
              </w:rPr>
              <w:t>Téléphone :</w:t>
            </w:r>
            <w:r w:rsidRPr="00FE67BD">
              <w:rPr>
                <w:sz w:val="18"/>
                <w:szCs w:val="18"/>
              </w:rPr>
              <w:t xml:space="preserve"> +221 77 511 47 59</w:t>
            </w:r>
          </w:p>
          <w:p w14:paraId="30FEA7A7" w14:textId="77777777" w:rsidR="00C47DB0" w:rsidRPr="00FE67BD" w:rsidRDefault="00C47DB0" w:rsidP="00524F45">
            <w:pPr>
              <w:rPr>
                <w:sz w:val="18"/>
                <w:szCs w:val="18"/>
              </w:rPr>
            </w:pPr>
          </w:p>
          <w:p w14:paraId="347286B6" w14:textId="77777777" w:rsidR="00C47DB0" w:rsidRPr="00FE67BD" w:rsidRDefault="00C47DB0" w:rsidP="00524F45">
            <w:pPr>
              <w:rPr>
                <w:sz w:val="18"/>
                <w:szCs w:val="18"/>
              </w:rPr>
            </w:pPr>
            <w:r w:rsidRPr="00FE67BD">
              <w:rPr>
                <w:b/>
                <w:sz w:val="18"/>
                <w:szCs w:val="18"/>
              </w:rPr>
              <w:t>Fax :</w:t>
            </w:r>
          </w:p>
          <w:p w14:paraId="28A6D42D" w14:textId="77777777" w:rsidR="00C47DB0" w:rsidRPr="00FE67BD" w:rsidRDefault="00C47DB0" w:rsidP="00524F45">
            <w:pPr>
              <w:rPr>
                <w:sz w:val="18"/>
                <w:szCs w:val="18"/>
              </w:rPr>
            </w:pPr>
          </w:p>
          <w:p w14:paraId="232696F2" w14:textId="77777777" w:rsidR="00C47DB0" w:rsidRPr="00FE67BD" w:rsidRDefault="00C47DB0" w:rsidP="00524F45">
            <w:pPr>
              <w:rPr>
                <w:b/>
                <w:sz w:val="18"/>
                <w:szCs w:val="18"/>
              </w:rPr>
            </w:pPr>
            <w:r w:rsidRPr="00FE67BD">
              <w:rPr>
                <w:b/>
                <w:sz w:val="18"/>
                <w:szCs w:val="18"/>
              </w:rPr>
              <w:t>Mél :</w:t>
            </w:r>
            <w:r w:rsidRPr="00FE67BD">
              <w:rPr>
                <w:sz w:val="18"/>
                <w:szCs w:val="18"/>
              </w:rPr>
              <w:t xml:space="preserve"> </w:t>
            </w:r>
            <w:hyperlink r:id="rId25" w:history="1">
              <w:r w:rsidRPr="00FE67BD">
                <w:rPr>
                  <w:color w:val="0000FF"/>
                  <w:sz w:val="18"/>
                  <w:szCs w:val="18"/>
                  <w:u w:val="single"/>
                </w:rPr>
                <w:t>aitasec@yahoo.fr</w:t>
              </w:r>
            </w:hyperlink>
            <w:r w:rsidRPr="00FE67BD">
              <w:rPr>
                <w:sz w:val="18"/>
                <w:szCs w:val="18"/>
              </w:rPr>
              <w:t xml:space="preserve"> </w:t>
            </w:r>
          </w:p>
        </w:tc>
      </w:tr>
    </w:tbl>
    <w:p w14:paraId="4103AA37" w14:textId="77777777" w:rsidR="00C47DB0" w:rsidRPr="00FE67BD" w:rsidRDefault="00C47DB0" w:rsidP="00C47DB0">
      <w:pPr>
        <w:pStyle w:val="Normal-pool"/>
        <w:ind w:left="1247"/>
        <w:rPr>
          <w:sz w:val="18"/>
          <w:szCs w:val="18"/>
        </w:rPr>
      </w:pPr>
    </w:p>
    <w:tbl>
      <w:tblPr>
        <w:tblW w:w="8301" w:type="dxa"/>
        <w:jc w:val="right"/>
        <w:tblLayout w:type="fixed"/>
        <w:tblLook w:val="0000" w:firstRow="0" w:lastRow="0" w:firstColumn="0" w:lastColumn="0" w:noHBand="0" w:noVBand="0"/>
      </w:tblPr>
      <w:tblGrid>
        <w:gridCol w:w="4498"/>
        <w:gridCol w:w="3803"/>
      </w:tblGrid>
      <w:tr w:rsidR="00C47DB0" w:rsidRPr="00FE67BD" w14:paraId="29B63E0F" w14:textId="77777777" w:rsidTr="00524F45">
        <w:trPr>
          <w:cantSplit/>
          <w:trHeight w:val="57"/>
          <w:jc w:val="right"/>
        </w:trPr>
        <w:tc>
          <w:tcPr>
            <w:tcW w:w="8108" w:type="dxa"/>
            <w:gridSpan w:val="2"/>
            <w:tcBorders>
              <w:top w:val="single" w:sz="6" w:space="0" w:color="auto"/>
              <w:left w:val="single" w:sz="6" w:space="0" w:color="auto"/>
              <w:bottom w:val="single" w:sz="6" w:space="0" w:color="auto"/>
              <w:right w:val="single" w:sz="6" w:space="0" w:color="auto"/>
            </w:tcBorders>
          </w:tcPr>
          <w:p w14:paraId="44A5DA58" w14:textId="77777777" w:rsidR="00C47DB0" w:rsidRPr="00FE67BD" w:rsidRDefault="00C47DB0" w:rsidP="00524F45">
            <w:pPr>
              <w:widowControl w:val="0"/>
              <w:spacing w:before="80"/>
              <w:rPr>
                <w:b/>
                <w:bCs/>
                <w:snapToGrid w:val="0"/>
                <w:sz w:val="18"/>
                <w:szCs w:val="18"/>
              </w:rPr>
            </w:pPr>
            <w:r w:rsidRPr="00FE67BD">
              <w:rPr>
                <w:b/>
                <w:bCs/>
                <w:i/>
                <w:snapToGrid w:val="0"/>
                <w:sz w:val="18"/>
                <w:szCs w:val="18"/>
              </w:rPr>
              <w:t>Tchad</w:t>
            </w:r>
          </w:p>
        </w:tc>
      </w:tr>
      <w:tr w:rsidR="00C47DB0" w:rsidRPr="00FE67BD" w14:paraId="6F65B006" w14:textId="77777777" w:rsidTr="00524F45">
        <w:trPr>
          <w:cantSplit/>
          <w:jc w:val="right"/>
        </w:trPr>
        <w:tc>
          <w:tcPr>
            <w:tcW w:w="4393" w:type="dxa"/>
            <w:tcBorders>
              <w:right w:val="single" w:sz="4" w:space="0" w:color="auto"/>
            </w:tcBorders>
          </w:tcPr>
          <w:p w14:paraId="4F7781FE" w14:textId="77777777" w:rsidR="00C47DB0" w:rsidRPr="00FE67BD" w:rsidRDefault="00C47DB0" w:rsidP="00524F45">
            <w:pPr>
              <w:rPr>
                <w:sz w:val="18"/>
                <w:szCs w:val="18"/>
              </w:rPr>
            </w:pPr>
            <w:r w:rsidRPr="00FE67BD">
              <w:rPr>
                <w:sz w:val="18"/>
                <w:szCs w:val="18"/>
              </w:rPr>
              <w:t>Ministère de l’agriculture et de l’environnement</w:t>
            </w:r>
          </w:p>
          <w:p w14:paraId="36C2BE1F" w14:textId="77777777" w:rsidR="00C47DB0" w:rsidRPr="006504AB" w:rsidRDefault="00C47DB0" w:rsidP="00524F45">
            <w:pPr>
              <w:rPr>
                <w:sz w:val="18"/>
                <w:szCs w:val="18"/>
                <w:lang w:val="en-US"/>
              </w:rPr>
            </w:pPr>
            <w:r w:rsidRPr="006504AB">
              <w:rPr>
                <w:sz w:val="18"/>
                <w:szCs w:val="18"/>
                <w:lang w:val="en-US"/>
              </w:rPr>
              <w:t>B.P. 447</w:t>
            </w:r>
          </w:p>
          <w:p w14:paraId="680484B9" w14:textId="77777777" w:rsidR="00C47DB0" w:rsidRPr="006504AB" w:rsidRDefault="00C47DB0" w:rsidP="00524F45">
            <w:pPr>
              <w:rPr>
                <w:sz w:val="18"/>
                <w:szCs w:val="18"/>
                <w:lang w:val="en-US"/>
              </w:rPr>
            </w:pPr>
            <w:r w:rsidRPr="006504AB">
              <w:rPr>
                <w:sz w:val="18"/>
                <w:szCs w:val="18"/>
                <w:lang w:val="en-US"/>
              </w:rPr>
              <w:t>N’Djamena</w:t>
            </w:r>
          </w:p>
          <w:p w14:paraId="1064A8C4" w14:textId="77777777" w:rsidR="00C47DB0" w:rsidRPr="006504AB" w:rsidRDefault="00C47DB0" w:rsidP="00524F45">
            <w:pPr>
              <w:rPr>
                <w:sz w:val="18"/>
                <w:szCs w:val="18"/>
                <w:lang w:val="en-US"/>
              </w:rPr>
            </w:pPr>
            <w:r w:rsidRPr="006504AB">
              <w:rPr>
                <w:sz w:val="18"/>
                <w:szCs w:val="18"/>
                <w:lang w:val="en-US"/>
              </w:rPr>
              <w:t>Tchad</w:t>
            </w:r>
          </w:p>
          <w:p w14:paraId="00AB2ED7" w14:textId="77777777" w:rsidR="00C47DB0" w:rsidRPr="006504AB" w:rsidRDefault="00C47DB0" w:rsidP="00524F45">
            <w:pPr>
              <w:rPr>
                <w:sz w:val="18"/>
                <w:szCs w:val="18"/>
                <w:lang w:val="en-US"/>
              </w:rPr>
            </w:pPr>
            <w:r w:rsidRPr="006504AB">
              <w:rPr>
                <w:sz w:val="18"/>
                <w:szCs w:val="18"/>
                <w:lang w:val="en-US"/>
              </w:rPr>
              <w:t>Moussa Abderaman Abdoulaye</w:t>
            </w:r>
          </w:p>
          <w:p w14:paraId="42309418" w14:textId="77777777" w:rsidR="00C47DB0" w:rsidRPr="00FE67BD" w:rsidRDefault="00C47DB0" w:rsidP="00524F45">
            <w:pPr>
              <w:rPr>
                <w:sz w:val="18"/>
                <w:szCs w:val="18"/>
              </w:rPr>
            </w:pPr>
            <w:r w:rsidRPr="00FE67BD">
              <w:rPr>
                <w:sz w:val="18"/>
                <w:szCs w:val="18"/>
              </w:rPr>
              <w:t>Directeur de la protection des végétaux et du</w:t>
            </w:r>
          </w:p>
          <w:p w14:paraId="5CAE3A14" w14:textId="77777777" w:rsidR="00C47DB0" w:rsidRPr="00FE67BD" w:rsidRDefault="00C47DB0" w:rsidP="00524F45">
            <w:pPr>
              <w:rPr>
                <w:sz w:val="18"/>
                <w:szCs w:val="18"/>
              </w:rPr>
            </w:pPr>
            <w:proofErr w:type="gramStart"/>
            <w:r w:rsidRPr="00FE67BD">
              <w:rPr>
                <w:sz w:val="18"/>
                <w:szCs w:val="18"/>
              </w:rPr>
              <w:t>conditionnement</w:t>
            </w:r>
            <w:proofErr w:type="gramEnd"/>
          </w:p>
        </w:tc>
        <w:tc>
          <w:tcPr>
            <w:tcW w:w="3715" w:type="dxa"/>
            <w:tcBorders>
              <w:left w:val="single" w:sz="4" w:space="0" w:color="auto"/>
            </w:tcBorders>
          </w:tcPr>
          <w:p w14:paraId="22F70302" w14:textId="77777777" w:rsidR="00C47DB0" w:rsidRPr="00FE67BD" w:rsidRDefault="00C47DB0" w:rsidP="00524F45">
            <w:pPr>
              <w:rPr>
                <w:sz w:val="18"/>
                <w:szCs w:val="18"/>
              </w:rPr>
            </w:pPr>
            <w:r w:rsidRPr="00FE67BD">
              <w:rPr>
                <w:b/>
                <w:sz w:val="18"/>
                <w:szCs w:val="18"/>
              </w:rPr>
              <w:t>Téléphone :</w:t>
            </w:r>
            <w:r w:rsidRPr="00FE67BD">
              <w:rPr>
                <w:sz w:val="18"/>
                <w:szCs w:val="18"/>
              </w:rPr>
              <w:t xml:space="preserve"> +235 66 32 52 52</w:t>
            </w:r>
          </w:p>
          <w:p w14:paraId="793B3339" w14:textId="77777777" w:rsidR="00C47DB0" w:rsidRPr="00FE67BD" w:rsidRDefault="00C47DB0" w:rsidP="00524F45">
            <w:pPr>
              <w:rPr>
                <w:sz w:val="18"/>
                <w:szCs w:val="18"/>
              </w:rPr>
            </w:pPr>
          </w:p>
          <w:p w14:paraId="6F290731" w14:textId="77777777" w:rsidR="00C47DB0" w:rsidRPr="00FE67BD" w:rsidRDefault="00C47DB0" w:rsidP="00524F45">
            <w:pPr>
              <w:rPr>
                <w:sz w:val="18"/>
                <w:szCs w:val="18"/>
              </w:rPr>
            </w:pPr>
            <w:r w:rsidRPr="00FE67BD">
              <w:rPr>
                <w:b/>
                <w:sz w:val="18"/>
                <w:szCs w:val="18"/>
              </w:rPr>
              <w:t>Fax :</w:t>
            </w:r>
          </w:p>
          <w:p w14:paraId="1405DBD0" w14:textId="77777777" w:rsidR="00C47DB0" w:rsidRPr="00FE67BD" w:rsidRDefault="00C47DB0" w:rsidP="00524F45">
            <w:pPr>
              <w:rPr>
                <w:sz w:val="18"/>
                <w:szCs w:val="18"/>
              </w:rPr>
            </w:pPr>
          </w:p>
          <w:p w14:paraId="3FCE7B87" w14:textId="77777777" w:rsidR="00C47DB0" w:rsidRPr="00FE67BD" w:rsidRDefault="00C47DB0" w:rsidP="00524F45">
            <w:pPr>
              <w:rPr>
                <w:b/>
                <w:sz w:val="18"/>
                <w:szCs w:val="18"/>
              </w:rPr>
            </w:pPr>
            <w:r w:rsidRPr="00FE67BD">
              <w:rPr>
                <w:b/>
                <w:sz w:val="18"/>
                <w:szCs w:val="18"/>
              </w:rPr>
              <w:t>Mél :</w:t>
            </w:r>
            <w:r w:rsidRPr="00FE67BD">
              <w:rPr>
                <w:color w:val="0000FF"/>
                <w:sz w:val="18"/>
                <w:szCs w:val="18"/>
                <w:u w:val="single"/>
              </w:rPr>
              <w:t xml:space="preserve"> Charafa2009@gmail.com</w:t>
            </w:r>
          </w:p>
        </w:tc>
      </w:tr>
    </w:tbl>
    <w:p w14:paraId="2B1EC90C" w14:textId="77777777" w:rsidR="00C47DB0" w:rsidRPr="00FE67BD" w:rsidRDefault="00C47DB0" w:rsidP="00C47DB0">
      <w:pPr>
        <w:pStyle w:val="Normal-pool"/>
        <w:ind w:left="1247"/>
        <w:rPr>
          <w:sz w:val="18"/>
          <w:szCs w:val="18"/>
        </w:rPr>
      </w:pPr>
    </w:p>
    <w:tbl>
      <w:tblPr>
        <w:tblW w:w="8301" w:type="dxa"/>
        <w:jc w:val="right"/>
        <w:tblLayout w:type="fixed"/>
        <w:tblLook w:val="0000" w:firstRow="0" w:lastRow="0" w:firstColumn="0" w:lastColumn="0" w:noHBand="0" w:noVBand="0"/>
      </w:tblPr>
      <w:tblGrid>
        <w:gridCol w:w="4493"/>
        <w:gridCol w:w="3808"/>
      </w:tblGrid>
      <w:tr w:rsidR="00C47DB0" w:rsidRPr="00FE67BD" w14:paraId="257C7927" w14:textId="77777777" w:rsidTr="00524F45">
        <w:trPr>
          <w:cantSplit/>
          <w:trHeight w:val="57"/>
          <w:jc w:val="right"/>
        </w:trPr>
        <w:tc>
          <w:tcPr>
            <w:tcW w:w="8118" w:type="dxa"/>
            <w:gridSpan w:val="2"/>
            <w:tcBorders>
              <w:top w:val="single" w:sz="6" w:space="0" w:color="auto"/>
              <w:left w:val="single" w:sz="6" w:space="0" w:color="auto"/>
              <w:bottom w:val="single" w:sz="6" w:space="0" w:color="auto"/>
              <w:right w:val="single" w:sz="6" w:space="0" w:color="auto"/>
            </w:tcBorders>
          </w:tcPr>
          <w:p w14:paraId="5713965E" w14:textId="77777777" w:rsidR="00C47DB0" w:rsidRPr="00FE67BD" w:rsidRDefault="00C47DB0" w:rsidP="00524F45">
            <w:pPr>
              <w:widowControl w:val="0"/>
              <w:spacing w:before="80"/>
              <w:rPr>
                <w:b/>
                <w:bCs/>
                <w:snapToGrid w:val="0"/>
                <w:sz w:val="18"/>
                <w:szCs w:val="18"/>
              </w:rPr>
            </w:pPr>
            <w:r w:rsidRPr="00FE67BD">
              <w:rPr>
                <w:b/>
                <w:bCs/>
                <w:i/>
                <w:snapToGrid w:val="0"/>
                <w:sz w:val="18"/>
                <w:szCs w:val="18"/>
              </w:rPr>
              <w:t>Togo</w:t>
            </w:r>
          </w:p>
        </w:tc>
      </w:tr>
      <w:tr w:rsidR="00C47DB0" w:rsidRPr="00FE67BD" w14:paraId="4ED38CE2" w14:textId="77777777" w:rsidTr="00524F45">
        <w:trPr>
          <w:cantSplit/>
          <w:jc w:val="right"/>
        </w:trPr>
        <w:tc>
          <w:tcPr>
            <w:tcW w:w="4394" w:type="dxa"/>
            <w:tcBorders>
              <w:right w:val="single" w:sz="4" w:space="0" w:color="auto"/>
            </w:tcBorders>
          </w:tcPr>
          <w:p w14:paraId="3340A150" w14:textId="77777777" w:rsidR="00C47DB0" w:rsidRPr="00FE67BD" w:rsidRDefault="00C47DB0" w:rsidP="00524F45">
            <w:pPr>
              <w:rPr>
                <w:sz w:val="18"/>
                <w:szCs w:val="18"/>
              </w:rPr>
            </w:pPr>
            <w:r w:rsidRPr="00FE67BD">
              <w:rPr>
                <w:sz w:val="18"/>
                <w:szCs w:val="18"/>
              </w:rPr>
              <w:t>Direction de la protection des végétaux</w:t>
            </w:r>
          </w:p>
          <w:p w14:paraId="5179533A" w14:textId="77777777" w:rsidR="00C47DB0" w:rsidRPr="00FE67BD" w:rsidRDefault="00C47DB0" w:rsidP="00524F45">
            <w:pPr>
              <w:rPr>
                <w:sz w:val="18"/>
                <w:szCs w:val="18"/>
              </w:rPr>
            </w:pPr>
            <w:r w:rsidRPr="00FE67BD">
              <w:rPr>
                <w:sz w:val="18"/>
                <w:szCs w:val="18"/>
              </w:rPr>
              <w:t>Ministère de l’agriculture, de l’élevage et de la pêche</w:t>
            </w:r>
          </w:p>
          <w:p w14:paraId="367AB7C1" w14:textId="77777777" w:rsidR="00C47DB0" w:rsidRPr="00FE67BD" w:rsidRDefault="00C47DB0" w:rsidP="00524F45">
            <w:pPr>
              <w:rPr>
                <w:sz w:val="18"/>
                <w:szCs w:val="18"/>
              </w:rPr>
            </w:pPr>
            <w:r w:rsidRPr="00FE67BD">
              <w:rPr>
                <w:sz w:val="18"/>
                <w:szCs w:val="18"/>
              </w:rPr>
              <w:t>B.P. 1347</w:t>
            </w:r>
          </w:p>
          <w:p w14:paraId="1CE83F3B" w14:textId="77777777" w:rsidR="00C47DB0" w:rsidRPr="00FE67BD" w:rsidRDefault="00C47DB0" w:rsidP="00524F45">
            <w:pPr>
              <w:rPr>
                <w:sz w:val="18"/>
                <w:szCs w:val="18"/>
              </w:rPr>
            </w:pPr>
            <w:r w:rsidRPr="00FE67BD">
              <w:rPr>
                <w:sz w:val="18"/>
                <w:szCs w:val="18"/>
              </w:rPr>
              <w:t>Lomé</w:t>
            </w:r>
          </w:p>
          <w:p w14:paraId="14CE854A" w14:textId="77777777" w:rsidR="00C47DB0" w:rsidRPr="00FE67BD" w:rsidRDefault="00C47DB0" w:rsidP="00524F45">
            <w:pPr>
              <w:rPr>
                <w:sz w:val="18"/>
                <w:szCs w:val="18"/>
              </w:rPr>
            </w:pPr>
            <w:r w:rsidRPr="00FE67BD">
              <w:rPr>
                <w:sz w:val="18"/>
                <w:szCs w:val="18"/>
              </w:rPr>
              <w:t>Togo</w:t>
            </w:r>
          </w:p>
          <w:p w14:paraId="51DC2CF7" w14:textId="77777777" w:rsidR="00C47DB0" w:rsidRPr="00FE67BD" w:rsidRDefault="00C47DB0" w:rsidP="00524F45">
            <w:pPr>
              <w:rPr>
                <w:sz w:val="18"/>
                <w:szCs w:val="18"/>
              </w:rPr>
            </w:pPr>
            <w:r w:rsidRPr="00FE67BD">
              <w:rPr>
                <w:sz w:val="18"/>
                <w:szCs w:val="18"/>
              </w:rPr>
              <w:t xml:space="preserve">M. </w:t>
            </w:r>
            <w:proofErr w:type="spellStart"/>
            <w:r w:rsidRPr="00FE67BD">
              <w:rPr>
                <w:sz w:val="18"/>
                <w:szCs w:val="18"/>
              </w:rPr>
              <w:t>Minto</w:t>
            </w:r>
            <w:proofErr w:type="spellEnd"/>
            <w:r w:rsidRPr="00FE67BD">
              <w:rPr>
                <w:sz w:val="18"/>
                <w:szCs w:val="18"/>
              </w:rPr>
              <w:t xml:space="preserve"> </w:t>
            </w:r>
            <w:proofErr w:type="spellStart"/>
            <w:r w:rsidRPr="00FE67BD">
              <w:rPr>
                <w:sz w:val="18"/>
                <w:szCs w:val="18"/>
              </w:rPr>
              <w:t>Djatoite</w:t>
            </w:r>
            <w:proofErr w:type="spellEnd"/>
          </w:p>
          <w:p w14:paraId="06B5EBB5" w14:textId="77777777" w:rsidR="00C47DB0" w:rsidRPr="00FE67BD" w:rsidRDefault="00C47DB0" w:rsidP="00524F45">
            <w:pPr>
              <w:rPr>
                <w:sz w:val="18"/>
                <w:szCs w:val="18"/>
              </w:rPr>
            </w:pPr>
            <w:proofErr w:type="spellStart"/>
            <w:r w:rsidRPr="00FE67BD">
              <w:rPr>
                <w:sz w:val="18"/>
                <w:szCs w:val="18"/>
              </w:rPr>
              <w:t>Ing</w:t>
            </w:r>
            <w:proofErr w:type="spellEnd"/>
            <w:r w:rsidRPr="00FE67BD">
              <w:rPr>
                <w:sz w:val="18"/>
                <w:szCs w:val="18"/>
              </w:rPr>
              <w:t xml:space="preserve">. </w:t>
            </w:r>
            <w:proofErr w:type="gramStart"/>
            <w:r w:rsidRPr="00FE67BD">
              <w:rPr>
                <w:sz w:val="18"/>
                <w:szCs w:val="18"/>
              </w:rPr>
              <w:t>agrochimiste</w:t>
            </w:r>
            <w:proofErr w:type="gramEnd"/>
            <w:r w:rsidRPr="00FE67BD">
              <w:rPr>
                <w:sz w:val="18"/>
                <w:szCs w:val="18"/>
              </w:rPr>
              <w:t>, Chef Section phytopharmacie</w:t>
            </w:r>
          </w:p>
        </w:tc>
        <w:tc>
          <w:tcPr>
            <w:tcW w:w="3724" w:type="dxa"/>
            <w:tcBorders>
              <w:left w:val="single" w:sz="4" w:space="0" w:color="auto"/>
            </w:tcBorders>
          </w:tcPr>
          <w:p w14:paraId="0C20286B" w14:textId="77777777" w:rsidR="00C47DB0" w:rsidRPr="00FE67BD" w:rsidRDefault="00C47DB0" w:rsidP="00524F45">
            <w:pPr>
              <w:ind w:left="1185" w:hanging="1185"/>
              <w:rPr>
                <w:sz w:val="18"/>
                <w:szCs w:val="18"/>
              </w:rPr>
            </w:pPr>
            <w:r w:rsidRPr="00FE67BD">
              <w:rPr>
                <w:b/>
                <w:sz w:val="18"/>
                <w:szCs w:val="18"/>
              </w:rPr>
              <w:t>Téléphone :</w:t>
            </w:r>
            <w:r w:rsidRPr="00FE67BD">
              <w:rPr>
                <w:sz w:val="18"/>
                <w:szCs w:val="18"/>
              </w:rPr>
              <w:t xml:space="preserve"> +228 90 86 71 82 / 22 47 49 58 / 22 51 44 04</w:t>
            </w:r>
          </w:p>
          <w:p w14:paraId="48BB440C" w14:textId="77777777" w:rsidR="00C47DB0" w:rsidRPr="00FE67BD" w:rsidRDefault="00C47DB0" w:rsidP="00524F45">
            <w:pPr>
              <w:rPr>
                <w:sz w:val="18"/>
                <w:szCs w:val="18"/>
              </w:rPr>
            </w:pPr>
          </w:p>
          <w:p w14:paraId="532E5C85" w14:textId="77777777" w:rsidR="00C47DB0" w:rsidRPr="00FE67BD" w:rsidRDefault="00C47DB0" w:rsidP="00524F45">
            <w:pPr>
              <w:rPr>
                <w:sz w:val="18"/>
                <w:szCs w:val="18"/>
              </w:rPr>
            </w:pPr>
            <w:r w:rsidRPr="00FE67BD">
              <w:rPr>
                <w:b/>
                <w:sz w:val="18"/>
                <w:szCs w:val="18"/>
              </w:rPr>
              <w:t>Fax :</w:t>
            </w:r>
            <w:r w:rsidRPr="00FE67BD">
              <w:rPr>
                <w:sz w:val="18"/>
                <w:szCs w:val="18"/>
              </w:rPr>
              <w:t xml:space="preserve"> +228 22 51 08 88</w:t>
            </w:r>
          </w:p>
          <w:p w14:paraId="34A04431" w14:textId="77777777" w:rsidR="00C47DB0" w:rsidRPr="00FE67BD" w:rsidRDefault="00C47DB0" w:rsidP="00524F45">
            <w:pPr>
              <w:rPr>
                <w:sz w:val="18"/>
                <w:szCs w:val="18"/>
              </w:rPr>
            </w:pPr>
          </w:p>
          <w:p w14:paraId="0364D888" w14:textId="77777777" w:rsidR="00C47DB0" w:rsidRPr="00FE67BD" w:rsidRDefault="00C47DB0" w:rsidP="00524F45">
            <w:pPr>
              <w:rPr>
                <w:b/>
                <w:sz w:val="18"/>
                <w:szCs w:val="18"/>
              </w:rPr>
            </w:pPr>
            <w:r w:rsidRPr="00FE67BD">
              <w:rPr>
                <w:b/>
                <w:sz w:val="18"/>
                <w:szCs w:val="18"/>
              </w:rPr>
              <w:t>Mél :</w:t>
            </w:r>
            <w:r w:rsidRPr="00FE67BD">
              <w:rPr>
                <w:sz w:val="18"/>
                <w:szCs w:val="18"/>
              </w:rPr>
              <w:t xml:space="preserve"> </w:t>
            </w:r>
            <w:hyperlink r:id="rId26" w:history="1">
              <w:r w:rsidRPr="00FE67BD">
                <w:rPr>
                  <w:color w:val="0000FF"/>
                  <w:sz w:val="18"/>
                  <w:szCs w:val="18"/>
                  <w:u w:val="single"/>
                </w:rPr>
                <w:t>djatminto07@gmail.com</w:t>
              </w:r>
            </w:hyperlink>
            <w:r w:rsidRPr="00FE67BD">
              <w:rPr>
                <w:sz w:val="18"/>
                <w:szCs w:val="18"/>
              </w:rPr>
              <w:t xml:space="preserve"> </w:t>
            </w:r>
          </w:p>
        </w:tc>
      </w:tr>
    </w:tbl>
    <w:p w14:paraId="24D08BC6" w14:textId="77777777" w:rsidR="00C47DB0" w:rsidRPr="00FE67BD" w:rsidRDefault="00C47DB0" w:rsidP="00C47DB0">
      <w:pPr>
        <w:pStyle w:val="Normal-pool"/>
        <w:ind w:left="1247"/>
        <w:rPr>
          <w:sz w:val="18"/>
          <w:szCs w:val="18"/>
        </w:rPr>
      </w:pPr>
    </w:p>
    <w:tbl>
      <w:tblPr>
        <w:tblW w:w="8301" w:type="dxa"/>
        <w:jc w:val="right"/>
        <w:tblLayout w:type="fixed"/>
        <w:tblLook w:val="0000" w:firstRow="0" w:lastRow="0" w:firstColumn="0" w:lastColumn="0" w:noHBand="0" w:noVBand="0"/>
      </w:tblPr>
      <w:tblGrid>
        <w:gridCol w:w="4516"/>
        <w:gridCol w:w="3785"/>
      </w:tblGrid>
      <w:tr w:rsidR="00C47DB0" w:rsidRPr="00FE67BD" w14:paraId="5CA58C03" w14:textId="77777777" w:rsidTr="00524F45">
        <w:trPr>
          <w:cantSplit/>
          <w:jc w:val="right"/>
        </w:trPr>
        <w:tc>
          <w:tcPr>
            <w:tcW w:w="8080" w:type="dxa"/>
            <w:gridSpan w:val="2"/>
            <w:tcBorders>
              <w:top w:val="single" w:sz="6" w:space="0" w:color="auto"/>
              <w:left w:val="single" w:sz="6" w:space="0" w:color="auto"/>
              <w:bottom w:val="single" w:sz="6" w:space="0" w:color="auto"/>
              <w:right w:val="single" w:sz="6" w:space="0" w:color="auto"/>
            </w:tcBorders>
          </w:tcPr>
          <w:p w14:paraId="6F8F0451" w14:textId="77777777" w:rsidR="00C47DB0" w:rsidRPr="00FE67BD" w:rsidRDefault="00C47DB0" w:rsidP="00524F45">
            <w:pPr>
              <w:widowControl w:val="0"/>
              <w:spacing w:before="80"/>
              <w:rPr>
                <w:b/>
                <w:bCs/>
                <w:i/>
                <w:snapToGrid w:val="0"/>
                <w:sz w:val="18"/>
                <w:szCs w:val="18"/>
              </w:rPr>
            </w:pPr>
            <w:r w:rsidRPr="00FE67BD">
              <w:rPr>
                <w:b/>
                <w:bCs/>
                <w:i/>
                <w:snapToGrid w:val="0"/>
                <w:sz w:val="18"/>
                <w:szCs w:val="18"/>
              </w:rPr>
              <w:t>Union européenne</w:t>
            </w:r>
          </w:p>
        </w:tc>
      </w:tr>
      <w:tr w:rsidR="00C47DB0" w:rsidRPr="00FE67BD" w14:paraId="0971C42F" w14:textId="77777777" w:rsidTr="00524F45">
        <w:trPr>
          <w:cantSplit/>
          <w:trHeight w:val="57"/>
          <w:jc w:val="right"/>
        </w:trPr>
        <w:tc>
          <w:tcPr>
            <w:tcW w:w="4396" w:type="dxa"/>
            <w:tcBorders>
              <w:right w:val="single" w:sz="4" w:space="0" w:color="auto"/>
            </w:tcBorders>
          </w:tcPr>
          <w:p w14:paraId="55F94134" w14:textId="77777777" w:rsidR="00C47DB0" w:rsidRPr="006504AB" w:rsidRDefault="00C47DB0" w:rsidP="00524F45">
            <w:pPr>
              <w:rPr>
                <w:sz w:val="18"/>
                <w:szCs w:val="18"/>
                <w:lang w:val="en-US"/>
              </w:rPr>
            </w:pPr>
            <w:r w:rsidRPr="006504AB">
              <w:rPr>
                <w:sz w:val="18"/>
                <w:szCs w:val="18"/>
                <w:lang w:val="en-US"/>
              </w:rPr>
              <w:t>Directorate-General for the Environment</w:t>
            </w:r>
          </w:p>
          <w:p w14:paraId="56475A3B" w14:textId="77777777" w:rsidR="00C47DB0" w:rsidRPr="006504AB" w:rsidRDefault="00C47DB0" w:rsidP="00524F45">
            <w:pPr>
              <w:rPr>
                <w:sz w:val="18"/>
                <w:szCs w:val="18"/>
                <w:lang w:val="en-US"/>
              </w:rPr>
            </w:pPr>
            <w:r w:rsidRPr="006504AB">
              <w:rPr>
                <w:sz w:val="18"/>
                <w:szCs w:val="18"/>
                <w:lang w:val="en-US"/>
              </w:rPr>
              <w:t>European Commission</w:t>
            </w:r>
          </w:p>
          <w:p w14:paraId="0A5D6A52" w14:textId="77777777" w:rsidR="00C47DB0" w:rsidRPr="006504AB" w:rsidRDefault="00C47DB0" w:rsidP="00524F45">
            <w:pPr>
              <w:rPr>
                <w:sz w:val="18"/>
                <w:szCs w:val="18"/>
                <w:lang w:val="en-US"/>
              </w:rPr>
            </w:pPr>
            <w:r w:rsidRPr="006504AB">
              <w:rPr>
                <w:sz w:val="18"/>
                <w:szCs w:val="18"/>
                <w:lang w:val="en-US"/>
              </w:rPr>
              <w:t xml:space="preserve">Unit A.3 - Chemicals </w:t>
            </w:r>
          </w:p>
          <w:p w14:paraId="3CC479F2" w14:textId="77777777" w:rsidR="00C47DB0" w:rsidRPr="006504AB" w:rsidRDefault="00C47DB0" w:rsidP="00524F45">
            <w:pPr>
              <w:rPr>
                <w:sz w:val="18"/>
                <w:szCs w:val="18"/>
                <w:lang w:val="en-US"/>
              </w:rPr>
            </w:pPr>
            <w:r w:rsidRPr="006504AB">
              <w:rPr>
                <w:sz w:val="18"/>
                <w:szCs w:val="18"/>
                <w:lang w:val="en-US"/>
              </w:rPr>
              <w:t>Office BU 9, 05/041</w:t>
            </w:r>
          </w:p>
          <w:p w14:paraId="58870E8E" w14:textId="77777777" w:rsidR="00C47DB0" w:rsidRPr="006504AB" w:rsidRDefault="00C47DB0" w:rsidP="00524F45">
            <w:pPr>
              <w:rPr>
                <w:sz w:val="18"/>
                <w:szCs w:val="18"/>
                <w:lang w:val="en-US"/>
              </w:rPr>
            </w:pPr>
            <w:r w:rsidRPr="006504AB">
              <w:rPr>
                <w:sz w:val="18"/>
                <w:szCs w:val="18"/>
                <w:lang w:val="en-US"/>
              </w:rPr>
              <w:t>Brussels 1049</w:t>
            </w:r>
          </w:p>
          <w:p w14:paraId="50464F07" w14:textId="77777777" w:rsidR="00C47DB0" w:rsidRPr="006504AB" w:rsidRDefault="00C47DB0" w:rsidP="00524F45">
            <w:pPr>
              <w:rPr>
                <w:sz w:val="18"/>
                <w:szCs w:val="18"/>
                <w:lang w:val="en-US"/>
              </w:rPr>
            </w:pPr>
            <w:r w:rsidRPr="006504AB">
              <w:rPr>
                <w:sz w:val="18"/>
                <w:szCs w:val="18"/>
                <w:lang w:val="en-US"/>
              </w:rPr>
              <w:t xml:space="preserve">European Union </w:t>
            </w:r>
          </w:p>
          <w:p w14:paraId="34529988" w14:textId="77777777" w:rsidR="00C47DB0" w:rsidRPr="006504AB" w:rsidRDefault="00C47DB0" w:rsidP="00524F45">
            <w:pPr>
              <w:rPr>
                <w:sz w:val="18"/>
                <w:szCs w:val="18"/>
                <w:lang w:val="en-US"/>
              </w:rPr>
            </w:pPr>
            <w:r w:rsidRPr="006504AB">
              <w:rPr>
                <w:sz w:val="18"/>
                <w:szCs w:val="18"/>
                <w:lang w:val="en-US"/>
              </w:rPr>
              <w:t>Mr. Juergen Helbig</w:t>
            </w:r>
          </w:p>
          <w:p w14:paraId="5FD8D603" w14:textId="77777777" w:rsidR="00C47DB0" w:rsidRPr="00FE67BD" w:rsidRDefault="00C47DB0" w:rsidP="00524F45">
            <w:pPr>
              <w:tabs>
                <w:tab w:val="left" w:pos="-720"/>
                <w:tab w:val="left" w:pos="0"/>
                <w:tab w:val="left" w:pos="720"/>
              </w:tabs>
              <w:suppressAutoHyphens/>
              <w:rPr>
                <w:b/>
                <w:sz w:val="18"/>
                <w:szCs w:val="18"/>
              </w:rPr>
            </w:pPr>
            <w:r w:rsidRPr="00FE67BD">
              <w:rPr>
                <w:sz w:val="18"/>
                <w:szCs w:val="18"/>
              </w:rPr>
              <w:t xml:space="preserve">International Chemicals Policy </w:t>
            </w:r>
            <w:proofErr w:type="spellStart"/>
            <w:r w:rsidRPr="00FE67BD">
              <w:rPr>
                <w:sz w:val="18"/>
                <w:szCs w:val="18"/>
              </w:rPr>
              <w:t>Coordinator</w:t>
            </w:r>
            <w:proofErr w:type="spellEnd"/>
          </w:p>
        </w:tc>
        <w:tc>
          <w:tcPr>
            <w:tcW w:w="3684" w:type="dxa"/>
            <w:tcBorders>
              <w:left w:val="single" w:sz="4" w:space="0" w:color="auto"/>
            </w:tcBorders>
          </w:tcPr>
          <w:p w14:paraId="1C97289A" w14:textId="77777777" w:rsidR="00C47DB0" w:rsidRPr="00FE67BD" w:rsidRDefault="00C47DB0" w:rsidP="00524F45">
            <w:pPr>
              <w:rPr>
                <w:sz w:val="18"/>
                <w:szCs w:val="18"/>
              </w:rPr>
            </w:pPr>
            <w:proofErr w:type="spellStart"/>
            <w:proofErr w:type="gramStart"/>
            <w:r w:rsidRPr="00FE67BD">
              <w:rPr>
                <w:b/>
                <w:sz w:val="18"/>
                <w:szCs w:val="18"/>
              </w:rPr>
              <w:t>Telephone</w:t>
            </w:r>
            <w:proofErr w:type="spellEnd"/>
            <w:r w:rsidRPr="00FE67BD">
              <w:rPr>
                <w:b/>
                <w:sz w:val="18"/>
                <w:szCs w:val="18"/>
              </w:rPr>
              <w:t>:</w:t>
            </w:r>
            <w:proofErr w:type="gramEnd"/>
            <w:r w:rsidRPr="00FE67BD">
              <w:rPr>
                <w:sz w:val="18"/>
                <w:szCs w:val="18"/>
              </w:rPr>
              <w:t xml:space="preserve"> +32 2 298 8521</w:t>
            </w:r>
          </w:p>
          <w:p w14:paraId="6DFD6AEB" w14:textId="77777777" w:rsidR="00C47DB0" w:rsidRPr="00FE67BD" w:rsidRDefault="00C47DB0" w:rsidP="00524F45">
            <w:pPr>
              <w:rPr>
                <w:sz w:val="18"/>
                <w:szCs w:val="18"/>
              </w:rPr>
            </w:pPr>
          </w:p>
          <w:p w14:paraId="2DFBA472" w14:textId="77777777" w:rsidR="00C47DB0" w:rsidRPr="00FE67BD" w:rsidRDefault="00C47DB0" w:rsidP="00524F45">
            <w:pPr>
              <w:rPr>
                <w:sz w:val="18"/>
                <w:szCs w:val="18"/>
              </w:rPr>
            </w:pPr>
            <w:proofErr w:type="gramStart"/>
            <w:r w:rsidRPr="00FE67BD">
              <w:rPr>
                <w:b/>
                <w:sz w:val="18"/>
                <w:szCs w:val="18"/>
              </w:rPr>
              <w:t>Fax:</w:t>
            </w:r>
            <w:proofErr w:type="gramEnd"/>
            <w:r w:rsidRPr="00FE67BD">
              <w:rPr>
                <w:b/>
                <w:sz w:val="18"/>
                <w:szCs w:val="18"/>
              </w:rPr>
              <w:t xml:space="preserve"> </w:t>
            </w:r>
            <w:r w:rsidRPr="00FE67BD">
              <w:rPr>
                <w:sz w:val="18"/>
                <w:szCs w:val="18"/>
              </w:rPr>
              <w:t>+32 2 298 7617</w:t>
            </w:r>
          </w:p>
          <w:p w14:paraId="29E0729F" w14:textId="77777777" w:rsidR="00C47DB0" w:rsidRPr="00FE67BD" w:rsidRDefault="00C47DB0" w:rsidP="00524F45">
            <w:pPr>
              <w:rPr>
                <w:sz w:val="18"/>
                <w:szCs w:val="18"/>
              </w:rPr>
            </w:pPr>
          </w:p>
          <w:p w14:paraId="229A02FF" w14:textId="77777777" w:rsidR="00C47DB0" w:rsidRPr="00FE67BD" w:rsidRDefault="00C47DB0" w:rsidP="00524F45">
            <w:pPr>
              <w:rPr>
                <w:sz w:val="18"/>
                <w:szCs w:val="18"/>
              </w:rPr>
            </w:pPr>
            <w:proofErr w:type="gramStart"/>
            <w:r w:rsidRPr="00FE67BD">
              <w:rPr>
                <w:b/>
                <w:sz w:val="18"/>
                <w:szCs w:val="18"/>
              </w:rPr>
              <w:t>E-mail:</w:t>
            </w:r>
            <w:proofErr w:type="gramEnd"/>
            <w:r w:rsidRPr="00FE67BD">
              <w:rPr>
                <w:sz w:val="18"/>
                <w:szCs w:val="18"/>
              </w:rPr>
              <w:t xml:space="preserve"> </w:t>
            </w:r>
            <w:hyperlink r:id="rId27" w:history="1">
              <w:r w:rsidRPr="00FE67BD">
                <w:rPr>
                  <w:color w:val="0000FF"/>
                  <w:sz w:val="18"/>
                  <w:szCs w:val="18"/>
                  <w:u w:val="single"/>
                </w:rPr>
                <w:t>Juergen.Helbig@ec.europa.eu</w:t>
              </w:r>
            </w:hyperlink>
            <w:r w:rsidRPr="00FE67BD">
              <w:rPr>
                <w:sz w:val="18"/>
                <w:szCs w:val="18"/>
              </w:rPr>
              <w:t xml:space="preserve"> </w:t>
            </w:r>
          </w:p>
        </w:tc>
      </w:tr>
    </w:tbl>
    <w:p w14:paraId="6C8006DA" w14:textId="77777777" w:rsidR="00C47DB0" w:rsidRPr="00FE67BD" w:rsidRDefault="00C47DB0" w:rsidP="00C47DB0">
      <w:pPr>
        <w:pStyle w:val="Normal-pool"/>
        <w:ind w:left="1247"/>
        <w:rPr>
          <w:sz w:val="18"/>
          <w:szCs w:val="18"/>
        </w:rPr>
      </w:pPr>
    </w:p>
    <w:p w14:paraId="0693D9DA" w14:textId="77777777" w:rsidR="00C47DB0" w:rsidRPr="00FE67BD" w:rsidRDefault="00C47DB0" w:rsidP="00C47DB0">
      <w:pPr>
        <w:tabs>
          <w:tab w:val="left" w:pos="-720"/>
          <w:tab w:val="left" w:pos="0"/>
          <w:tab w:val="left" w:pos="720"/>
        </w:tabs>
        <w:suppressAutoHyphens/>
        <w:jc w:val="both"/>
        <w:rPr>
          <w:sz w:val="18"/>
          <w:szCs w:val="18"/>
        </w:rPr>
      </w:pPr>
      <w:r w:rsidRPr="00FE67BD">
        <w:rPr>
          <w:sz w:val="18"/>
          <w:szCs w:val="18"/>
        </w:rPr>
        <w:br w:type="page"/>
      </w:r>
    </w:p>
    <w:tbl>
      <w:tblPr>
        <w:tblW w:w="8290" w:type="dxa"/>
        <w:jc w:val="right"/>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8290"/>
      </w:tblGrid>
      <w:tr w:rsidR="00C47DB0" w:rsidRPr="00FE67BD" w14:paraId="6E2DE72C" w14:textId="77777777" w:rsidTr="00524F45">
        <w:trPr>
          <w:cantSplit/>
          <w:trHeight w:val="57"/>
          <w:jc w:val="right"/>
        </w:trPr>
        <w:tc>
          <w:tcPr>
            <w:tcW w:w="8290" w:type="dxa"/>
            <w:shd w:val="pct12" w:color="000000" w:fill="FFFFFF"/>
          </w:tcPr>
          <w:p w14:paraId="71192F06" w14:textId="77777777" w:rsidR="00C47DB0" w:rsidRPr="00FE67BD" w:rsidRDefault="00C47DB0" w:rsidP="00041DDF">
            <w:pPr>
              <w:jc w:val="both"/>
              <w:rPr>
                <w:b/>
              </w:rPr>
            </w:pPr>
            <w:r w:rsidRPr="00FE67BD">
              <w:rPr>
                <w:b/>
                <w:sz w:val="24"/>
              </w:rPr>
              <w:br w:type="page"/>
            </w:r>
            <w:r w:rsidRPr="00FE67BD">
              <w:rPr>
                <w:sz w:val="24"/>
              </w:rPr>
              <w:br w:type="page"/>
            </w:r>
            <w:r w:rsidRPr="00FE67BD">
              <w:rPr>
                <w:sz w:val="24"/>
              </w:rPr>
              <w:br w:type="page"/>
            </w:r>
            <w:r w:rsidRPr="00FE67BD">
              <w:rPr>
                <w:sz w:val="24"/>
              </w:rPr>
              <w:br w:type="page"/>
            </w:r>
            <w:r w:rsidRPr="00FE67BD">
              <w:rPr>
                <w:b/>
              </w:rPr>
              <w:t xml:space="preserve">Annexe 4 – Références </w:t>
            </w:r>
          </w:p>
        </w:tc>
      </w:tr>
    </w:tbl>
    <w:p w14:paraId="720A75B2" w14:textId="77777777" w:rsidR="00C47DB0" w:rsidRPr="00FE67BD" w:rsidRDefault="00C47DB0" w:rsidP="00C47DB0">
      <w:pPr>
        <w:spacing w:before="120" w:after="120"/>
        <w:ind w:left="1247"/>
        <w:outlineLvl w:val="2"/>
        <w:rPr>
          <w:b/>
          <w:bCs/>
        </w:rPr>
      </w:pPr>
      <w:proofErr w:type="spellStart"/>
      <w:r w:rsidRPr="00FE67BD">
        <w:rPr>
          <w:b/>
          <w:bCs/>
        </w:rPr>
        <w:t>Regulatory</w:t>
      </w:r>
      <w:proofErr w:type="spellEnd"/>
      <w:r w:rsidRPr="00FE67BD">
        <w:rPr>
          <w:b/>
          <w:bCs/>
        </w:rPr>
        <w:t xml:space="preserve"> actions</w:t>
      </w:r>
    </w:p>
    <w:p w14:paraId="16523177" w14:textId="77777777" w:rsidR="00C47DB0" w:rsidRPr="006504AB" w:rsidRDefault="00C47DB0" w:rsidP="00C47DB0">
      <w:pPr>
        <w:spacing w:after="120"/>
        <w:ind w:left="1247"/>
        <w:rPr>
          <w:b/>
          <w:bCs/>
          <w:lang w:val="en-US"/>
        </w:rPr>
      </w:pPr>
      <w:r w:rsidRPr="006504AB">
        <w:rPr>
          <w:b/>
          <w:bCs/>
          <w:lang w:val="en-US"/>
        </w:rPr>
        <w:t>European Union:</w:t>
      </w:r>
    </w:p>
    <w:p w14:paraId="6A40692F" w14:textId="77777777" w:rsidR="00C47DB0" w:rsidRPr="006504AB" w:rsidRDefault="00C47DB0" w:rsidP="00C47DB0">
      <w:pPr>
        <w:widowControl w:val="0"/>
        <w:tabs>
          <w:tab w:val="left" w:pos="90"/>
        </w:tabs>
        <w:spacing w:after="120"/>
        <w:ind w:left="1247"/>
        <w:rPr>
          <w:bCs/>
          <w:snapToGrid w:val="0"/>
          <w:color w:val="000000"/>
          <w:lang w:val="en-US"/>
        </w:rPr>
      </w:pPr>
      <w:r w:rsidRPr="006504AB">
        <w:rPr>
          <w:bCs/>
          <w:snapToGrid w:val="0"/>
          <w:color w:val="000000"/>
          <w:lang w:val="en-US"/>
        </w:rPr>
        <w:t xml:space="preserve">Commission Decision 2007/415/EC of 13 June 2007 concerning the non-inclusion of </w:t>
      </w:r>
      <w:proofErr w:type="spellStart"/>
      <w:r w:rsidRPr="006504AB">
        <w:rPr>
          <w:bCs/>
          <w:snapToGrid w:val="0"/>
          <w:color w:val="000000"/>
          <w:lang w:val="en-US"/>
        </w:rPr>
        <w:t>carbosulfan</w:t>
      </w:r>
      <w:proofErr w:type="spellEnd"/>
      <w:r w:rsidRPr="006504AB">
        <w:rPr>
          <w:bCs/>
          <w:snapToGrid w:val="0"/>
          <w:color w:val="000000"/>
          <w:lang w:val="en-US"/>
        </w:rPr>
        <w:t xml:space="preserve"> in Annex I to Council Directive 91/414/EC and the withdrawal of </w:t>
      </w:r>
      <w:proofErr w:type="spellStart"/>
      <w:r w:rsidRPr="006504AB">
        <w:rPr>
          <w:bCs/>
          <w:snapToGrid w:val="0"/>
          <w:color w:val="000000"/>
          <w:lang w:val="en-US"/>
        </w:rPr>
        <w:t>authorisations</w:t>
      </w:r>
      <w:proofErr w:type="spellEnd"/>
      <w:r w:rsidRPr="006504AB">
        <w:rPr>
          <w:bCs/>
          <w:snapToGrid w:val="0"/>
          <w:color w:val="000000"/>
          <w:lang w:val="en-US"/>
        </w:rPr>
        <w:t xml:space="preserve"> for plant protection products containing that substance. (Official Journal of European Union, L 156/28,16.6.2007, </w:t>
      </w:r>
      <w:r w:rsidRPr="006504AB">
        <w:rPr>
          <w:bCs/>
          <w:snapToGrid w:val="0"/>
          <w:color w:val="000000"/>
          <w:lang w:val="en-US"/>
        </w:rPr>
        <w:br/>
        <w:t xml:space="preserve">p. 28-29). Available at: </w:t>
      </w:r>
      <w:hyperlink r:id="rId28" w:history="1">
        <w:r w:rsidRPr="006504AB">
          <w:rPr>
            <w:rStyle w:val="Hyperlink"/>
            <w:bCs/>
            <w:snapToGrid w:val="0"/>
            <w:lang w:val="en-US"/>
          </w:rPr>
          <w:t>http://eur-lex.europa.eu/legal-content/EN/ALL/?uri=CELEX:32007D0415</w:t>
        </w:r>
      </w:hyperlink>
    </w:p>
    <w:p w14:paraId="441030CD" w14:textId="77777777" w:rsidR="00C47DB0" w:rsidRPr="006504AB" w:rsidRDefault="00C47DB0" w:rsidP="00C47DB0">
      <w:pPr>
        <w:spacing w:after="120"/>
        <w:ind w:left="1247"/>
        <w:rPr>
          <w:b/>
          <w:lang w:val="en-US"/>
        </w:rPr>
      </w:pPr>
      <w:r w:rsidRPr="006504AB">
        <w:rPr>
          <w:b/>
          <w:lang w:val="en-US"/>
        </w:rPr>
        <w:t>CILSS countries:</w:t>
      </w:r>
    </w:p>
    <w:p w14:paraId="3C2D048F" w14:textId="77777777" w:rsidR="00C47DB0" w:rsidRPr="006504AB" w:rsidRDefault="00C47DB0" w:rsidP="00C47DB0">
      <w:pPr>
        <w:widowControl w:val="0"/>
        <w:tabs>
          <w:tab w:val="left" w:pos="90"/>
        </w:tabs>
        <w:spacing w:after="120"/>
        <w:ind w:left="1247"/>
        <w:rPr>
          <w:bCs/>
          <w:snapToGrid w:val="0"/>
          <w:color w:val="000000"/>
          <w:lang w:val="en-US"/>
        </w:rPr>
      </w:pPr>
      <w:r w:rsidRPr="006504AB">
        <w:rPr>
          <w:bCs/>
          <w:snapToGrid w:val="0"/>
          <w:color w:val="000000"/>
          <w:lang w:val="en-US"/>
        </w:rPr>
        <w:t xml:space="preserve">CILSS (Decision): Decision Nº007/MAE-MC/2015 – </w:t>
      </w:r>
      <w:proofErr w:type="spellStart"/>
      <w:r w:rsidRPr="006504AB">
        <w:rPr>
          <w:bCs/>
          <w:snapToGrid w:val="0"/>
          <w:color w:val="000000"/>
          <w:lang w:val="en-US"/>
        </w:rPr>
        <w:t>Portant</w:t>
      </w:r>
      <w:proofErr w:type="spellEnd"/>
      <w:r w:rsidRPr="006504AB">
        <w:rPr>
          <w:bCs/>
          <w:snapToGrid w:val="0"/>
          <w:color w:val="000000"/>
          <w:lang w:val="en-US"/>
        </w:rPr>
        <w:t xml:space="preserve"> interdiction du </w:t>
      </w:r>
      <w:proofErr w:type="spellStart"/>
      <w:r w:rsidRPr="006504AB">
        <w:rPr>
          <w:bCs/>
          <w:snapToGrid w:val="0"/>
          <w:color w:val="000000"/>
          <w:lang w:val="en-US"/>
        </w:rPr>
        <w:t>carbosulfan</w:t>
      </w:r>
      <w:proofErr w:type="spellEnd"/>
      <w:r w:rsidRPr="006504AB">
        <w:rPr>
          <w:bCs/>
          <w:snapToGrid w:val="0"/>
          <w:color w:val="000000"/>
          <w:lang w:val="en-US"/>
        </w:rPr>
        <w:t xml:space="preserve"> (French and English). Document UNEP/FAO/RC/CRC.11/INF/</w:t>
      </w:r>
      <w:proofErr w:type="gramStart"/>
      <w:r w:rsidRPr="006504AB">
        <w:rPr>
          <w:bCs/>
          <w:snapToGrid w:val="0"/>
          <w:color w:val="000000"/>
          <w:lang w:val="en-US"/>
        </w:rPr>
        <w:t>15.En</w:t>
      </w:r>
      <w:proofErr w:type="gramEnd"/>
      <w:r w:rsidRPr="006504AB">
        <w:rPr>
          <w:bCs/>
          <w:snapToGrid w:val="0"/>
          <w:color w:val="000000"/>
          <w:lang w:val="en-US"/>
        </w:rPr>
        <w:t>, p.3-4</w:t>
      </w:r>
    </w:p>
    <w:p w14:paraId="2614C4DB" w14:textId="77777777" w:rsidR="00C47DB0" w:rsidRPr="006504AB" w:rsidRDefault="00C47DB0" w:rsidP="00C47DB0">
      <w:pPr>
        <w:widowControl w:val="0"/>
        <w:tabs>
          <w:tab w:val="left" w:pos="90"/>
        </w:tabs>
        <w:spacing w:after="120"/>
        <w:ind w:left="1247"/>
        <w:rPr>
          <w:b/>
          <w:bCs/>
          <w:snapToGrid w:val="0"/>
          <w:color w:val="000000"/>
          <w:lang w:val="en-US"/>
        </w:rPr>
      </w:pPr>
      <w:r w:rsidRPr="006504AB">
        <w:rPr>
          <w:b/>
          <w:bCs/>
          <w:snapToGrid w:val="0"/>
          <w:color w:val="000000"/>
          <w:lang w:val="en-US"/>
        </w:rPr>
        <w:t>Supporting documentation provided by the European Union:</w:t>
      </w:r>
    </w:p>
    <w:p w14:paraId="05D0D669" w14:textId="77777777" w:rsidR="00C47DB0" w:rsidRPr="00FE67BD" w:rsidRDefault="00C47DB0" w:rsidP="00C47DB0">
      <w:pPr>
        <w:widowControl w:val="0"/>
        <w:tabs>
          <w:tab w:val="left" w:pos="90"/>
        </w:tabs>
        <w:spacing w:after="120"/>
        <w:ind w:left="1247"/>
        <w:rPr>
          <w:bCs/>
          <w:snapToGrid w:val="0"/>
          <w:color w:val="000000"/>
        </w:rPr>
      </w:pPr>
      <w:r w:rsidRPr="006504AB">
        <w:rPr>
          <w:bCs/>
          <w:snapToGrid w:val="0"/>
          <w:color w:val="000000"/>
          <w:lang w:val="en-US"/>
        </w:rPr>
        <w:t xml:space="preserve">EFSA (2006): Conclusion on the peer review of the pesticide risk assessment of the active substance </w:t>
      </w:r>
      <w:proofErr w:type="spellStart"/>
      <w:r w:rsidRPr="006504AB">
        <w:rPr>
          <w:bCs/>
          <w:snapToGrid w:val="0"/>
          <w:color w:val="000000"/>
          <w:lang w:val="en-US"/>
        </w:rPr>
        <w:t>carbosulfan</w:t>
      </w:r>
      <w:proofErr w:type="spellEnd"/>
      <w:r w:rsidRPr="006504AB">
        <w:rPr>
          <w:bCs/>
          <w:snapToGrid w:val="0"/>
          <w:color w:val="000000"/>
          <w:lang w:val="en-US"/>
        </w:rPr>
        <w:t xml:space="preserve">. </w:t>
      </w:r>
      <w:r w:rsidRPr="00FE67BD">
        <w:rPr>
          <w:bCs/>
          <w:snapToGrid w:val="0"/>
          <w:color w:val="000000"/>
        </w:rPr>
        <w:t>EFSA Scientific Report 91, p. 1-84, Document UNEP/FAO/RC/CRC.11/INF/</w:t>
      </w:r>
      <w:proofErr w:type="gramStart"/>
      <w:r w:rsidRPr="00FE67BD">
        <w:rPr>
          <w:bCs/>
          <w:snapToGrid w:val="0"/>
          <w:color w:val="000000"/>
        </w:rPr>
        <w:t>14.En</w:t>
      </w:r>
      <w:proofErr w:type="gramEnd"/>
      <w:r w:rsidRPr="00FE67BD">
        <w:rPr>
          <w:bCs/>
          <w:snapToGrid w:val="0"/>
          <w:color w:val="000000"/>
        </w:rPr>
        <w:t xml:space="preserve">, </w:t>
      </w:r>
      <w:r w:rsidRPr="00FE67BD">
        <w:rPr>
          <w:bCs/>
          <w:snapToGrid w:val="0"/>
          <w:color w:val="000000"/>
        </w:rPr>
        <w:br/>
        <w:t>p. 5-88</w:t>
      </w:r>
    </w:p>
    <w:p w14:paraId="37BE2D3F" w14:textId="77777777" w:rsidR="00C47DB0" w:rsidRPr="006504AB" w:rsidRDefault="00C47DB0" w:rsidP="00C47DB0">
      <w:pPr>
        <w:widowControl w:val="0"/>
        <w:tabs>
          <w:tab w:val="left" w:pos="90"/>
        </w:tabs>
        <w:spacing w:after="120"/>
        <w:ind w:left="1247"/>
        <w:rPr>
          <w:bCs/>
          <w:snapToGrid w:val="0"/>
          <w:color w:val="000000"/>
          <w:lang w:val="en-US"/>
        </w:rPr>
      </w:pPr>
      <w:r w:rsidRPr="006504AB">
        <w:rPr>
          <w:bCs/>
          <w:snapToGrid w:val="0"/>
          <w:color w:val="000000"/>
          <w:lang w:val="en-US"/>
        </w:rPr>
        <w:t xml:space="preserve">EFSA (2009): Conclusion on the peer review of the pesticide risk assessment of the active substance </w:t>
      </w:r>
      <w:proofErr w:type="spellStart"/>
      <w:r w:rsidRPr="006504AB">
        <w:rPr>
          <w:bCs/>
          <w:snapToGrid w:val="0"/>
          <w:color w:val="000000"/>
          <w:lang w:val="en-US"/>
        </w:rPr>
        <w:t>carbosulfan</w:t>
      </w:r>
      <w:proofErr w:type="spellEnd"/>
      <w:r w:rsidRPr="006504AB">
        <w:rPr>
          <w:bCs/>
          <w:snapToGrid w:val="0"/>
          <w:color w:val="000000"/>
          <w:lang w:val="en-US"/>
        </w:rPr>
        <w:t xml:space="preserve"> on request of the European Commission – EFSA Journal 2009; 7(10):1354. Document UNEP/FAO/RC/CRC.11/INF/</w:t>
      </w:r>
      <w:proofErr w:type="gramStart"/>
      <w:r w:rsidRPr="006504AB">
        <w:rPr>
          <w:bCs/>
          <w:snapToGrid w:val="0"/>
          <w:color w:val="000000"/>
          <w:lang w:val="en-US"/>
        </w:rPr>
        <w:t>14.En</w:t>
      </w:r>
      <w:proofErr w:type="gramEnd"/>
      <w:r w:rsidRPr="006504AB">
        <w:rPr>
          <w:bCs/>
          <w:snapToGrid w:val="0"/>
          <w:color w:val="000000"/>
          <w:lang w:val="en-US"/>
        </w:rPr>
        <w:t>, p. 92-203</w:t>
      </w:r>
    </w:p>
    <w:p w14:paraId="15DA9F15" w14:textId="77777777" w:rsidR="00C47DB0" w:rsidRPr="006504AB" w:rsidRDefault="00C47DB0" w:rsidP="00C47DB0">
      <w:pPr>
        <w:widowControl w:val="0"/>
        <w:tabs>
          <w:tab w:val="left" w:pos="90"/>
        </w:tabs>
        <w:spacing w:after="120"/>
        <w:ind w:left="1247"/>
        <w:rPr>
          <w:lang w:val="en-US"/>
        </w:rPr>
      </w:pPr>
      <w:r w:rsidRPr="006504AB">
        <w:rPr>
          <w:bCs/>
          <w:snapToGrid w:val="0"/>
          <w:color w:val="000000"/>
          <w:lang w:val="en-US"/>
        </w:rPr>
        <w:t xml:space="preserve">EU (2006): Review report for the active substance </w:t>
      </w:r>
      <w:proofErr w:type="spellStart"/>
      <w:r w:rsidRPr="006504AB">
        <w:rPr>
          <w:bCs/>
          <w:snapToGrid w:val="0"/>
          <w:color w:val="000000"/>
          <w:lang w:val="en-US"/>
        </w:rPr>
        <w:t>carbosulfan</w:t>
      </w:r>
      <w:proofErr w:type="spellEnd"/>
      <w:r w:rsidRPr="006504AB">
        <w:rPr>
          <w:bCs/>
          <w:snapToGrid w:val="0"/>
          <w:color w:val="000000"/>
          <w:lang w:val="en-US"/>
        </w:rPr>
        <w:t xml:space="preserve"> – SANCO/10055/2006 final. Document UNEP/FAO/RC/CRC.11/INF/14.En, p. 89-97 </w:t>
      </w:r>
      <w:hyperlink r:id="rId29" w:history="1">
        <w:r w:rsidRPr="006504AB">
          <w:rPr>
            <w:color w:val="0000FF"/>
            <w:u w:val="single"/>
            <w:lang w:val="en-US"/>
          </w:rPr>
          <w:t>http://eur-lex.europa.eu/legal-content/EN/TXT/?uri=uriserv:OJ.L_.2007.156.01.0028.01.ENG&amp;toc=OJ:L:2007:156:TOC</w:t>
        </w:r>
      </w:hyperlink>
    </w:p>
    <w:p w14:paraId="7F15B042" w14:textId="77777777" w:rsidR="00C47DB0" w:rsidRPr="006504AB" w:rsidRDefault="00C47DB0" w:rsidP="00C47DB0">
      <w:pPr>
        <w:widowControl w:val="0"/>
        <w:tabs>
          <w:tab w:val="left" w:pos="90"/>
        </w:tabs>
        <w:spacing w:after="120"/>
        <w:ind w:left="1247"/>
        <w:rPr>
          <w:b/>
          <w:bCs/>
          <w:snapToGrid w:val="0"/>
          <w:color w:val="000000"/>
          <w:lang w:val="en-US"/>
        </w:rPr>
      </w:pPr>
      <w:r w:rsidRPr="006504AB">
        <w:rPr>
          <w:b/>
          <w:bCs/>
          <w:snapToGrid w:val="0"/>
          <w:color w:val="000000"/>
          <w:lang w:val="en-US"/>
        </w:rPr>
        <w:t>Supporting documentation provided by CILSS countries:</w:t>
      </w:r>
    </w:p>
    <w:p w14:paraId="7E17C6B0" w14:textId="77777777" w:rsidR="00C47DB0" w:rsidRPr="006504AB" w:rsidRDefault="00C47DB0" w:rsidP="00C47DB0">
      <w:pPr>
        <w:widowControl w:val="0"/>
        <w:tabs>
          <w:tab w:val="left" w:pos="90"/>
        </w:tabs>
        <w:spacing w:after="120"/>
        <w:ind w:left="1247"/>
        <w:rPr>
          <w:bCs/>
          <w:snapToGrid w:val="0"/>
          <w:color w:val="000000"/>
          <w:lang w:val="en-US"/>
        </w:rPr>
      </w:pPr>
      <w:r w:rsidRPr="006504AB">
        <w:rPr>
          <w:bCs/>
          <w:snapToGrid w:val="0"/>
          <w:color w:val="000000"/>
          <w:lang w:val="en-US"/>
        </w:rPr>
        <w:t xml:space="preserve">Sahelian Pesticide Committee (SPC) Decision Annex: Annex to the decision to ban </w:t>
      </w:r>
      <w:proofErr w:type="spellStart"/>
      <w:r w:rsidRPr="006504AB">
        <w:rPr>
          <w:bCs/>
          <w:snapToGrid w:val="0"/>
          <w:color w:val="000000"/>
          <w:lang w:val="en-US"/>
        </w:rPr>
        <w:t>Carbosulfan</w:t>
      </w:r>
      <w:proofErr w:type="spellEnd"/>
      <w:r w:rsidRPr="006504AB">
        <w:rPr>
          <w:bCs/>
          <w:snapToGrid w:val="0"/>
          <w:color w:val="000000"/>
          <w:lang w:val="en-US"/>
        </w:rPr>
        <w:t xml:space="preserve"> (French and English). Document UNEP/FAO/RC/CRC.11/INF/</w:t>
      </w:r>
      <w:proofErr w:type="gramStart"/>
      <w:r w:rsidRPr="006504AB">
        <w:rPr>
          <w:bCs/>
          <w:snapToGrid w:val="0"/>
          <w:color w:val="000000"/>
          <w:lang w:val="en-US"/>
        </w:rPr>
        <w:t>15.En</w:t>
      </w:r>
      <w:proofErr w:type="gramEnd"/>
      <w:r w:rsidRPr="006504AB">
        <w:rPr>
          <w:bCs/>
          <w:snapToGrid w:val="0"/>
          <w:color w:val="000000"/>
          <w:lang w:val="en-US"/>
        </w:rPr>
        <w:t>, p. 5-18</w:t>
      </w:r>
    </w:p>
    <w:p w14:paraId="712E51BC" w14:textId="77777777" w:rsidR="00C47DB0" w:rsidRPr="00FE67BD" w:rsidRDefault="00C47DB0" w:rsidP="00C47DB0">
      <w:pPr>
        <w:widowControl w:val="0"/>
        <w:tabs>
          <w:tab w:val="left" w:pos="90"/>
        </w:tabs>
        <w:spacing w:after="120"/>
        <w:ind w:left="1247"/>
        <w:rPr>
          <w:bCs/>
          <w:snapToGrid w:val="0"/>
          <w:color w:val="000000"/>
        </w:rPr>
      </w:pPr>
      <w:r w:rsidRPr="006504AB">
        <w:rPr>
          <w:bCs/>
          <w:snapToGrid w:val="0"/>
          <w:color w:val="000000"/>
          <w:lang w:val="en-US"/>
        </w:rPr>
        <w:t xml:space="preserve">Final report – Pilot Study on Agricultural Pesticide Poisoning in Burkina Faso. </w:t>
      </w:r>
      <w:r w:rsidRPr="00FE67BD">
        <w:rPr>
          <w:bCs/>
          <w:snapToGrid w:val="0"/>
          <w:color w:val="000000"/>
        </w:rPr>
        <w:t>Document UNEP/FAO/RC/CRC.11/INF/</w:t>
      </w:r>
      <w:proofErr w:type="gramStart"/>
      <w:r w:rsidRPr="00FE67BD">
        <w:rPr>
          <w:bCs/>
          <w:snapToGrid w:val="0"/>
          <w:color w:val="000000"/>
        </w:rPr>
        <w:t>15.En</w:t>
      </w:r>
      <w:proofErr w:type="gramEnd"/>
      <w:r w:rsidRPr="00FE67BD">
        <w:rPr>
          <w:bCs/>
          <w:snapToGrid w:val="0"/>
          <w:color w:val="000000"/>
        </w:rPr>
        <w:t>, p. 19-105</w:t>
      </w:r>
    </w:p>
    <w:p w14:paraId="1902869F" w14:textId="77777777" w:rsidR="00C47DB0" w:rsidRPr="00FE67BD" w:rsidRDefault="00C47DB0" w:rsidP="00C47DB0">
      <w:pPr>
        <w:widowControl w:val="0"/>
        <w:tabs>
          <w:tab w:val="left" w:pos="90"/>
        </w:tabs>
        <w:spacing w:after="120"/>
        <w:ind w:left="1247"/>
        <w:rPr>
          <w:bCs/>
          <w:snapToGrid w:val="0"/>
          <w:color w:val="000000"/>
        </w:rPr>
      </w:pPr>
      <w:r w:rsidRPr="00FE67BD">
        <w:rPr>
          <w:bCs/>
          <w:snapToGrid w:val="0"/>
          <w:color w:val="000000"/>
        </w:rPr>
        <w:t xml:space="preserve">Liste </w:t>
      </w:r>
      <w:proofErr w:type="gramStart"/>
      <w:r w:rsidRPr="00FE67BD">
        <w:rPr>
          <w:bCs/>
          <w:snapToGrid w:val="0"/>
          <w:color w:val="000000"/>
        </w:rPr>
        <w:t>positive:</w:t>
      </w:r>
      <w:proofErr w:type="gramEnd"/>
      <w:r w:rsidRPr="00FE67BD">
        <w:rPr>
          <w:bCs/>
          <w:snapToGrid w:val="0"/>
          <w:color w:val="000000"/>
        </w:rPr>
        <w:t xml:space="preserve"> Institut du Sahel Liste positive des pesticides autorisés à la 34ème session ordinaire du Comité Sahélien des Pesticides. Document UNEP/FAO/RC/CRC.11/INF/</w:t>
      </w:r>
      <w:proofErr w:type="gramStart"/>
      <w:r w:rsidRPr="00FE67BD">
        <w:rPr>
          <w:bCs/>
          <w:snapToGrid w:val="0"/>
          <w:color w:val="000000"/>
        </w:rPr>
        <w:t>15.En</w:t>
      </w:r>
      <w:proofErr w:type="gramEnd"/>
      <w:r w:rsidRPr="00FE67BD">
        <w:rPr>
          <w:bCs/>
          <w:snapToGrid w:val="0"/>
          <w:color w:val="000000"/>
        </w:rPr>
        <w:t>, p. 106-109</w:t>
      </w:r>
    </w:p>
    <w:p w14:paraId="10F335D7" w14:textId="77777777" w:rsidR="00C47DB0" w:rsidRPr="00FE67BD" w:rsidRDefault="00C47DB0" w:rsidP="00C47DB0">
      <w:pPr>
        <w:widowControl w:val="0"/>
        <w:tabs>
          <w:tab w:val="left" w:pos="90"/>
        </w:tabs>
        <w:spacing w:after="120"/>
        <w:ind w:left="1247"/>
        <w:rPr>
          <w:bCs/>
          <w:snapToGrid w:val="0"/>
          <w:color w:val="000000"/>
        </w:rPr>
      </w:pPr>
      <w:r w:rsidRPr="00FE67BD">
        <w:rPr>
          <w:bCs/>
          <w:snapToGrid w:val="0"/>
          <w:color w:val="000000"/>
        </w:rPr>
        <w:t xml:space="preserve">PPDB Pesticide </w:t>
      </w:r>
      <w:proofErr w:type="spellStart"/>
      <w:r w:rsidRPr="00FE67BD">
        <w:rPr>
          <w:bCs/>
          <w:snapToGrid w:val="0"/>
          <w:color w:val="000000"/>
        </w:rPr>
        <w:t>Properties</w:t>
      </w:r>
      <w:proofErr w:type="spellEnd"/>
      <w:r w:rsidRPr="00FE67BD">
        <w:rPr>
          <w:bCs/>
          <w:snapToGrid w:val="0"/>
          <w:color w:val="000000"/>
        </w:rPr>
        <w:t xml:space="preserve"> </w:t>
      </w:r>
      <w:proofErr w:type="spellStart"/>
      <w:r w:rsidRPr="00FE67BD">
        <w:rPr>
          <w:bCs/>
          <w:snapToGrid w:val="0"/>
          <w:color w:val="000000"/>
        </w:rPr>
        <w:t>Database</w:t>
      </w:r>
      <w:proofErr w:type="spellEnd"/>
      <w:r w:rsidRPr="00FE67BD">
        <w:rPr>
          <w:bCs/>
          <w:snapToGrid w:val="0"/>
          <w:color w:val="000000"/>
        </w:rPr>
        <w:t>, 2014. Document UNEP/FAO/RC/CRC.11/INF/</w:t>
      </w:r>
      <w:proofErr w:type="gramStart"/>
      <w:r w:rsidRPr="00FE67BD">
        <w:rPr>
          <w:bCs/>
          <w:snapToGrid w:val="0"/>
          <w:color w:val="000000"/>
        </w:rPr>
        <w:t>15.En</w:t>
      </w:r>
      <w:proofErr w:type="gramEnd"/>
      <w:r w:rsidRPr="00FE67BD">
        <w:rPr>
          <w:bCs/>
          <w:snapToGrid w:val="0"/>
          <w:color w:val="000000"/>
        </w:rPr>
        <w:t xml:space="preserve">, </w:t>
      </w:r>
      <w:r w:rsidRPr="00FE67BD">
        <w:rPr>
          <w:bCs/>
          <w:snapToGrid w:val="0"/>
          <w:color w:val="000000"/>
        </w:rPr>
        <w:br/>
        <w:t>p. 110-</w:t>
      </w:r>
      <w:proofErr w:type="gramStart"/>
      <w:r w:rsidRPr="00FE67BD">
        <w:rPr>
          <w:bCs/>
          <w:snapToGrid w:val="0"/>
          <w:color w:val="000000"/>
        </w:rPr>
        <w:t>120;</w:t>
      </w:r>
      <w:proofErr w:type="gramEnd"/>
      <w:r w:rsidRPr="00FE67BD">
        <w:rPr>
          <w:bCs/>
          <w:snapToGrid w:val="0"/>
          <w:color w:val="000000"/>
        </w:rPr>
        <w:t xml:space="preserve"> </w:t>
      </w:r>
      <w:proofErr w:type="spellStart"/>
      <w:r w:rsidRPr="00FE67BD">
        <w:rPr>
          <w:bCs/>
          <w:snapToGrid w:val="0"/>
          <w:color w:val="000000"/>
        </w:rPr>
        <w:t>also</w:t>
      </w:r>
      <w:proofErr w:type="spellEnd"/>
      <w:r w:rsidRPr="00FE67BD">
        <w:rPr>
          <w:bCs/>
          <w:snapToGrid w:val="0"/>
          <w:color w:val="000000"/>
        </w:rPr>
        <w:t xml:space="preserve"> </w:t>
      </w:r>
      <w:proofErr w:type="spellStart"/>
      <w:r w:rsidRPr="00FE67BD">
        <w:rPr>
          <w:bCs/>
          <w:snapToGrid w:val="0"/>
          <w:color w:val="000000"/>
        </w:rPr>
        <w:t>available</w:t>
      </w:r>
      <w:proofErr w:type="spellEnd"/>
      <w:r w:rsidRPr="00FE67BD">
        <w:rPr>
          <w:bCs/>
          <w:snapToGrid w:val="0"/>
          <w:color w:val="000000"/>
        </w:rPr>
        <w:t xml:space="preserve"> at </w:t>
      </w:r>
      <w:hyperlink r:id="rId30" w:history="1">
        <w:r w:rsidRPr="00FE67BD">
          <w:rPr>
            <w:rStyle w:val="Hyperlink"/>
            <w:bCs/>
            <w:snapToGrid w:val="0"/>
          </w:rPr>
          <w:t>http://sitem.herts.ac.uk/aeru/ppdb/en/Reports/121.htm</w:t>
        </w:r>
      </w:hyperlink>
      <w:r w:rsidRPr="00FE67BD">
        <w:rPr>
          <w:bCs/>
          <w:snapToGrid w:val="0"/>
          <w:color w:val="000000"/>
        </w:rPr>
        <w:t xml:space="preserve"> </w:t>
      </w:r>
    </w:p>
    <w:p w14:paraId="5D6535CC" w14:textId="77777777" w:rsidR="00C47DB0" w:rsidRPr="00FE67BD" w:rsidRDefault="00C47DB0" w:rsidP="00C47DB0">
      <w:pPr>
        <w:widowControl w:val="0"/>
        <w:tabs>
          <w:tab w:val="left" w:pos="90"/>
        </w:tabs>
        <w:spacing w:after="120"/>
        <w:ind w:left="1247"/>
        <w:rPr>
          <w:bCs/>
          <w:snapToGrid w:val="0"/>
          <w:color w:val="000000"/>
        </w:rPr>
      </w:pPr>
      <w:r w:rsidRPr="00FE67BD">
        <w:rPr>
          <w:bCs/>
          <w:snapToGrid w:val="0"/>
          <w:color w:val="000000"/>
        </w:rPr>
        <w:t xml:space="preserve">Pesticide </w:t>
      </w:r>
      <w:proofErr w:type="spellStart"/>
      <w:r w:rsidRPr="00FE67BD">
        <w:rPr>
          <w:bCs/>
          <w:snapToGrid w:val="0"/>
          <w:color w:val="000000"/>
        </w:rPr>
        <w:t>manual</w:t>
      </w:r>
      <w:proofErr w:type="spellEnd"/>
      <w:r w:rsidRPr="00FE67BD">
        <w:rPr>
          <w:bCs/>
          <w:snapToGrid w:val="0"/>
          <w:color w:val="000000"/>
        </w:rPr>
        <w:t xml:space="preserve">, 11th </w:t>
      </w:r>
      <w:proofErr w:type="spellStart"/>
      <w:r w:rsidRPr="00FE67BD">
        <w:rPr>
          <w:bCs/>
          <w:snapToGrid w:val="0"/>
          <w:color w:val="000000"/>
        </w:rPr>
        <w:t>edition</w:t>
      </w:r>
      <w:proofErr w:type="spellEnd"/>
      <w:r w:rsidRPr="00FE67BD">
        <w:rPr>
          <w:bCs/>
          <w:snapToGrid w:val="0"/>
          <w:color w:val="000000"/>
        </w:rPr>
        <w:t>. Document UNEP/FAO/RC/CRC.11/INF/</w:t>
      </w:r>
      <w:proofErr w:type="gramStart"/>
      <w:r w:rsidRPr="00FE67BD">
        <w:rPr>
          <w:bCs/>
          <w:snapToGrid w:val="0"/>
          <w:color w:val="000000"/>
        </w:rPr>
        <w:t>15.En</w:t>
      </w:r>
      <w:proofErr w:type="gramEnd"/>
      <w:r w:rsidRPr="00FE67BD">
        <w:rPr>
          <w:bCs/>
          <w:snapToGrid w:val="0"/>
          <w:color w:val="000000"/>
        </w:rPr>
        <w:t>, p. 121-122</w:t>
      </w:r>
    </w:p>
    <w:p w14:paraId="0ECDB1E6" w14:textId="77777777" w:rsidR="00C47DB0" w:rsidRPr="00FE67BD" w:rsidRDefault="00C47DB0" w:rsidP="00C47DB0">
      <w:pPr>
        <w:widowControl w:val="0"/>
        <w:tabs>
          <w:tab w:val="left" w:pos="90"/>
        </w:tabs>
        <w:spacing w:after="120"/>
        <w:ind w:left="1247"/>
        <w:rPr>
          <w:bCs/>
          <w:snapToGrid w:val="0"/>
          <w:color w:val="000000"/>
        </w:rPr>
      </w:pPr>
      <w:r w:rsidRPr="00FE67BD">
        <w:rPr>
          <w:bCs/>
          <w:snapToGrid w:val="0"/>
          <w:color w:val="000000"/>
        </w:rPr>
        <w:t>INERIS – Carbosulfan. Document UNEP/FAO/RC/CRC.11/INF/</w:t>
      </w:r>
      <w:proofErr w:type="gramStart"/>
      <w:r w:rsidRPr="00FE67BD">
        <w:rPr>
          <w:bCs/>
          <w:snapToGrid w:val="0"/>
          <w:color w:val="000000"/>
        </w:rPr>
        <w:t>15.En</w:t>
      </w:r>
      <w:proofErr w:type="gramEnd"/>
      <w:r w:rsidRPr="00FE67BD">
        <w:rPr>
          <w:bCs/>
          <w:snapToGrid w:val="0"/>
          <w:color w:val="000000"/>
        </w:rPr>
        <w:t>, p. 123-130</w:t>
      </w:r>
    </w:p>
    <w:p w14:paraId="042E6F6B" w14:textId="77777777" w:rsidR="00C47DB0" w:rsidRPr="00FE67BD" w:rsidRDefault="00C47DB0" w:rsidP="00C47DB0">
      <w:pPr>
        <w:widowControl w:val="0"/>
        <w:tabs>
          <w:tab w:val="left" w:pos="90"/>
        </w:tabs>
        <w:spacing w:after="120"/>
        <w:ind w:left="1247"/>
        <w:rPr>
          <w:bCs/>
          <w:snapToGrid w:val="0"/>
          <w:color w:val="000000"/>
        </w:rPr>
      </w:pPr>
      <w:proofErr w:type="spellStart"/>
      <w:r w:rsidRPr="00FE67BD">
        <w:rPr>
          <w:bCs/>
          <w:snapToGrid w:val="0"/>
          <w:color w:val="000000"/>
        </w:rPr>
        <w:t>Wikipedia</w:t>
      </w:r>
      <w:proofErr w:type="spellEnd"/>
      <w:r w:rsidRPr="00FE67BD">
        <w:rPr>
          <w:bCs/>
          <w:snapToGrid w:val="0"/>
          <w:color w:val="000000"/>
        </w:rPr>
        <w:t xml:space="preserve"> – Carbosulfan. Document UNEP/FAO/RC/CRC.11/INF/</w:t>
      </w:r>
      <w:proofErr w:type="gramStart"/>
      <w:r w:rsidRPr="00FE67BD">
        <w:rPr>
          <w:bCs/>
          <w:snapToGrid w:val="0"/>
          <w:color w:val="000000"/>
        </w:rPr>
        <w:t>15.En</w:t>
      </w:r>
      <w:proofErr w:type="gramEnd"/>
      <w:r w:rsidRPr="00FE67BD">
        <w:rPr>
          <w:bCs/>
          <w:snapToGrid w:val="0"/>
          <w:color w:val="000000"/>
        </w:rPr>
        <w:t>, p. 131-134</w:t>
      </w:r>
    </w:p>
    <w:p w14:paraId="04750B74" w14:textId="77777777" w:rsidR="00C47DB0" w:rsidRPr="00FE67BD" w:rsidRDefault="00C47DB0" w:rsidP="00C47DB0">
      <w:pPr>
        <w:widowControl w:val="0"/>
        <w:tabs>
          <w:tab w:val="left" w:pos="90"/>
        </w:tabs>
        <w:spacing w:after="120"/>
        <w:ind w:left="1247"/>
        <w:rPr>
          <w:b/>
          <w:bCs/>
          <w:snapToGrid w:val="0"/>
          <w:color w:val="000000"/>
        </w:rPr>
      </w:pPr>
      <w:proofErr w:type="spellStart"/>
      <w:r w:rsidRPr="00FE67BD">
        <w:rPr>
          <w:b/>
          <w:bCs/>
          <w:snapToGrid w:val="0"/>
          <w:color w:val="000000"/>
        </w:rPr>
        <w:t>Other</w:t>
      </w:r>
      <w:proofErr w:type="spellEnd"/>
      <w:r w:rsidRPr="00FE67BD">
        <w:rPr>
          <w:b/>
          <w:bCs/>
          <w:snapToGrid w:val="0"/>
          <w:color w:val="000000"/>
        </w:rPr>
        <w:t xml:space="preserve"> Documents</w:t>
      </w:r>
    </w:p>
    <w:p w14:paraId="194521BB" w14:textId="77777777" w:rsidR="00C47DB0" w:rsidRPr="005C45F8" w:rsidRDefault="00C47DB0" w:rsidP="00C47DB0">
      <w:pPr>
        <w:widowControl w:val="0"/>
        <w:tabs>
          <w:tab w:val="left" w:pos="90"/>
        </w:tabs>
        <w:spacing w:after="120"/>
        <w:ind w:left="1247"/>
        <w:rPr>
          <w:bCs/>
          <w:snapToGrid w:val="0"/>
          <w:color w:val="000000"/>
          <w:lang w:val="en-US"/>
        </w:rPr>
      </w:pPr>
      <w:r w:rsidRPr="006504AB">
        <w:rPr>
          <w:bCs/>
          <w:snapToGrid w:val="0"/>
          <w:color w:val="000000"/>
          <w:lang w:val="en-US"/>
        </w:rPr>
        <w:t xml:space="preserve">FMC Material Safety Data Sheet (2004). </w:t>
      </w:r>
      <w:r w:rsidRPr="005C45F8">
        <w:rPr>
          <w:bCs/>
          <w:snapToGrid w:val="0"/>
          <w:color w:val="000000"/>
          <w:lang w:val="en-US"/>
        </w:rPr>
        <w:t xml:space="preserve">Marshal® 48% EC Insecticide. 12/01/2004. Available at: </w:t>
      </w:r>
      <w:hyperlink r:id="rId31" w:history="1">
        <w:r w:rsidRPr="005C45F8">
          <w:rPr>
            <w:bCs/>
            <w:iCs/>
            <w:color w:val="0000FF"/>
            <w:u w:val="single"/>
            <w:lang w:val="en-US"/>
          </w:rPr>
          <w:t>http://www.philagrosa.co.za/products/getfile/10</w:t>
        </w:r>
      </w:hyperlink>
      <w:r w:rsidRPr="005C45F8">
        <w:rPr>
          <w:bCs/>
          <w:iCs/>
          <w:lang w:val="en-US"/>
        </w:rPr>
        <w:t xml:space="preserve"> </w:t>
      </w:r>
    </w:p>
    <w:p w14:paraId="0C2BCC71" w14:textId="77777777" w:rsidR="00C47DB0" w:rsidRPr="005C45F8" w:rsidRDefault="00C47DB0" w:rsidP="00C47DB0">
      <w:pPr>
        <w:widowControl w:val="0"/>
        <w:tabs>
          <w:tab w:val="left" w:pos="90"/>
        </w:tabs>
        <w:spacing w:before="360" w:after="120"/>
        <w:ind w:left="1247"/>
        <w:rPr>
          <w:b/>
          <w:bCs/>
          <w:snapToGrid w:val="0"/>
          <w:color w:val="000000"/>
          <w:lang w:val="en-US"/>
        </w:rPr>
      </w:pPr>
      <w:r w:rsidRPr="005C45F8">
        <w:rPr>
          <w:b/>
          <w:bCs/>
          <w:snapToGrid w:val="0"/>
          <w:color w:val="000000"/>
          <w:lang w:val="en-US"/>
        </w:rPr>
        <w:t>Relevant guidelines and reference documents</w:t>
      </w:r>
    </w:p>
    <w:p w14:paraId="074EC5CC" w14:textId="77777777" w:rsidR="00C47DB0" w:rsidRPr="006504AB" w:rsidRDefault="00C47DB0" w:rsidP="00C47DB0">
      <w:pPr>
        <w:autoSpaceDE w:val="0"/>
        <w:autoSpaceDN w:val="0"/>
        <w:adjustRightInd w:val="0"/>
        <w:spacing w:after="120"/>
        <w:ind w:left="1247"/>
        <w:rPr>
          <w:szCs w:val="24"/>
          <w:lang w:val="en-US"/>
        </w:rPr>
      </w:pPr>
      <w:r w:rsidRPr="006504AB">
        <w:rPr>
          <w:szCs w:val="24"/>
          <w:lang w:val="en-US"/>
        </w:rPr>
        <w:t xml:space="preserve">Basel Convention on the Control of Transboundary Movements of Hazardous Wastes and their Disposal 1996. Available at: </w:t>
      </w:r>
      <w:hyperlink r:id="rId32" w:history="1">
        <w:r w:rsidRPr="006504AB">
          <w:rPr>
            <w:bCs/>
            <w:iCs/>
            <w:color w:val="0000FF"/>
            <w:u w:val="single"/>
            <w:lang w:val="en-US"/>
          </w:rPr>
          <w:t>www.basel.int</w:t>
        </w:r>
      </w:hyperlink>
    </w:p>
    <w:p w14:paraId="7406E62B" w14:textId="77777777" w:rsidR="00C47DB0" w:rsidRPr="006504AB" w:rsidRDefault="00C47DB0" w:rsidP="00C47DB0">
      <w:pPr>
        <w:autoSpaceDE w:val="0"/>
        <w:autoSpaceDN w:val="0"/>
        <w:adjustRightInd w:val="0"/>
        <w:spacing w:after="120"/>
        <w:ind w:left="1247"/>
        <w:rPr>
          <w:szCs w:val="24"/>
          <w:lang w:val="en-US"/>
        </w:rPr>
      </w:pPr>
      <w:r w:rsidRPr="006504AB">
        <w:rPr>
          <w:szCs w:val="24"/>
          <w:lang w:val="en-US"/>
        </w:rPr>
        <w:t xml:space="preserve">FAO (2015): Guidelines on good labelling practice for pesticides. FAO, Rome. Available at: </w:t>
      </w:r>
      <w:hyperlink r:id="rId33" w:history="1">
        <w:r w:rsidRPr="006504AB">
          <w:rPr>
            <w:rStyle w:val="Hyperlink"/>
            <w:szCs w:val="24"/>
            <w:lang w:val="en-US"/>
          </w:rPr>
          <w:t>www.fao.org/agriculture/crops/thematic-sitemap/theme/pests/code/list-guide-new/en/</w:t>
        </w:r>
      </w:hyperlink>
    </w:p>
    <w:p w14:paraId="47B8EF44" w14:textId="77777777" w:rsidR="00C47DB0" w:rsidRPr="006504AB" w:rsidRDefault="00C47DB0" w:rsidP="00C47DB0">
      <w:pPr>
        <w:autoSpaceDE w:val="0"/>
        <w:autoSpaceDN w:val="0"/>
        <w:adjustRightInd w:val="0"/>
        <w:spacing w:after="120"/>
        <w:ind w:left="1247"/>
        <w:rPr>
          <w:szCs w:val="24"/>
          <w:lang w:val="en-US"/>
        </w:rPr>
      </w:pPr>
      <w:r w:rsidRPr="006504AB">
        <w:rPr>
          <w:szCs w:val="24"/>
          <w:lang w:val="en-US"/>
        </w:rPr>
        <w:t xml:space="preserve">FAO (1999): Guidelines for the management of small quantities of unwanted and obsolete pesticides, Rome. Available at: </w:t>
      </w:r>
      <w:hyperlink r:id="rId34" w:history="1">
        <w:r w:rsidRPr="006504AB">
          <w:rPr>
            <w:rStyle w:val="Hyperlink"/>
            <w:szCs w:val="24"/>
            <w:lang w:val="en-US"/>
          </w:rPr>
          <w:t>http://www.fao.org/agriculture/crops/thematic-sitemap/theme/pests/code/</w:t>
        </w:r>
        <w:r w:rsidRPr="006504AB">
          <w:rPr>
            <w:rStyle w:val="Hyperlink"/>
            <w:szCs w:val="24"/>
            <w:lang w:val="en-US"/>
          </w:rPr>
          <w:br/>
          <w:t>list-guide-new/</w:t>
        </w:r>
        <w:proofErr w:type="spellStart"/>
        <w:r w:rsidRPr="006504AB">
          <w:rPr>
            <w:rStyle w:val="Hyperlink"/>
            <w:szCs w:val="24"/>
            <w:lang w:val="en-US"/>
          </w:rPr>
          <w:t>en</w:t>
        </w:r>
        <w:proofErr w:type="spellEnd"/>
        <w:r w:rsidRPr="006504AB">
          <w:rPr>
            <w:rStyle w:val="Hyperlink"/>
            <w:szCs w:val="24"/>
            <w:lang w:val="en-US"/>
          </w:rPr>
          <w:t>/</w:t>
        </w:r>
      </w:hyperlink>
    </w:p>
    <w:p w14:paraId="1CBFD00F" w14:textId="77777777" w:rsidR="00C47DB0" w:rsidRPr="006504AB" w:rsidRDefault="00C47DB0" w:rsidP="00C47DB0">
      <w:pPr>
        <w:spacing w:after="120"/>
        <w:ind w:left="1247"/>
        <w:rPr>
          <w:lang w:val="en-US"/>
        </w:rPr>
      </w:pPr>
      <w:r w:rsidRPr="006504AB">
        <w:rPr>
          <w:lang w:val="en-US"/>
        </w:rPr>
        <w:t xml:space="preserve">FAO (1996): The Pesticide Storage and Stock Control Manual, Rome. Available at: </w:t>
      </w:r>
      <w:hyperlink r:id="rId35" w:history="1">
        <w:r w:rsidRPr="006504AB">
          <w:rPr>
            <w:color w:val="0000FF"/>
            <w:u w:val="single"/>
            <w:lang w:val="en-US"/>
          </w:rPr>
          <w:t>http://www.fao.org/agriculture/crops/obsolete-pesticides/resources0/en/</w:t>
        </w:r>
      </w:hyperlink>
      <w:r w:rsidRPr="006504AB">
        <w:rPr>
          <w:lang w:val="en-US"/>
        </w:rPr>
        <w:t xml:space="preserve"> </w:t>
      </w:r>
    </w:p>
    <w:p w14:paraId="059D8673" w14:textId="77777777" w:rsidR="00C47DB0" w:rsidRPr="006504AB" w:rsidRDefault="00C47DB0" w:rsidP="00C47DB0">
      <w:pPr>
        <w:spacing w:after="120"/>
        <w:ind w:left="1247"/>
        <w:rPr>
          <w:lang w:val="en-US"/>
        </w:rPr>
      </w:pPr>
      <w:r w:rsidRPr="006504AB">
        <w:rPr>
          <w:lang w:val="en-US"/>
        </w:rPr>
        <w:t xml:space="preserve">FAO (1996): Guidelines on disposal of bulk quantities of obsolete pesticides in developing countries. Available at: </w:t>
      </w:r>
      <w:hyperlink r:id="rId36" w:history="1">
        <w:r w:rsidRPr="006504AB">
          <w:rPr>
            <w:color w:val="0000FF"/>
            <w:u w:val="single"/>
            <w:lang w:val="en-US"/>
          </w:rPr>
          <w:t>http://www.fao.org/agriculture/crops/thematic-sitemap/theme/pests/code/list-guide-new/en/</w:t>
        </w:r>
      </w:hyperlink>
    </w:p>
    <w:p w14:paraId="073BA9B2" w14:textId="77777777" w:rsidR="00C47DB0" w:rsidRPr="006504AB" w:rsidRDefault="00C47DB0" w:rsidP="00C47DB0">
      <w:pPr>
        <w:autoSpaceDE w:val="0"/>
        <w:autoSpaceDN w:val="0"/>
        <w:adjustRightInd w:val="0"/>
        <w:spacing w:after="120"/>
        <w:ind w:left="1247"/>
        <w:rPr>
          <w:szCs w:val="24"/>
          <w:lang w:val="en-US"/>
        </w:rPr>
      </w:pPr>
      <w:r w:rsidRPr="006504AB">
        <w:rPr>
          <w:szCs w:val="24"/>
          <w:lang w:val="en-US"/>
        </w:rPr>
        <w:t xml:space="preserve">FAO/WHO Food Standards (accessed on 17 February 2016): Codex Alimentarius, MRLs for </w:t>
      </w:r>
      <w:proofErr w:type="spellStart"/>
      <w:r w:rsidRPr="006504AB">
        <w:rPr>
          <w:szCs w:val="24"/>
          <w:lang w:val="en-US"/>
        </w:rPr>
        <w:t>Carbosulfan</w:t>
      </w:r>
      <w:proofErr w:type="spellEnd"/>
      <w:r w:rsidRPr="006504AB">
        <w:rPr>
          <w:szCs w:val="24"/>
          <w:lang w:val="en-US"/>
        </w:rPr>
        <w:t>. Available at: http://www.fao.org/fao-who-codexalimentarius/standards/pestres/</w:t>
      </w:r>
      <w:r w:rsidRPr="006504AB">
        <w:rPr>
          <w:szCs w:val="24"/>
          <w:lang w:val="en-US"/>
        </w:rPr>
        <w:br/>
        <w:t>pesticide-detail/</w:t>
      </w:r>
      <w:proofErr w:type="spellStart"/>
      <w:r w:rsidRPr="006504AB">
        <w:rPr>
          <w:szCs w:val="24"/>
          <w:lang w:val="en-US"/>
        </w:rPr>
        <w:t>en</w:t>
      </w:r>
      <w:proofErr w:type="spellEnd"/>
      <w:r w:rsidRPr="006504AB">
        <w:rPr>
          <w:szCs w:val="24"/>
          <w:lang w:val="en-US"/>
        </w:rPr>
        <w:t>/?</w:t>
      </w:r>
      <w:proofErr w:type="spellStart"/>
      <w:r w:rsidRPr="006504AB">
        <w:rPr>
          <w:szCs w:val="24"/>
          <w:lang w:val="en-US"/>
        </w:rPr>
        <w:t>p_id</w:t>
      </w:r>
      <w:proofErr w:type="spellEnd"/>
      <w:r w:rsidRPr="006504AB">
        <w:rPr>
          <w:szCs w:val="24"/>
          <w:lang w:val="en-US"/>
        </w:rPr>
        <w:t xml:space="preserve">=145 </w:t>
      </w:r>
    </w:p>
    <w:p w14:paraId="16E9C2D2" w14:textId="77777777" w:rsidR="00C47DB0" w:rsidRPr="006504AB" w:rsidRDefault="00C47DB0" w:rsidP="00C47DB0">
      <w:pPr>
        <w:autoSpaceDE w:val="0"/>
        <w:autoSpaceDN w:val="0"/>
        <w:adjustRightInd w:val="0"/>
        <w:spacing w:after="120"/>
        <w:ind w:left="1247"/>
        <w:rPr>
          <w:szCs w:val="24"/>
          <w:lang w:val="en-US"/>
        </w:rPr>
      </w:pPr>
      <w:r w:rsidRPr="006504AB">
        <w:rPr>
          <w:szCs w:val="24"/>
          <w:lang w:val="en-US"/>
        </w:rPr>
        <w:t xml:space="preserve">JMPR (2003): Pesticide residues in food: Joint FAO/WHO Meeting on Pesticide Residues – </w:t>
      </w:r>
      <w:proofErr w:type="spellStart"/>
      <w:r w:rsidRPr="006504AB">
        <w:rPr>
          <w:szCs w:val="24"/>
          <w:lang w:val="en-US"/>
        </w:rPr>
        <w:t>Carbosulfan</w:t>
      </w:r>
      <w:proofErr w:type="spellEnd"/>
      <w:r w:rsidRPr="006504AB">
        <w:rPr>
          <w:szCs w:val="24"/>
          <w:lang w:val="en-US"/>
        </w:rPr>
        <w:t xml:space="preserve">. Available at: International Programme on Chemical Safety (IPCS), </w:t>
      </w:r>
      <w:hyperlink r:id="rId37" w:history="1">
        <w:r w:rsidRPr="006504AB">
          <w:rPr>
            <w:rStyle w:val="Hyperlink"/>
            <w:szCs w:val="24"/>
            <w:lang w:val="en-US"/>
          </w:rPr>
          <w:t>http://www.inchem.org/documents/jmpr/jmpmono/v2003pr02.htm</w:t>
        </w:r>
      </w:hyperlink>
      <w:r w:rsidRPr="006504AB">
        <w:rPr>
          <w:szCs w:val="24"/>
          <w:lang w:val="en-US"/>
        </w:rPr>
        <w:t xml:space="preserve"> </w:t>
      </w:r>
    </w:p>
    <w:p w14:paraId="20E3ABC3" w14:textId="77777777" w:rsidR="00C47DB0" w:rsidRPr="006504AB" w:rsidRDefault="00C47DB0" w:rsidP="00C47DB0">
      <w:pPr>
        <w:autoSpaceDE w:val="0"/>
        <w:autoSpaceDN w:val="0"/>
        <w:adjustRightInd w:val="0"/>
        <w:spacing w:after="120"/>
        <w:ind w:left="1247"/>
        <w:rPr>
          <w:szCs w:val="24"/>
          <w:lang w:val="en-US"/>
        </w:rPr>
      </w:pPr>
      <w:r w:rsidRPr="006504AB">
        <w:rPr>
          <w:szCs w:val="24"/>
          <w:lang w:val="en-US"/>
        </w:rPr>
        <w:t>Pesticides Action Network (PAN) Database. "</w:t>
      </w:r>
      <w:proofErr w:type="spellStart"/>
      <w:r w:rsidRPr="006504AB">
        <w:rPr>
          <w:szCs w:val="24"/>
          <w:lang w:val="en-US"/>
        </w:rPr>
        <w:t>Carbosulfan</w:t>
      </w:r>
      <w:proofErr w:type="spellEnd"/>
      <w:r w:rsidRPr="006504AB">
        <w:rPr>
          <w:szCs w:val="24"/>
          <w:lang w:val="en-US"/>
        </w:rPr>
        <w:t xml:space="preserve">". </w:t>
      </w:r>
      <w:r w:rsidRPr="006504AB">
        <w:rPr>
          <w:szCs w:val="24"/>
          <w:lang w:val="en-US"/>
        </w:rPr>
        <w:br/>
        <w:t xml:space="preserve">Available at: </w:t>
      </w:r>
      <w:hyperlink r:id="rId38" w:history="1">
        <w:r w:rsidRPr="006504AB">
          <w:rPr>
            <w:rStyle w:val="Hyperlink"/>
            <w:szCs w:val="24"/>
            <w:lang w:val="en-US"/>
          </w:rPr>
          <w:t>http://www.pesticideinfo.org/Detail_Chemical.jsp?Rec_Id=PC33396</w:t>
        </w:r>
      </w:hyperlink>
    </w:p>
    <w:p w14:paraId="59411787" w14:textId="77777777" w:rsidR="00C47DB0" w:rsidRPr="006504AB" w:rsidRDefault="00C47DB0" w:rsidP="00C47DB0">
      <w:pPr>
        <w:autoSpaceDE w:val="0"/>
        <w:autoSpaceDN w:val="0"/>
        <w:adjustRightInd w:val="0"/>
        <w:spacing w:after="120"/>
        <w:ind w:left="1247"/>
        <w:rPr>
          <w:szCs w:val="24"/>
          <w:lang w:val="en-US"/>
        </w:rPr>
      </w:pPr>
      <w:r w:rsidRPr="006504AB">
        <w:rPr>
          <w:szCs w:val="24"/>
          <w:lang w:val="en-US"/>
        </w:rPr>
        <w:t xml:space="preserve">United Nations (2015): UN Recommendations on the Transport of Dangerous Goods - Model Regulations, </w:t>
      </w:r>
      <w:proofErr w:type="gramStart"/>
      <w:r w:rsidRPr="006504AB">
        <w:rPr>
          <w:szCs w:val="24"/>
          <w:lang w:val="en-US"/>
        </w:rPr>
        <w:t>Nineteenth</w:t>
      </w:r>
      <w:proofErr w:type="gramEnd"/>
      <w:r w:rsidRPr="006504AB">
        <w:rPr>
          <w:szCs w:val="24"/>
          <w:lang w:val="en-US"/>
        </w:rPr>
        <w:t xml:space="preserve"> revised edition. Available at: </w:t>
      </w:r>
      <w:hyperlink r:id="rId39" w:history="1">
        <w:r w:rsidRPr="006504AB">
          <w:rPr>
            <w:rStyle w:val="Hyperlink"/>
            <w:szCs w:val="24"/>
            <w:lang w:val="en-US"/>
          </w:rPr>
          <w:t>http://www.unece.org/fileadmin/DAM/trans/danger/publi/unrec/rev19/Rev19e_Vol_I.pdf</w:t>
        </w:r>
      </w:hyperlink>
      <w:r w:rsidRPr="006504AB">
        <w:rPr>
          <w:szCs w:val="24"/>
          <w:lang w:val="en-US"/>
        </w:rPr>
        <w:t xml:space="preserve"> </w:t>
      </w:r>
    </w:p>
    <w:p w14:paraId="31307F05" w14:textId="77777777" w:rsidR="00C47DB0" w:rsidRPr="006504AB" w:rsidRDefault="00C47DB0" w:rsidP="00C47DB0">
      <w:pPr>
        <w:autoSpaceDE w:val="0"/>
        <w:autoSpaceDN w:val="0"/>
        <w:adjustRightInd w:val="0"/>
        <w:spacing w:after="120"/>
        <w:ind w:left="1247"/>
        <w:rPr>
          <w:lang w:val="en-US"/>
        </w:rPr>
      </w:pPr>
      <w:r w:rsidRPr="006504AB">
        <w:rPr>
          <w:szCs w:val="24"/>
          <w:lang w:val="en-US"/>
        </w:rPr>
        <w:t xml:space="preserve">WHO (2010): The WHO Recommended Classification of Pesticides by Hazard - Guidelines to Classification: 2009. Available at: </w:t>
      </w:r>
      <w:hyperlink r:id="rId40" w:history="1">
        <w:r w:rsidRPr="006504AB">
          <w:rPr>
            <w:color w:val="0000FF"/>
            <w:szCs w:val="24"/>
            <w:u w:val="single"/>
            <w:lang w:val="en-US"/>
          </w:rPr>
          <w:t>http://www.who.int/ipcs/publications/pesticides_hazard/en/</w:t>
        </w:r>
      </w:hyperlink>
      <w:r w:rsidRPr="006504AB">
        <w:rPr>
          <w:szCs w:val="24"/>
          <w:lang w:val="en-US"/>
        </w:rPr>
        <w:t xml:space="preserve"> </w:t>
      </w:r>
    </w:p>
    <w:tbl>
      <w:tblPr>
        <w:tblW w:w="0" w:type="auto"/>
        <w:tblLook w:val="01E0" w:firstRow="1" w:lastRow="1" w:firstColumn="1" w:lastColumn="1" w:noHBand="0" w:noVBand="0"/>
      </w:tblPr>
      <w:tblGrid>
        <w:gridCol w:w="1897"/>
        <w:gridCol w:w="1900"/>
        <w:gridCol w:w="1899"/>
        <w:gridCol w:w="1900"/>
        <w:gridCol w:w="1900"/>
      </w:tblGrid>
      <w:tr w:rsidR="00C47DB0" w:rsidRPr="005C45F8" w14:paraId="2B3F3485" w14:textId="77777777" w:rsidTr="00524F45">
        <w:trPr>
          <w:trHeight w:val="698"/>
        </w:trPr>
        <w:tc>
          <w:tcPr>
            <w:tcW w:w="1898" w:type="dxa"/>
          </w:tcPr>
          <w:p w14:paraId="2C85A8A7" w14:textId="77777777" w:rsidR="00C47DB0" w:rsidRPr="006504AB" w:rsidRDefault="00C47DB0" w:rsidP="00524F45">
            <w:pPr>
              <w:pStyle w:val="Normal-pool"/>
              <w:rPr>
                <w:lang w:val="en-US"/>
              </w:rPr>
            </w:pPr>
          </w:p>
        </w:tc>
        <w:tc>
          <w:tcPr>
            <w:tcW w:w="1900" w:type="dxa"/>
          </w:tcPr>
          <w:p w14:paraId="1EA3CD3C" w14:textId="77777777" w:rsidR="00C47DB0" w:rsidRPr="006504AB" w:rsidRDefault="00C47DB0" w:rsidP="00524F45">
            <w:pPr>
              <w:pStyle w:val="Normal-pool"/>
              <w:rPr>
                <w:lang w:val="en-US"/>
              </w:rPr>
            </w:pPr>
          </w:p>
        </w:tc>
        <w:tc>
          <w:tcPr>
            <w:tcW w:w="1899" w:type="dxa"/>
            <w:tcBorders>
              <w:bottom w:val="single" w:sz="4" w:space="0" w:color="auto"/>
            </w:tcBorders>
          </w:tcPr>
          <w:p w14:paraId="0D0543FA" w14:textId="77777777" w:rsidR="00C47DB0" w:rsidRPr="006504AB" w:rsidRDefault="00C47DB0" w:rsidP="00524F45">
            <w:pPr>
              <w:pStyle w:val="Normal-pool"/>
              <w:rPr>
                <w:lang w:val="en-US"/>
              </w:rPr>
            </w:pPr>
          </w:p>
        </w:tc>
        <w:tc>
          <w:tcPr>
            <w:tcW w:w="1900" w:type="dxa"/>
          </w:tcPr>
          <w:p w14:paraId="1E0D84BF" w14:textId="77777777" w:rsidR="00C47DB0" w:rsidRPr="006504AB" w:rsidRDefault="00C47DB0" w:rsidP="00524F45">
            <w:pPr>
              <w:pStyle w:val="Normal-pool"/>
              <w:rPr>
                <w:lang w:val="en-US"/>
              </w:rPr>
            </w:pPr>
          </w:p>
        </w:tc>
        <w:tc>
          <w:tcPr>
            <w:tcW w:w="1900" w:type="dxa"/>
          </w:tcPr>
          <w:p w14:paraId="07AA4C56" w14:textId="77777777" w:rsidR="00C47DB0" w:rsidRPr="006504AB" w:rsidRDefault="00C47DB0" w:rsidP="00524F45">
            <w:pPr>
              <w:pStyle w:val="Normal-pool"/>
              <w:rPr>
                <w:lang w:val="en-US"/>
              </w:rPr>
            </w:pPr>
          </w:p>
        </w:tc>
      </w:tr>
    </w:tbl>
    <w:p w14:paraId="32CE8B6A" w14:textId="77777777" w:rsidR="00C47DB0" w:rsidRPr="006504AB" w:rsidRDefault="00C47DB0" w:rsidP="00C47DB0">
      <w:pPr>
        <w:pStyle w:val="Normal-pool"/>
        <w:ind w:left="1247"/>
        <w:rPr>
          <w:lang w:val="en-US"/>
        </w:rPr>
      </w:pPr>
    </w:p>
    <w:sectPr w:rsidR="00C47DB0" w:rsidRPr="006504AB" w:rsidSect="00E52674">
      <w:headerReference w:type="even" r:id="rId41"/>
      <w:headerReference w:type="default" r:id="rId42"/>
      <w:footerReference w:type="even" r:id="rId43"/>
      <w:footerReference w:type="default" r:id="rId44"/>
      <w:footerReference w:type="first" r:id="rId45"/>
      <w:type w:val="continuous"/>
      <w:pgSz w:w="11906" w:h="16838" w:code="9"/>
      <w:pgMar w:top="907" w:right="992" w:bottom="1418" w:left="1418" w:header="539" w:footer="975" w:gutter="0"/>
      <w:cols w:space="539"/>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F1E771" w14:textId="77777777" w:rsidR="00DA777F" w:rsidRPr="00E52674" w:rsidRDefault="00DA777F">
      <w:r w:rsidRPr="00E52674">
        <w:separator/>
      </w:r>
    </w:p>
  </w:endnote>
  <w:endnote w:type="continuationSeparator" w:id="0">
    <w:p w14:paraId="753B42B9" w14:textId="77777777" w:rsidR="00DA777F" w:rsidRPr="00E52674" w:rsidRDefault="00DA777F">
      <w:r w:rsidRPr="00E52674">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Bold">
    <w:altName w:val="Times New Roman"/>
    <w:panose1 w:val="02020803070505020304"/>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Abadi MT Condensed">
    <w:altName w:val="Times New Roman"/>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0075D1" w14:textId="58888C11" w:rsidR="0066561D" w:rsidRPr="00E52674" w:rsidRDefault="00E52674" w:rsidP="00E52674">
    <w:pPr>
      <w:pStyle w:val="Footer"/>
    </w:pPr>
    <w:r w:rsidRPr="00E52674">
      <w:rPr>
        <w:rStyle w:val="PageNumber"/>
        <w:b/>
      </w:rPr>
      <w:fldChar w:fldCharType="begin"/>
    </w:r>
    <w:r w:rsidRPr="00E52674">
      <w:rPr>
        <w:rStyle w:val="PageNumber"/>
        <w:b/>
      </w:rPr>
      <w:instrText xml:space="preserve"> PAGE </w:instrText>
    </w:r>
    <w:r w:rsidRPr="00E52674">
      <w:rPr>
        <w:rStyle w:val="PageNumber"/>
        <w:b/>
      </w:rPr>
      <w:fldChar w:fldCharType="separate"/>
    </w:r>
    <w:r w:rsidRPr="00E52674">
      <w:rPr>
        <w:rStyle w:val="PageNumber"/>
        <w:b/>
        <w:noProof/>
      </w:rPr>
      <w:t>1</w:t>
    </w:r>
    <w:r w:rsidRPr="00E52674">
      <w:rPr>
        <w:rStyle w:val="PageNumber"/>
        <w:b/>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638EC3" w14:textId="46D68D35" w:rsidR="0066561D" w:rsidRPr="00E52674" w:rsidRDefault="00E52674" w:rsidP="00E52674">
    <w:pPr>
      <w:pStyle w:val="Footer-pool"/>
      <w:jc w:val="right"/>
    </w:pPr>
    <w:r w:rsidRPr="00E52674">
      <w:rPr>
        <w:rStyle w:val="PageNumber"/>
        <w:b/>
      </w:rPr>
      <w:fldChar w:fldCharType="begin"/>
    </w:r>
    <w:r w:rsidRPr="00E52674">
      <w:rPr>
        <w:rStyle w:val="PageNumber"/>
        <w:b/>
      </w:rPr>
      <w:instrText xml:space="preserve"> PAGE \* MERGEFORMAT </w:instrText>
    </w:r>
    <w:r w:rsidRPr="00E52674">
      <w:rPr>
        <w:rStyle w:val="PageNumber"/>
        <w:b/>
      </w:rPr>
      <w:fldChar w:fldCharType="separate"/>
    </w:r>
    <w:r w:rsidRPr="00E52674">
      <w:rPr>
        <w:rStyle w:val="PageNumber"/>
        <w:b/>
        <w:noProof/>
      </w:rPr>
      <w:t>1</w:t>
    </w:r>
    <w:r w:rsidRPr="00E52674">
      <w:rPr>
        <w:rStyle w:val="PageNumber"/>
        <w:b/>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okmarkStart w:id="0" w:name="FooterJobDate" w:displacedByCustomXml="next"/>
  <w:sdt>
    <w:sdtPr>
      <w:alias w:val="FooterJobDate"/>
      <w:id w:val="-919633873"/>
      <w:placeholder>
        <w:docPart w:val="50C6E91E2BE44CB09E0CA6817437B787"/>
      </w:placeholder>
      <w15:color w:val="B3B3B3"/>
    </w:sdtPr>
    <w:sdtEndPr/>
    <w:sdtContent>
      <w:bookmarkEnd w:id="0" w:displacedByCustomXml="next"/>
      <w:sdt>
        <w:sdtPr>
          <w:alias w:val="FooterJobDate"/>
          <w:id w:val="-284807487"/>
          <w:placeholder>
            <w:docPart w:val="C5E22368D5EF472687E9C2E23B4253F2"/>
          </w:placeholder>
          <w15:color w:val="B3B3B3"/>
        </w:sdtPr>
        <w:sdtEndPr/>
        <w:sdtContent>
          <w:p w14:paraId="6A9912C2" w14:textId="23243E7C" w:rsidR="0066561D" w:rsidRPr="00E52674" w:rsidRDefault="00ED584A" w:rsidP="00ED584A">
            <w:pPr>
              <w:pStyle w:val="Footer-jobnumber"/>
            </w:pPr>
            <w:r w:rsidRPr="00E54A6C">
              <w:t>K2508174</w:t>
            </w:r>
            <w:r w:rsidRPr="00E54A6C">
              <w:tab/>
            </w:r>
            <w:r w:rsidR="005C45F8">
              <w:rPr>
                <w:kern w:val="2"/>
                <w14:ligatures w14:val="standardContextual"/>
              </w:rPr>
              <w:t>16</w:t>
            </w:r>
            <w:r w:rsidRPr="00E54A6C">
              <w:rPr>
                <w:kern w:val="2"/>
                <w14:ligatures w14:val="standardContextual"/>
              </w:rPr>
              <w:t>0625</w:t>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9686A2" w14:textId="77777777" w:rsidR="00DA777F" w:rsidRPr="00E52674" w:rsidRDefault="00DA777F" w:rsidP="00E52674">
      <w:pPr>
        <w:pStyle w:val="Footnote-Separator"/>
        <w:ind w:left="624"/>
        <w:rPr>
          <w:szCs w:val="18"/>
        </w:rPr>
      </w:pPr>
      <w:r w:rsidRPr="00E52674">
        <w:separator/>
      </w:r>
    </w:p>
  </w:footnote>
  <w:footnote w:type="continuationSeparator" w:id="0">
    <w:p w14:paraId="01B5F0B5" w14:textId="77777777" w:rsidR="00DA777F" w:rsidRPr="00E52674" w:rsidRDefault="00DA777F" w:rsidP="00E52674">
      <w:pPr>
        <w:pStyle w:val="Footnote-Separator"/>
      </w:pPr>
      <w:r w:rsidRPr="00E52674">
        <w:continuationSeparator/>
      </w:r>
    </w:p>
  </w:footnote>
  <w:footnote w:type="continuationNotice" w:id="1">
    <w:p w14:paraId="1E4FE46F" w14:textId="77777777" w:rsidR="00DA777F" w:rsidRPr="00E52674" w:rsidRDefault="00DA777F" w:rsidP="00E52674">
      <w:pPr>
        <w:pStyle w:val="ASpacer"/>
      </w:pPr>
    </w:p>
  </w:footnote>
  <w:footnote w:id="2">
    <w:p w14:paraId="0D265158" w14:textId="77777777" w:rsidR="005C45F8" w:rsidRPr="00E54A6C" w:rsidRDefault="005C45F8" w:rsidP="00E52674">
      <w:pPr>
        <w:pStyle w:val="Footnote-Text"/>
        <w:rPr>
          <w:szCs w:val="18"/>
        </w:rPr>
      </w:pPr>
      <w:r w:rsidRPr="00E54A6C">
        <w:rPr>
          <w:rStyle w:val="FootnoteReference"/>
        </w:rPr>
        <w:footnoteRef/>
      </w:r>
      <w:r w:rsidRPr="00E54A6C">
        <w:rPr>
          <w:szCs w:val="18"/>
        </w:rPr>
        <w:t xml:space="preserve"> Aux termes de la Convention, « produit chimique » désigne une substance présente soit isolément soit dans un mélange ou une préparation, qu’elle soit manufacturée ou issue de la nature, à l’exclusion de tout organisme vivant. Cette définition recouvre les catégories suivantes : pesticides (y compris les préparations pesticides extrêmement dangereuses) et produits industriels.</w:t>
      </w:r>
    </w:p>
  </w:footnote>
  <w:footnote w:id="3">
    <w:p w14:paraId="120B5D09" w14:textId="77777777" w:rsidR="005C45F8" w:rsidRPr="00E54A6C" w:rsidRDefault="005C45F8" w:rsidP="00E52674">
      <w:pPr>
        <w:pStyle w:val="Footnote-Text"/>
        <w:rPr>
          <w:szCs w:val="18"/>
        </w:rPr>
      </w:pPr>
      <w:r w:rsidRPr="00E54A6C">
        <w:rPr>
          <w:rStyle w:val="FootnoteReference"/>
        </w:rPr>
        <w:footnoteRef/>
      </w:r>
      <w:r w:rsidRPr="00E54A6C">
        <w:rPr>
          <w:szCs w:val="18"/>
        </w:rPr>
        <w:t xml:space="preserve"> Aux termes de la Convention, « Partie » désigne un État ou une organisation régionale d’intégration économique qui a consenti à être lié par la Convention et auquel la Convention s’applique. </w:t>
      </w:r>
    </w:p>
  </w:footnote>
  <w:footnote w:id="4">
    <w:p w14:paraId="0B0C3A8E" w14:textId="07E73AA4" w:rsidR="00C47DB0" w:rsidRPr="00E52674" w:rsidRDefault="00E52674" w:rsidP="00E52674">
      <w:pPr>
        <w:pStyle w:val="Footnote-Text"/>
      </w:pPr>
      <w:r w:rsidRPr="005C45F8">
        <w:rPr>
          <w:rStyle w:val="FootnoteReference"/>
          <w:szCs w:val="16"/>
        </w:rPr>
        <w:footnoteRef/>
      </w:r>
      <w:r w:rsidR="00C47DB0" w:rsidRPr="005C45F8">
        <w:rPr>
          <w:sz w:val="16"/>
          <w:szCs w:val="18"/>
        </w:rPr>
        <w:t xml:space="preserve"> </w:t>
      </w:r>
      <w:r w:rsidR="00C47DB0" w:rsidRPr="00E52674">
        <w:t>Cette liste doit servir de base pour les déclarations de marchandises dangereuses qui accompagnent les produits chimiques industriels, les pesticides et les préparations pesticides extrêmement dangereuses. Elle doit être complétée par les abréviations employées sur chaque déclaration établie pour le ou les produits chimiques considérés.</w:t>
      </w:r>
    </w:p>
    <w:p w14:paraId="6F2EFF46" w14:textId="77777777" w:rsidR="00C47DB0" w:rsidRPr="00E52674" w:rsidRDefault="00C47DB0" w:rsidP="00E52674">
      <w:pPr>
        <w:pStyle w:val="Footnote-Text"/>
      </w:pPr>
      <w:r w:rsidRPr="00E52674">
        <w:t>Les définitions et l’orthographe doivent, dans la mesure du possible, être conformes à l’édition en vigueur du glossaire de toxicologie et du glossaire des termes liés aux pesticides de l’UICPA.</w:t>
      </w:r>
    </w:p>
    <w:p w14:paraId="79040847" w14:textId="77777777" w:rsidR="00C47DB0" w:rsidRPr="00E52674" w:rsidRDefault="00C47DB0" w:rsidP="00E52674">
      <w:pPr>
        <w:pStyle w:val="Footnote-Text"/>
      </w:pPr>
      <w:r w:rsidRPr="00E52674">
        <w:t xml:space="preserve">En règle générale, il est préférable que les abréviations qui n’apparaissent qu’une fois dans le texte soient écrites en toutes lettres et ne figurent pas dans la liste des abréviations. </w:t>
      </w:r>
    </w:p>
  </w:footnote>
  <w:footnote w:id="5">
    <w:p w14:paraId="2ABE82B5" w14:textId="1C258AF1" w:rsidR="00C47DB0" w:rsidRPr="00E52674" w:rsidRDefault="00E52674" w:rsidP="00E52674">
      <w:pPr>
        <w:pStyle w:val="Footnote-Text"/>
        <w:rPr>
          <w:szCs w:val="18"/>
        </w:rPr>
      </w:pPr>
      <w:r w:rsidRPr="00737C5A">
        <w:rPr>
          <w:rStyle w:val="FootnoteReference"/>
          <w:szCs w:val="16"/>
        </w:rPr>
        <w:footnoteRef/>
      </w:r>
      <w:r w:rsidR="00C47DB0" w:rsidRPr="00737C5A">
        <w:rPr>
          <w:sz w:val="16"/>
          <w:szCs w:val="18"/>
        </w:rPr>
        <w:t xml:space="preserve"> </w:t>
      </w:r>
      <w:r w:rsidR="00C47DB0" w:rsidRPr="00E52674">
        <w:t>Ces huit Parties possèdent un organe commun d’homologation des pesticides, le Comité sahélien des pesticides, mis sur pied par le Comité permanent inter-États de lutte contre la sécheresse dans le Sahel (CILSS). Étant donné que les États membres du CILSS prennent ensemble les décisions relatives à l’homologation des pesticides au niveau régional, les notifications présentées par ces huit Parties africaines se rapportent aux mêmes mesures de réglementation finales.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A36D91" w14:textId="3BD8325A" w:rsidR="0066561D" w:rsidRPr="00E52674" w:rsidRDefault="0066561D" w:rsidP="006504AB">
    <w:pPr>
      <w:pStyle w:val="Header-pool"/>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5D257E" w14:textId="71C29532" w:rsidR="0066561D" w:rsidRPr="00E52674" w:rsidRDefault="0066561D" w:rsidP="006504AB">
    <w:pPr>
      <w:pStyle w:val="Header-pool"/>
      <w:pBdr>
        <w:bottom w:val="none" w:sz="0" w:space="0" w:color="auto"/>
      </w:pBd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F26640"/>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0332E742"/>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035E7A68"/>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0C80D89A"/>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B53AE05A"/>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4E8A6412"/>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865CFBA2"/>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49628510"/>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B13A77BC"/>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5FCD592"/>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485682"/>
    <w:multiLevelType w:val="hybridMultilevel"/>
    <w:tmpl w:val="FE3E341E"/>
    <w:lvl w:ilvl="0" w:tplc="37227E74">
      <w:start w:val="1"/>
      <w:numFmt w:val="decimal"/>
      <w:pStyle w:val="Heading3"/>
      <w:lvlText w:val="%1."/>
      <w:lvlJc w:val="right"/>
      <w:pPr>
        <w:tabs>
          <w:tab w:val="num" w:pos="1247"/>
        </w:tabs>
        <w:ind w:left="1247" w:hanging="396"/>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09390C56"/>
    <w:multiLevelType w:val="hybridMultilevel"/>
    <w:tmpl w:val="C0E81E7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09623567"/>
    <w:multiLevelType w:val="hybridMultilevel"/>
    <w:tmpl w:val="CA2C951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15:restartNumberingAfterBreak="0">
    <w:nsid w:val="0C1F3BFD"/>
    <w:multiLevelType w:val="hybridMultilevel"/>
    <w:tmpl w:val="4342B14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15:restartNumberingAfterBreak="0">
    <w:nsid w:val="1B4F6127"/>
    <w:multiLevelType w:val="hybridMultilevel"/>
    <w:tmpl w:val="ACFA5E3C"/>
    <w:lvl w:ilvl="0" w:tplc="2BE2DDA8">
      <w:start w:val="1"/>
      <w:numFmt w:val="lowerRoman"/>
      <w:pStyle w:val="Heading5"/>
      <w:lvlText w:val="%1)"/>
      <w:lvlJc w:val="right"/>
      <w:pPr>
        <w:ind w:left="1211" w:hanging="360"/>
      </w:pPr>
      <w:rPr>
        <w:rFonts w:hint="default"/>
      </w:rPr>
    </w:lvl>
    <w:lvl w:ilvl="1" w:tplc="040C0019" w:tentative="1">
      <w:start w:val="1"/>
      <w:numFmt w:val="lowerLetter"/>
      <w:lvlText w:val="%2."/>
      <w:lvlJc w:val="left"/>
      <w:pPr>
        <w:ind w:left="2016" w:hanging="360"/>
      </w:pPr>
    </w:lvl>
    <w:lvl w:ilvl="2" w:tplc="040C001B" w:tentative="1">
      <w:start w:val="1"/>
      <w:numFmt w:val="lowerRoman"/>
      <w:lvlText w:val="%3."/>
      <w:lvlJc w:val="right"/>
      <w:pPr>
        <w:ind w:left="2736" w:hanging="180"/>
      </w:pPr>
    </w:lvl>
    <w:lvl w:ilvl="3" w:tplc="040C000F" w:tentative="1">
      <w:start w:val="1"/>
      <w:numFmt w:val="decimal"/>
      <w:lvlText w:val="%4."/>
      <w:lvlJc w:val="left"/>
      <w:pPr>
        <w:ind w:left="3456" w:hanging="360"/>
      </w:pPr>
    </w:lvl>
    <w:lvl w:ilvl="4" w:tplc="040C0019" w:tentative="1">
      <w:start w:val="1"/>
      <w:numFmt w:val="lowerLetter"/>
      <w:lvlText w:val="%5."/>
      <w:lvlJc w:val="left"/>
      <w:pPr>
        <w:ind w:left="4176" w:hanging="360"/>
      </w:pPr>
    </w:lvl>
    <w:lvl w:ilvl="5" w:tplc="040C001B" w:tentative="1">
      <w:start w:val="1"/>
      <w:numFmt w:val="lowerRoman"/>
      <w:lvlText w:val="%6."/>
      <w:lvlJc w:val="right"/>
      <w:pPr>
        <w:ind w:left="4896" w:hanging="180"/>
      </w:pPr>
    </w:lvl>
    <w:lvl w:ilvl="6" w:tplc="040C000F" w:tentative="1">
      <w:start w:val="1"/>
      <w:numFmt w:val="decimal"/>
      <w:lvlText w:val="%7."/>
      <w:lvlJc w:val="left"/>
      <w:pPr>
        <w:ind w:left="5616" w:hanging="360"/>
      </w:pPr>
    </w:lvl>
    <w:lvl w:ilvl="7" w:tplc="040C0019" w:tentative="1">
      <w:start w:val="1"/>
      <w:numFmt w:val="lowerLetter"/>
      <w:lvlText w:val="%8."/>
      <w:lvlJc w:val="left"/>
      <w:pPr>
        <w:ind w:left="6336" w:hanging="360"/>
      </w:pPr>
    </w:lvl>
    <w:lvl w:ilvl="8" w:tplc="040C001B" w:tentative="1">
      <w:start w:val="1"/>
      <w:numFmt w:val="lowerRoman"/>
      <w:lvlText w:val="%9."/>
      <w:lvlJc w:val="right"/>
      <w:pPr>
        <w:ind w:left="7056" w:hanging="180"/>
      </w:pPr>
    </w:lvl>
  </w:abstractNum>
  <w:abstractNum w:abstractNumId="15" w15:restartNumberingAfterBreak="0">
    <w:nsid w:val="32CD2BA0"/>
    <w:multiLevelType w:val="hybridMultilevel"/>
    <w:tmpl w:val="574EB05E"/>
    <w:lvl w:ilvl="0" w:tplc="A6C2D786">
      <w:start w:val="1"/>
      <w:numFmt w:val="upperLetter"/>
      <w:pStyle w:val="Heading2"/>
      <w:lvlText w:val="%1."/>
      <w:lvlJc w:val="right"/>
      <w:pPr>
        <w:tabs>
          <w:tab w:val="num" w:pos="1247"/>
        </w:tabs>
        <w:ind w:left="1247" w:hanging="396"/>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43CD4407"/>
    <w:multiLevelType w:val="hybridMultilevel"/>
    <w:tmpl w:val="F282053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7" w15:restartNumberingAfterBreak="0">
    <w:nsid w:val="48ED648D"/>
    <w:multiLevelType w:val="hybridMultilevel"/>
    <w:tmpl w:val="78B405D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15:restartNumberingAfterBreak="0">
    <w:nsid w:val="52A66A9D"/>
    <w:multiLevelType w:val="multilevel"/>
    <w:tmpl w:val="1CA2EF82"/>
    <w:styleLink w:val="Normallist"/>
    <w:lvl w:ilvl="0">
      <w:start w:val="1"/>
      <w:numFmt w:val="decimal"/>
      <w:pStyle w:val="Normalnumber"/>
      <w:lvlText w:val="%1."/>
      <w:lvlJc w:val="left"/>
      <w:pPr>
        <w:tabs>
          <w:tab w:val="num" w:pos="1871"/>
        </w:tabs>
        <w:ind w:left="1247" w:firstLine="0"/>
      </w:pPr>
      <w:rPr>
        <w:rFonts w:hint="default"/>
      </w:rPr>
    </w:lvl>
    <w:lvl w:ilvl="1">
      <w:start w:val="1"/>
      <w:numFmt w:val="lowerLetter"/>
      <w:lvlText w:val="%2)"/>
      <w:lvlJc w:val="left"/>
      <w:pPr>
        <w:tabs>
          <w:tab w:val="num" w:pos="2495"/>
        </w:tabs>
        <w:ind w:left="1247" w:firstLine="624"/>
      </w:pPr>
      <w:rPr>
        <w:rFonts w:hint="default"/>
      </w:rPr>
    </w:lvl>
    <w:lvl w:ilvl="2">
      <w:start w:val="1"/>
      <w:numFmt w:val="lowerRoman"/>
      <w:lvlText w:val="%3)"/>
      <w:lvlJc w:val="left"/>
      <w:pPr>
        <w:tabs>
          <w:tab w:val="num" w:pos="3119"/>
        </w:tabs>
        <w:ind w:left="3119" w:hanging="624"/>
      </w:pPr>
      <w:rPr>
        <w:rFonts w:hint="default"/>
      </w:rPr>
    </w:lvl>
    <w:lvl w:ilvl="3">
      <w:start w:val="1"/>
      <w:numFmt w:val="lowerLetter"/>
      <w:lvlText w:val="%4."/>
      <w:lvlJc w:val="left"/>
      <w:pPr>
        <w:tabs>
          <w:tab w:val="num" w:pos="3742"/>
        </w:tabs>
        <w:ind w:left="3742" w:hanging="623"/>
      </w:pPr>
      <w:rPr>
        <w:rFonts w:hint="default"/>
      </w:rPr>
    </w:lvl>
    <w:lvl w:ilvl="4">
      <w:start w:val="1"/>
      <w:numFmt w:val="lowerRoman"/>
      <w:lvlText w:val="%5."/>
      <w:lvlJc w:val="left"/>
      <w:pPr>
        <w:tabs>
          <w:tab w:val="num" w:pos="4366"/>
        </w:tabs>
        <w:ind w:left="4366" w:hanging="624"/>
      </w:pPr>
      <w:rPr>
        <w:rFonts w:hint="default"/>
      </w:rPr>
    </w:lvl>
    <w:lvl w:ilvl="5">
      <w:start w:val="1"/>
      <w:numFmt w:val="lowerRoman"/>
      <w:lvlText w:val="%6."/>
      <w:lvlJc w:val="right"/>
      <w:pPr>
        <w:tabs>
          <w:tab w:val="num" w:pos="8402"/>
        </w:tabs>
        <w:ind w:left="8402" w:hanging="180"/>
      </w:pPr>
      <w:rPr>
        <w:rFonts w:hint="default"/>
      </w:rPr>
    </w:lvl>
    <w:lvl w:ilvl="6">
      <w:start w:val="1"/>
      <w:numFmt w:val="decimal"/>
      <w:lvlText w:val="%7."/>
      <w:lvlJc w:val="left"/>
      <w:pPr>
        <w:tabs>
          <w:tab w:val="num" w:pos="9122"/>
        </w:tabs>
        <w:ind w:left="9122" w:hanging="360"/>
      </w:pPr>
      <w:rPr>
        <w:rFonts w:hint="default"/>
      </w:rPr>
    </w:lvl>
    <w:lvl w:ilvl="7">
      <w:start w:val="1"/>
      <w:numFmt w:val="lowerLetter"/>
      <w:lvlText w:val="%8."/>
      <w:lvlJc w:val="left"/>
      <w:pPr>
        <w:tabs>
          <w:tab w:val="num" w:pos="9842"/>
        </w:tabs>
        <w:ind w:left="9842" w:hanging="360"/>
      </w:pPr>
      <w:rPr>
        <w:rFonts w:hint="default"/>
      </w:rPr>
    </w:lvl>
    <w:lvl w:ilvl="8">
      <w:start w:val="1"/>
      <w:numFmt w:val="lowerRoman"/>
      <w:lvlText w:val="%9."/>
      <w:lvlJc w:val="right"/>
      <w:pPr>
        <w:tabs>
          <w:tab w:val="num" w:pos="10562"/>
        </w:tabs>
        <w:ind w:left="10562" w:hanging="180"/>
      </w:pPr>
      <w:rPr>
        <w:rFonts w:hint="default"/>
      </w:rPr>
    </w:lvl>
  </w:abstractNum>
  <w:abstractNum w:abstractNumId="19" w15:restartNumberingAfterBreak="0">
    <w:nsid w:val="58A73BFE"/>
    <w:multiLevelType w:val="hybridMultilevel"/>
    <w:tmpl w:val="7A10213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0" w15:restartNumberingAfterBreak="0">
    <w:nsid w:val="6FF7321D"/>
    <w:multiLevelType w:val="multilevel"/>
    <w:tmpl w:val="989C1510"/>
    <w:lvl w:ilvl="0">
      <w:start w:val="1"/>
      <w:numFmt w:val="upperRoman"/>
      <w:pStyle w:val="Heading1"/>
      <w:lvlText w:val="%1."/>
      <w:lvlJc w:val="right"/>
      <w:pPr>
        <w:tabs>
          <w:tab w:val="num" w:pos="1247"/>
        </w:tabs>
        <w:ind w:left="1247" w:hanging="396"/>
      </w:pPr>
      <w:rPr>
        <w:rFonts w:hint="default"/>
      </w:rPr>
    </w:lvl>
    <w:lvl w:ilvl="1">
      <w:start w:val="1"/>
      <w:numFmt w:val="decimalZero"/>
      <w:isLgl/>
      <w:lvlText w:val="Section %1.%2"/>
      <w:lvlJc w:val="left"/>
      <w:pPr>
        <w:ind w:left="0" w:firstLine="0"/>
      </w:pPr>
      <w:rPr>
        <w:rFonts w:hint="default"/>
      </w:rPr>
    </w:lvl>
    <w:lvl w:ilvl="2">
      <w:start w:val="1"/>
      <w:numFmt w:val="lowerLetter"/>
      <w:lvlText w:val="(%3)"/>
      <w:lvlJc w:val="left"/>
      <w:pPr>
        <w:ind w:left="720" w:hanging="432"/>
      </w:pPr>
      <w:rPr>
        <w:rFonts w:hint="default"/>
      </w:rPr>
    </w:lvl>
    <w:lvl w:ilvl="3">
      <w:start w:val="1"/>
      <w:numFmt w:val="lowerLetter"/>
      <w:lvlText w:val="(%4)"/>
      <w:lvlJc w:val="right"/>
      <w:pPr>
        <w:tabs>
          <w:tab w:val="num" w:pos="1247"/>
        </w:tabs>
        <w:ind w:left="1247" w:hanging="396"/>
      </w:pPr>
      <w:rPr>
        <w:rFonts w:hint="default"/>
      </w:rPr>
    </w:lvl>
    <w:lvl w:ilvl="4">
      <w:start w:val="1"/>
      <w:numFmt w:val="decimal"/>
      <w:lvlText w:val="%5)"/>
      <w:lvlJc w:val="left"/>
      <w:pPr>
        <w:ind w:left="1008" w:hanging="432"/>
      </w:pPr>
      <w:rPr>
        <w:rFonts w:hint="default"/>
      </w:rPr>
    </w:lvl>
    <w:lvl w:ilvl="5">
      <w:start w:val="1"/>
      <w:numFmt w:val="lowerLetter"/>
      <w:pStyle w:val="Heading6"/>
      <w:lvlText w:val="%6)"/>
      <w:lvlJc w:val="left"/>
      <w:pPr>
        <w:ind w:left="1152" w:hanging="432"/>
      </w:pPr>
      <w:rPr>
        <w:rFonts w:hint="default"/>
      </w:rPr>
    </w:lvl>
    <w:lvl w:ilvl="6">
      <w:start w:val="1"/>
      <w:numFmt w:val="lowerRoman"/>
      <w:pStyle w:val="Heading7"/>
      <w:lvlText w:val="%7)"/>
      <w:lvlJc w:val="right"/>
      <w:pPr>
        <w:ind w:left="1296" w:hanging="288"/>
      </w:pPr>
      <w:rPr>
        <w:rFonts w:hint="default"/>
      </w:rPr>
    </w:lvl>
    <w:lvl w:ilvl="7">
      <w:start w:val="1"/>
      <w:numFmt w:val="lowerLetter"/>
      <w:pStyle w:val="Heading8"/>
      <w:lvlText w:val="%8."/>
      <w:lvlJc w:val="left"/>
      <w:pPr>
        <w:ind w:left="1440" w:hanging="432"/>
      </w:pPr>
      <w:rPr>
        <w:rFonts w:hint="default"/>
      </w:rPr>
    </w:lvl>
    <w:lvl w:ilvl="8">
      <w:start w:val="1"/>
      <w:numFmt w:val="lowerRoman"/>
      <w:pStyle w:val="Heading9"/>
      <w:lvlText w:val="%9."/>
      <w:lvlJc w:val="right"/>
      <w:pPr>
        <w:ind w:left="1584" w:hanging="144"/>
      </w:pPr>
      <w:rPr>
        <w:rFonts w:hint="default"/>
      </w:rPr>
    </w:lvl>
  </w:abstractNum>
  <w:abstractNum w:abstractNumId="21" w15:restartNumberingAfterBreak="0">
    <w:nsid w:val="77E60C11"/>
    <w:multiLevelType w:val="hybridMultilevel"/>
    <w:tmpl w:val="6AA24E2C"/>
    <w:lvl w:ilvl="0" w:tplc="BC5CB976">
      <w:start w:val="1"/>
      <w:numFmt w:val="lowerLetter"/>
      <w:pStyle w:val="Heading4"/>
      <w:lvlText w:val="%1)"/>
      <w:lvlJc w:val="right"/>
      <w:pPr>
        <w:ind w:left="1607" w:hanging="360"/>
      </w:pPr>
      <w:rPr>
        <w:rFonts w:hint="default"/>
      </w:rPr>
    </w:lvl>
    <w:lvl w:ilvl="1" w:tplc="040C0019" w:tentative="1">
      <w:start w:val="1"/>
      <w:numFmt w:val="lowerLetter"/>
      <w:lvlText w:val="%2."/>
      <w:lvlJc w:val="left"/>
      <w:pPr>
        <w:ind w:left="2291" w:hanging="360"/>
      </w:pPr>
    </w:lvl>
    <w:lvl w:ilvl="2" w:tplc="040C001B" w:tentative="1">
      <w:start w:val="1"/>
      <w:numFmt w:val="lowerRoman"/>
      <w:lvlText w:val="%3."/>
      <w:lvlJc w:val="right"/>
      <w:pPr>
        <w:ind w:left="3011" w:hanging="180"/>
      </w:pPr>
    </w:lvl>
    <w:lvl w:ilvl="3" w:tplc="040C000F" w:tentative="1">
      <w:start w:val="1"/>
      <w:numFmt w:val="decimal"/>
      <w:lvlText w:val="%4."/>
      <w:lvlJc w:val="left"/>
      <w:pPr>
        <w:ind w:left="3731" w:hanging="360"/>
      </w:pPr>
    </w:lvl>
    <w:lvl w:ilvl="4" w:tplc="040C0019" w:tentative="1">
      <w:start w:val="1"/>
      <w:numFmt w:val="lowerLetter"/>
      <w:lvlText w:val="%5."/>
      <w:lvlJc w:val="left"/>
      <w:pPr>
        <w:ind w:left="4451" w:hanging="360"/>
      </w:pPr>
    </w:lvl>
    <w:lvl w:ilvl="5" w:tplc="040C001B" w:tentative="1">
      <w:start w:val="1"/>
      <w:numFmt w:val="lowerRoman"/>
      <w:lvlText w:val="%6."/>
      <w:lvlJc w:val="right"/>
      <w:pPr>
        <w:ind w:left="5171" w:hanging="180"/>
      </w:pPr>
    </w:lvl>
    <w:lvl w:ilvl="6" w:tplc="040C000F" w:tentative="1">
      <w:start w:val="1"/>
      <w:numFmt w:val="decimal"/>
      <w:lvlText w:val="%7."/>
      <w:lvlJc w:val="left"/>
      <w:pPr>
        <w:ind w:left="5891" w:hanging="360"/>
      </w:pPr>
    </w:lvl>
    <w:lvl w:ilvl="7" w:tplc="040C0019" w:tentative="1">
      <w:start w:val="1"/>
      <w:numFmt w:val="lowerLetter"/>
      <w:lvlText w:val="%8."/>
      <w:lvlJc w:val="left"/>
      <w:pPr>
        <w:ind w:left="6611" w:hanging="360"/>
      </w:pPr>
    </w:lvl>
    <w:lvl w:ilvl="8" w:tplc="040C001B" w:tentative="1">
      <w:start w:val="1"/>
      <w:numFmt w:val="lowerRoman"/>
      <w:lvlText w:val="%9."/>
      <w:lvlJc w:val="right"/>
      <w:pPr>
        <w:ind w:left="7331" w:hanging="180"/>
      </w:pPr>
    </w:lvl>
  </w:abstractNum>
  <w:num w:numId="1" w16cid:durableId="224731158">
    <w:abstractNumId w:val="20"/>
  </w:num>
  <w:num w:numId="2" w16cid:durableId="1532955542">
    <w:abstractNumId w:val="15"/>
  </w:num>
  <w:num w:numId="3" w16cid:durableId="1498157574">
    <w:abstractNumId w:val="10"/>
  </w:num>
  <w:num w:numId="4" w16cid:durableId="988051685">
    <w:abstractNumId w:val="14"/>
  </w:num>
  <w:num w:numId="5" w16cid:durableId="1281763518">
    <w:abstractNumId w:val="9"/>
  </w:num>
  <w:num w:numId="6" w16cid:durableId="1835535445">
    <w:abstractNumId w:val="7"/>
  </w:num>
  <w:num w:numId="7" w16cid:durableId="1307247024">
    <w:abstractNumId w:val="6"/>
  </w:num>
  <w:num w:numId="8" w16cid:durableId="126363484">
    <w:abstractNumId w:val="5"/>
  </w:num>
  <w:num w:numId="9" w16cid:durableId="1162312834">
    <w:abstractNumId w:val="4"/>
  </w:num>
  <w:num w:numId="10" w16cid:durableId="804661614">
    <w:abstractNumId w:val="8"/>
  </w:num>
  <w:num w:numId="11" w16cid:durableId="621958194">
    <w:abstractNumId w:val="3"/>
  </w:num>
  <w:num w:numId="12" w16cid:durableId="739983850">
    <w:abstractNumId w:val="2"/>
  </w:num>
  <w:num w:numId="13" w16cid:durableId="1456870270">
    <w:abstractNumId w:val="1"/>
  </w:num>
  <w:num w:numId="14" w16cid:durableId="928780272">
    <w:abstractNumId w:val="0"/>
  </w:num>
  <w:num w:numId="15" w16cid:durableId="484132046">
    <w:abstractNumId w:val="13"/>
  </w:num>
  <w:num w:numId="16" w16cid:durableId="28527625">
    <w:abstractNumId w:val="17"/>
  </w:num>
  <w:num w:numId="17" w16cid:durableId="1006784623">
    <w:abstractNumId w:val="11"/>
  </w:num>
  <w:num w:numId="18" w16cid:durableId="580531574">
    <w:abstractNumId w:val="12"/>
  </w:num>
  <w:num w:numId="19" w16cid:durableId="1043365034">
    <w:abstractNumId w:val="19"/>
  </w:num>
  <w:num w:numId="20" w16cid:durableId="1389180875">
    <w:abstractNumId w:val="16"/>
  </w:num>
  <w:num w:numId="21" w16cid:durableId="203688236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97261235">
    <w:abstractNumId w:val="21"/>
  </w:num>
  <w:num w:numId="23" w16cid:durableId="1203983289">
    <w:abstractNumId w:val="18"/>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fr-FR" w:vendorID="64" w:dllVersion="0" w:nlCheck="1" w:checkStyle="1"/>
  <w:activeWritingStyle w:appName="MSWord" w:lang="en-US" w:vendorID="64" w:dllVersion="0" w:nlCheck="1" w:checkStyle="0"/>
  <w:activeWritingStyle w:appName="MSWord" w:lang="en-GB" w:vendorID="64" w:dllVersion="0" w:nlCheck="1" w:checkStyle="1"/>
  <w:activeWritingStyle w:appName="MSWord" w:lang="es-ES" w:vendorID="64" w:dllVersion="0" w:nlCheck="1" w:checkStyle="1"/>
  <w:activeWritingStyle w:appName="MSWord" w:lang="fr-CH" w:vendorID="64" w:dllVersion="0" w:nlCheck="1" w:checkStyle="0"/>
  <w:activeWritingStyle w:appName="MSWord" w:lang="en-GB" w:vendorID="64" w:dllVersion="4096" w:nlCheck="1" w:checkStyle="0"/>
  <w:activeWritingStyle w:appName="MSWord" w:lang="en-US" w:vendorID="64" w:dllVersion="4096" w:nlCheck="1" w:checkStyle="0"/>
  <w:activeWritingStyle w:appName="MSWord" w:lang="en-CA" w:vendorID="64" w:dllVersion="0" w:nlCheck="1" w:checkStyle="0"/>
  <w:activeWritingStyle w:appName="MSWord" w:lang="fr-CA" w:vendorID="64" w:dllVersion="0" w:nlCheck="1" w:checkStyle="0"/>
  <w:activeWritingStyle w:appName="MSWord" w:lang="fr-BE" w:vendorID="64" w:dllVersion="0" w:nlCheck="1" w:checkStyle="0"/>
  <w:activeWritingStyle w:appName="MSWord" w:lang="en-AU" w:vendorID="64" w:dllVersion="0" w:nlCheck="1" w:checkStyle="0"/>
  <w:activeWritingStyle w:appName="MSWord" w:lang="es-ES_tradnl" w:vendorID="64" w:dllVersion="0" w:nlCheck="1" w:checkStyle="0"/>
  <w:activeWritingStyle w:appName="MSWord" w:lang="en-CA" w:vendorID="64" w:dllVersion="6" w:nlCheck="1" w:checkStyle="1"/>
  <w:activeWritingStyle w:appName="MSWord" w:lang="fr-CA" w:vendorID="64" w:dllVersion="6" w:nlCheck="1" w:checkStyle="0"/>
  <w:activeWritingStyle w:appName="MSWord" w:lang="en-GB" w:vendorID="64" w:dllVersion="6" w:nlCheck="1" w:checkStyle="1"/>
  <w:activeWritingStyle w:appName="MSWord" w:lang="fr-FR" w:vendorID="64" w:dllVersion="6" w:nlCheck="1" w:checkStyle="0"/>
  <w:activeWritingStyle w:appName="MSWord" w:lang="en-AU" w:vendorID="64" w:dllVersion="6" w:nlCheck="1" w:checkStyle="1"/>
  <w:activeWritingStyle w:appName="MSWord" w:lang="fr-CH" w:vendorID="64" w:dllVersion="6" w:nlCheck="1" w:checkStyle="0"/>
  <w:activeWritingStyle w:appName="MSWord" w:lang="en-US" w:vendorID="64" w:dllVersion="6" w:nlCheck="1" w:checkStyle="1"/>
  <w:activeWritingStyle w:appName="MSWord" w:lang="fr-BE" w:vendorID="64" w:dllVersion="6" w:nlCheck="1" w:checkStyle="0"/>
  <w:activeWritingStyle w:appName="MSWord" w:lang="es-ES_tradnl" w:vendorID="64" w:dllVersion="6" w:nlCheck="1" w:checkStyle="0"/>
  <w:activeWritingStyle w:appName="MSWord" w:lang="it-IT" w:vendorID="64" w:dllVersion="0" w:nlCheck="1" w:checkStyle="0"/>
  <w:activeWritingStyle w:appName="MSWord" w:lang="de-DE" w:vendorID="64" w:dllVersion="0" w:nlCheck="1" w:checkStyle="0"/>
  <w:activeWritingStyle w:appName="MSWord" w:lang="fr-FR" w:vendorID="64" w:dllVersion="4096" w:nlCheck="1" w:checkStyle="0"/>
  <w:activeWritingStyle w:appName="MSWord" w:lang="es-ES" w:vendorID="64" w:dllVersion="4096" w:nlCheck="1" w:checkStyle="0"/>
  <w:proofState w:spelling="clean" w:grammar="clean"/>
  <w:stylePaneFormatFilter w:val="0002" w:allStyles="0" w:customStyles="1"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624"/>
  <w:hyphenationZone w:val="425"/>
  <w:evenAndOddHeaders/>
  <w:noPunctuationKerning/>
  <w:characterSpacingControl w:val="doNotCompress"/>
  <w:hdrShapeDefaults>
    <o:shapedefaults v:ext="edit" spidmax="2050"/>
  </w:hdrShapeDefaults>
  <w:footnotePr>
    <w:footnote w:id="-1"/>
    <w:footnote w:id="0"/>
    <w:footnote w:id="1"/>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E66"/>
    <w:rsid w:val="000000A6"/>
    <w:rsid w:val="00000603"/>
    <w:rsid w:val="00001196"/>
    <w:rsid w:val="00001EC4"/>
    <w:rsid w:val="00011376"/>
    <w:rsid w:val="000115DA"/>
    <w:rsid w:val="00012608"/>
    <w:rsid w:val="0001286C"/>
    <w:rsid w:val="000149E6"/>
    <w:rsid w:val="00023481"/>
    <w:rsid w:val="000247B0"/>
    <w:rsid w:val="0002481F"/>
    <w:rsid w:val="00026997"/>
    <w:rsid w:val="00033E0B"/>
    <w:rsid w:val="00035EDE"/>
    <w:rsid w:val="00037560"/>
    <w:rsid w:val="00040A6A"/>
    <w:rsid w:val="00041DDF"/>
    <w:rsid w:val="0004459A"/>
    <w:rsid w:val="00045436"/>
    <w:rsid w:val="000509B4"/>
    <w:rsid w:val="000515C5"/>
    <w:rsid w:val="00051F8A"/>
    <w:rsid w:val="0005359D"/>
    <w:rsid w:val="0006035B"/>
    <w:rsid w:val="000622E7"/>
    <w:rsid w:val="00062782"/>
    <w:rsid w:val="00064CAE"/>
    <w:rsid w:val="00065E2D"/>
    <w:rsid w:val="00071079"/>
    <w:rsid w:val="000710BB"/>
    <w:rsid w:val="00071886"/>
    <w:rsid w:val="000742BC"/>
    <w:rsid w:val="00082A0C"/>
    <w:rsid w:val="00083504"/>
    <w:rsid w:val="00083817"/>
    <w:rsid w:val="00085B1B"/>
    <w:rsid w:val="00086886"/>
    <w:rsid w:val="00094216"/>
    <w:rsid w:val="0009640C"/>
    <w:rsid w:val="000A222A"/>
    <w:rsid w:val="000A48E5"/>
    <w:rsid w:val="000B0E30"/>
    <w:rsid w:val="000B22A2"/>
    <w:rsid w:val="000B2EC4"/>
    <w:rsid w:val="000B5350"/>
    <w:rsid w:val="000B5835"/>
    <w:rsid w:val="000C142E"/>
    <w:rsid w:val="000C1535"/>
    <w:rsid w:val="000C2A52"/>
    <w:rsid w:val="000C3219"/>
    <w:rsid w:val="000C34C0"/>
    <w:rsid w:val="000C4F40"/>
    <w:rsid w:val="000D1056"/>
    <w:rsid w:val="000D2802"/>
    <w:rsid w:val="000D288C"/>
    <w:rsid w:val="000D293F"/>
    <w:rsid w:val="000D33C0"/>
    <w:rsid w:val="000D3553"/>
    <w:rsid w:val="000D3D16"/>
    <w:rsid w:val="000D43BA"/>
    <w:rsid w:val="000D6941"/>
    <w:rsid w:val="000D711F"/>
    <w:rsid w:val="000F3A84"/>
    <w:rsid w:val="000F66FE"/>
    <w:rsid w:val="0010049C"/>
    <w:rsid w:val="00101B1B"/>
    <w:rsid w:val="00113ABA"/>
    <w:rsid w:val="00113D4F"/>
    <w:rsid w:val="0011465B"/>
    <w:rsid w:val="001202E3"/>
    <w:rsid w:val="00121929"/>
    <w:rsid w:val="00123699"/>
    <w:rsid w:val="00125721"/>
    <w:rsid w:val="00126755"/>
    <w:rsid w:val="00126DD7"/>
    <w:rsid w:val="00127AAD"/>
    <w:rsid w:val="0013059D"/>
    <w:rsid w:val="001328DA"/>
    <w:rsid w:val="00132D46"/>
    <w:rsid w:val="001343CC"/>
    <w:rsid w:val="00136E3B"/>
    <w:rsid w:val="001403D8"/>
    <w:rsid w:val="00141A55"/>
    <w:rsid w:val="0014228E"/>
    <w:rsid w:val="001446A3"/>
    <w:rsid w:val="00144762"/>
    <w:rsid w:val="00155395"/>
    <w:rsid w:val="00160D74"/>
    <w:rsid w:val="00161122"/>
    <w:rsid w:val="00162951"/>
    <w:rsid w:val="00165412"/>
    <w:rsid w:val="00166023"/>
    <w:rsid w:val="00167D02"/>
    <w:rsid w:val="0017029B"/>
    <w:rsid w:val="001724A6"/>
    <w:rsid w:val="00181A68"/>
    <w:rsid w:val="00181EC8"/>
    <w:rsid w:val="00184349"/>
    <w:rsid w:val="00184467"/>
    <w:rsid w:val="00187D07"/>
    <w:rsid w:val="00195F33"/>
    <w:rsid w:val="00196A5E"/>
    <w:rsid w:val="001A4C49"/>
    <w:rsid w:val="001B1617"/>
    <w:rsid w:val="001B2F6E"/>
    <w:rsid w:val="001B504B"/>
    <w:rsid w:val="001D3874"/>
    <w:rsid w:val="001D4041"/>
    <w:rsid w:val="001D7E75"/>
    <w:rsid w:val="001E1A27"/>
    <w:rsid w:val="001E4215"/>
    <w:rsid w:val="001E56D2"/>
    <w:rsid w:val="001E773C"/>
    <w:rsid w:val="001E7D56"/>
    <w:rsid w:val="001F427C"/>
    <w:rsid w:val="001F6CDF"/>
    <w:rsid w:val="001F75DE"/>
    <w:rsid w:val="00200D58"/>
    <w:rsid w:val="002013BE"/>
    <w:rsid w:val="002063A4"/>
    <w:rsid w:val="00210719"/>
    <w:rsid w:val="0021145B"/>
    <w:rsid w:val="0021337D"/>
    <w:rsid w:val="00214016"/>
    <w:rsid w:val="00214FCF"/>
    <w:rsid w:val="00236252"/>
    <w:rsid w:val="0024204A"/>
    <w:rsid w:val="00243D36"/>
    <w:rsid w:val="00246EF5"/>
    <w:rsid w:val="00247707"/>
    <w:rsid w:val="00247B60"/>
    <w:rsid w:val="002556F8"/>
    <w:rsid w:val="0026018E"/>
    <w:rsid w:val="002609BD"/>
    <w:rsid w:val="00260D0C"/>
    <w:rsid w:val="00260F10"/>
    <w:rsid w:val="00261EFD"/>
    <w:rsid w:val="00263F70"/>
    <w:rsid w:val="00265C70"/>
    <w:rsid w:val="00283343"/>
    <w:rsid w:val="00285C19"/>
    <w:rsid w:val="00286740"/>
    <w:rsid w:val="002929D8"/>
    <w:rsid w:val="00293C4B"/>
    <w:rsid w:val="002A237D"/>
    <w:rsid w:val="002A3857"/>
    <w:rsid w:val="002A3FE1"/>
    <w:rsid w:val="002A4C53"/>
    <w:rsid w:val="002B0672"/>
    <w:rsid w:val="002B247F"/>
    <w:rsid w:val="002B4041"/>
    <w:rsid w:val="002B78DA"/>
    <w:rsid w:val="002C145D"/>
    <w:rsid w:val="002C2C3E"/>
    <w:rsid w:val="002C4422"/>
    <w:rsid w:val="002C4DD3"/>
    <w:rsid w:val="002C533E"/>
    <w:rsid w:val="002D027F"/>
    <w:rsid w:val="002D1416"/>
    <w:rsid w:val="002D2170"/>
    <w:rsid w:val="002D3FAF"/>
    <w:rsid w:val="002D7A85"/>
    <w:rsid w:val="002D7B60"/>
    <w:rsid w:val="002E74F5"/>
    <w:rsid w:val="002E7AA8"/>
    <w:rsid w:val="002F17D5"/>
    <w:rsid w:val="002F4761"/>
    <w:rsid w:val="002F4EF3"/>
    <w:rsid w:val="002F5C79"/>
    <w:rsid w:val="002F7BB8"/>
    <w:rsid w:val="00301739"/>
    <w:rsid w:val="0030184A"/>
    <w:rsid w:val="003019E2"/>
    <w:rsid w:val="00305A94"/>
    <w:rsid w:val="0031413F"/>
    <w:rsid w:val="003148BB"/>
    <w:rsid w:val="00317976"/>
    <w:rsid w:val="00325BCA"/>
    <w:rsid w:val="003316DF"/>
    <w:rsid w:val="00333654"/>
    <w:rsid w:val="00337996"/>
    <w:rsid w:val="00341B76"/>
    <w:rsid w:val="00344798"/>
    <w:rsid w:val="003458A0"/>
    <w:rsid w:val="003515D9"/>
    <w:rsid w:val="00355EA9"/>
    <w:rsid w:val="00357167"/>
    <w:rsid w:val="003578DE"/>
    <w:rsid w:val="00363C8F"/>
    <w:rsid w:val="00363D96"/>
    <w:rsid w:val="00365BD8"/>
    <w:rsid w:val="00370B8A"/>
    <w:rsid w:val="00370DA1"/>
    <w:rsid w:val="003811CB"/>
    <w:rsid w:val="00392C55"/>
    <w:rsid w:val="003933CB"/>
    <w:rsid w:val="0039559D"/>
    <w:rsid w:val="00396257"/>
    <w:rsid w:val="00397EB8"/>
    <w:rsid w:val="003A0366"/>
    <w:rsid w:val="003A4FD0"/>
    <w:rsid w:val="003A69D1"/>
    <w:rsid w:val="003A7705"/>
    <w:rsid w:val="003A77F1"/>
    <w:rsid w:val="003B1545"/>
    <w:rsid w:val="003B2DED"/>
    <w:rsid w:val="003B353B"/>
    <w:rsid w:val="003B5056"/>
    <w:rsid w:val="003B54D1"/>
    <w:rsid w:val="003B6F35"/>
    <w:rsid w:val="003B707E"/>
    <w:rsid w:val="003C05F1"/>
    <w:rsid w:val="003C35E3"/>
    <w:rsid w:val="003C409D"/>
    <w:rsid w:val="003C5BA6"/>
    <w:rsid w:val="003C6A66"/>
    <w:rsid w:val="003C6C85"/>
    <w:rsid w:val="003E6947"/>
    <w:rsid w:val="003F0E85"/>
    <w:rsid w:val="003F6122"/>
    <w:rsid w:val="003F7745"/>
    <w:rsid w:val="003F7EC2"/>
    <w:rsid w:val="004050CC"/>
    <w:rsid w:val="00407327"/>
    <w:rsid w:val="00410C55"/>
    <w:rsid w:val="004111E0"/>
    <w:rsid w:val="00412ECE"/>
    <w:rsid w:val="00413232"/>
    <w:rsid w:val="004132AD"/>
    <w:rsid w:val="00413D8C"/>
    <w:rsid w:val="00414E3D"/>
    <w:rsid w:val="00416854"/>
    <w:rsid w:val="00417725"/>
    <w:rsid w:val="00417ECB"/>
    <w:rsid w:val="0042020E"/>
    <w:rsid w:val="00422346"/>
    <w:rsid w:val="004271F8"/>
    <w:rsid w:val="00427277"/>
    <w:rsid w:val="00435002"/>
    <w:rsid w:val="00435FEB"/>
    <w:rsid w:val="00436E6F"/>
    <w:rsid w:val="00437F26"/>
    <w:rsid w:val="00440F05"/>
    <w:rsid w:val="00442109"/>
    <w:rsid w:val="00444097"/>
    <w:rsid w:val="00445487"/>
    <w:rsid w:val="00454769"/>
    <w:rsid w:val="0045777A"/>
    <w:rsid w:val="00460A8C"/>
    <w:rsid w:val="00464293"/>
    <w:rsid w:val="00466991"/>
    <w:rsid w:val="0047064C"/>
    <w:rsid w:val="00473DEE"/>
    <w:rsid w:val="00484ABF"/>
    <w:rsid w:val="00486E17"/>
    <w:rsid w:val="00487CC0"/>
    <w:rsid w:val="004902AF"/>
    <w:rsid w:val="00490328"/>
    <w:rsid w:val="00490367"/>
    <w:rsid w:val="004A0216"/>
    <w:rsid w:val="004A0C2F"/>
    <w:rsid w:val="004A317F"/>
    <w:rsid w:val="004A42E1"/>
    <w:rsid w:val="004A4AA4"/>
    <w:rsid w:val="004A5931"/>
    <w:rsid w:val="004A70DA"/>
    <w:rsid w:val="004B162C"/>
    <w:rsid w:val="004B1E9F"/>
    <w:rsid w:val="004C07C2"/>
    <w:rsid w:val="004C0E49"/>
    <w:rsid w:val="004C1106"/>
    <w:rsid w:val="004C2628"/>
    <w:rsid w:val="004C3DBE"/>
    <w:rsid w:val="004C5C96"/>
    <w:rsid w:val="004C7CD6"/>
    <w:rsid w:val="004D06A4"/>
    <w:rsid w:val="004D0BC8"/>
    <w:rsid w:val="004D5187"/>
    <w:rsid w:val="004D53B7"/>
    <w:rsid w:val="004D739B"/>
    <w:rsid w:val="004D7DC3"/>
    <w:rsid w:val="004E716F"/>
    <w:rsid w:val="004E7477"/>
    <w:rsid w:val="004F1A81"/>
    <w:rsid w:val="004F3BEF"/>
    <w:rsid w:val="004F4F09"/>
    <w:rsid w:val="004F5671"/>
    <w:rsid w:val="00501320"/>
    <w:rsid w:val="00505A8A"/>
    <w:rsid w:val="00506E4E"/>
    <w:rsid w:val="00510389"/>
    <w:rsid w:val="00514B24"/>
    <w:rsid w:val="005218D9"/>
    <w:rsid w:val="00523AE3"/>
    <w:rsid w:val="0053344E"/>
    <w:rsid w:val="00536186"/>
    <w:rsid w:val="005403E1"/>
    <w:rsid w:val="0054228F"/>
    <w:rsid w:val="005424CE"/>
    <w:rsid w:val="00544CBB"/>
    <w:rsid w:val="00554CE0"/>
    <w:rsid w:val="00560284"/>
    <w:rsid w:val="00563EE1"/>
    <w:rsid w:val="00570281"/>
    <w:rsid w:val="005708E7"/>
    <w:rsid w:val="00572E52"/>
    <w:rsid w:val="0057315F"/>
    <w:rsid w:val="005737C9"/>
    <w:rsid w:val="00576104"/>
    <w:rsid w:val="005767E4"/>
    <w:rsid w:val="0059601B"/>
    <w:rsid w:val="005A26DB"/>
    <w:rsid w:val="005B5BF6"/>
    <w:rsid w:val="005C31B8"/>
    <w:rsid w:val="005C45F8"/>
    <w:rsid w:val="005C4F51"/>
    <w:rsid w:val="005C57C6"/>
    <w:rsid w:val="005C67C8"/>
    <w:rsid w:val="005D0249"/>
    <w:rsid w:val="005D0CAA"/>
    <w:rsid w:val="005D144F"/>
    <w:rsid w:val="005D5865"/>
    <w:rsid w:val="005D667A"/>
    <w:rsid w:val="005D6E8C"/>
    <w:rsid w:val="005E01CB"/>
    <w:rsid w:val="005E274F"/>
    <w:rsid w:val="005E2889"/>
    <w:rsid w:val="005F100C"/>
    <w:rsid w:val="005F15E0"/>
    <w:rsid w:val="005F1837"/>
    <w:rsid w:val="005F197C"/>
    <w:rsid w:val="005F68DA"/>
    <w:rsid w:val="005F74FD"/>
    <w:rsid w:val="006060FA"/>
    <w:rsid w:val="0060773B"/>
    <w:rsid w:val="00613C95"/>
    <w:rsid w:val="006157B5"/>
    <w:rsid w:val="00616ADE"/>
    <w:rsid w:val="006178AD"/>
    <w:rsid w:val="00626FC6"/>
    <w:rsid w:val="0062721C"/>
    <w:rsid w:val="006303B4"/>
    <w:rsid w:val="006323F9"/>
    <w:rsid w:val="00632DD1"/>
    <w:rsid w:val="00633D3D"/>
    <w:rsid w:val="006357EE"/>
    <w:rsid w:val="006359A3"/>
    <w:rsid w:val="006371A6"/>
    <w:rsid w:val="00641703"/>
    <w:rsid w:val="006430CE"/>
    <w:rsid w:val="006431A6"/>
    <w:rsid w:val="006459F6"/>
    <w:rsid w:val="006501AD"/>
    <w:rsid w:val="006504AB"/>
    <w:rsid w:val="00651BFA"/>
    <w:rsid w:val="00652F34"/>
    <w:rsid w:val="00654475"/>
    <w:rsid w:val="00660D67"/>
    <w:rsid w:val="00663046"/>
    <w:rsid w:val="00663184"/>
    <w:rsid w:val="00663EF5"/>
    <w:rsid w:val="006646B0"/>
    <w:rsid w:val="0066561D"/>
    <w:rsid w:val="00665A4B"/>
    <w:rsid w:val="00667439"/>
    <w:rsid w:val="00667ADF"/>
    <w:rsid w:val="00670D35"/>
    <w:rsid w:val="00672249"/>
    <w:rsid w:val="006754A9"/>
    <w:rsid w:val="00682939"/>
    <w:rsid w:val="006865F8"/>
    <w:rsid w:val="00691097"/>
    <w:rsid w:val="00692E2A"/>
    <w:rsid w:val="0069642A"/>
    <w:rsid w:val="006A64BF"/>
    <w:rsid w:val="006A76F2"/>
    <w:rsid w:val="006B2EE0"/>
    <w:rsid w:val="006B3FCD"/>
    <w:rsid w:val="006B6D3A"/>
    <w:rsid w:val="006C2EB7"/>
    <w:rsid w:val="006C7B5F"/>
    <w:rsid w:val="006D0DDD"/>
    <w:rsid w:val="006D350F"/>
    <w:rsid w:val="006D3D70"/>
    <w:rsid w:val="006D4BD2"/>
    <w:rsid w:val="006D6C13"/>
    <w:rsid w:val="006D7EFB"/>
    <w:rsid w:val="006E22BD"/>
    <w:rsid w:val="006E434D"/>
    <w:rsid w:val="006E4449"/>
    <w:rsid w:val="006E6672"/>
    <w:rsid w:val="006E6722"/>
    <w:rsid w:val="007004A1"/>
    <w:rsid w:val="007027B9"/>
    <w:rsid w:val="0071276B"/>
    <w:rsid w:val="00715E88"/>
    <w:rsid w:val="007164F6"/>
    <w:rsid w:val="0072129C"/>
    <w:rsid w:val="00733E82"/>
    <w:rsid w:val="00734CAA"/>
    <w:rsid w:val="00737C5A"/>
    <w:rsid w:val="00740DD8"/>
    <w:rsid w:val="0075429F"/>
    <w:rsid w:val="0075533C"/>
    <w:rsid w:val="00755D09"/>
    <w:rsid w:val="007562E6"/>
    <w:rsid w:val="007569F1"/>
    <w:rsid w:val="00757581"/>
    <w:rsid w:val="007611A0"/>
    <w:rsid w:val="00765920"/>
    <w:rsid w:val="00772E66"/>
    <w:rsid w:val="007817A8"/>
    <w:rsid w:val="00787BF5"/>
    <w:rsid w:val="007948EA"/>
    <w:rsid w:val="00796D3F"/>
    <w:rsid w:val="007A1683"/>
    <w:rsid w:val="007A3E34"/>
    <w:rsid w:val="007A5156"/>
    <w:rsid w:val="007A5403"/>
    <w:rsid w:val="007A5C12"/>
    <w:rsid w:val="007A7CB0"/>
    <w:rsid w:val="007B1CBE"/>
    <w:rsid w:val="007B50CD"/>
    <w:rsid w:val="007B68A3"/>
    <w:rsid w:val="007C0246"/>
    <w:rsid w:val="007C0381"/>
    <w:rsid w:val="007C2541"/>
    <w:rsid w:val="007C5E1D"/>
    <w:rsid w:val="007D415F"/>
    <w:rsid w:val="007D4793"/>
    <w:rsid w:val="007D66A8"/>
    <w:rsid w:val="007D7722"/>
    <w:rsid w:val="007D7DC3"/>
    <w:rsid w:val="007E003F"/>
    <w:rsid w:val="007E0AF7"/>
    <w:rsid w:val="007E27A1"/>
    <w:rsid w:val="007E2A65"/>
    <w:rsid w:val="007E6681"/>
    <w:rsid w:val="007F057F"/>
    <w:rsid w:val="007F1EF4"/>
    <w:rsid w:val="008040F6"/>
    <w:rsid w:val="0080434F"/>
    <w:rsid w:val="008164F2"/>
    <w:rsid w:val="0082036F"/>
    <w:rsid w:val="00821395"/>
    <w:rsid w:val="0082578E"/>
    <w:rsid w:val="00830E26"/>
    <w:rsid w:val="00833B99"/>
    <w:rsid w:val="0083545D"/>
    <w:rsid w:val="00843576"/>
    <w:rsid w:val="00843B64"/>
    <w:rsid w:val="00844177"/>
    <w:rsid w:val="00844D3B"/>
    <w:rsid w:val="008478FC"/>
    <w:rsid w:val="0085337B"/>
    <w:rsid w:val="00867BFF"/>
    <w:rsid w:val="008714C0"/>
    <w:rsid w:val="0088480A"/>
    <w:rsid w:val="0088757A"/>
    <w:rsid w:val="00891187"/>
    <w:rsid w:val="008957DD"/>
    <w:rsid w:val="00897D98"/>
    <w:rsid w:val="008A2E1C"/>
    <w:rsid w:val="008A3108"/>
    <w:rsid w:val="008A5EED"/>
    <w:rsid w:val="008A6DF2"/>
    <w:rsid w:val="008A7807"/>
    <w:rsid w:val="008A7EFB"/>
    <w:rsid w:val="008B4C07"/>
    <w:rsid w:val="008B4CC9"/>
    <w:rsid w:val="008B528E"/>
    <w:rsid w:val="008B7025"/>
    <w:rsid w:val="008C1A96"/>
    <w:rsid w:val="008C245F"/>
    <w:rsid w:val="008C6784"/>
    <w:rsid w:val="008D240C"/>
    <w:rsid w:val="008D7C99"/>
    <w:rsid w:val="008E0FCB"/>
    <w:rsid w:val="008E13DC"/>
    <w:rsid w:val="008E4E91"/>
    <w:rsid w:val="008E7BEF"/>
    <w:rsid w:val="00901C24"/>
    <w:rsid w:val="009026A1"/>
    <w:rsid w:val="0092021C"/>
    <w:rsid w:val="00920705"/>
    <w:rsid w:val="0092178C"/>
    <w:rsid w:val="009227B4"/>
    <w:rsid w:val="00922B12"/>
    <w:rsid w:val="00922B5C"/>
    <w:rsid w:val="00930B88"/>
    <w:rsid w:val="00940DCC"/>
    <w:rsid w:val="0094179A"/>
    <w:rsid w:val="0094459E"/>
    <w:rsid w:val="00944DBC"/>
    <w:rsid w:val="00950977"/>
    <w:rsid w:val="00951A7B"/>
    <w:rsid w:val="00952F13"/>
    <w:rsid w:val="00953676"/>
    <w:rsid w:val="009564A6"/>
    <w:rsid w:val="0096218F"/>
    <w:rsid w:val="009621FC"/>
    <w:rsid w:val="009646B2"/>
    <w:rsid w:val="00967621"/>
    <w:rsid w:val="00967E6A"/>
    <w:rsid w:val="00981F75"/>
    <w:rsid w:val="00991340"/>
    <w:rsid w:val="00992DFD"/>
    <w:rsid w:val="0099769F"/>
    <w:rsid w:val="009A5D91"/>
    <w:rsid w:val="009B4A0F"/>
    <w:rsid w:val="009B7C05"/>
    <w:rsid w:val="009C005E"/>
    <w:rsid w:val="009C11D2"/>
    <w:rsid w:val="009C2AEA"/>
    <w:rsid w:val="009C60AD"/>
    <w:rsid w:val="009C6C70"/>
    <w:rsid w:val="009C7457"/>
    <w:rsid w:val="009D0B63"/>
    <w:rsid w:val="009D52D0"/>
    <w:rsid w:val="009E0F10"/>
    <w:rsid w:val="009E128A"/>
    <w:rsid w:val="009E307E"/>
    <w:rsid w:val="009F1711"/>
    <w:rsid w:val="009F220F"/>
    <w:rsid w:val="009F3D86"/>
    <w:rsid w:val="009F773B"/>
    <w:rsid w:val="00A005AE"/>
    <w:rsid w:val="00A006A8"/>
    <w:rsid w:val="00A07870"/>
    <w:rsid w:val="00A07F19"/>
    <w:rsid w:val="00A1026E"/>
    <w:rsid w:val="00A1348D"/>
    <w:rsid w:val="00A176B2"/>
    <w:rsid w:val="00A23254"/>
    <w:rsid w:val="00A232EE"/>
    <w:rsid w:val="00A238A2"/>
    <w:rsid w:val="00A3226E"/>
    <w:rsid w:val="00A34516"/>
    <w:rsid w:val="00A357C1"/>
    <w:rsid w:val="00A4175F"/>
    <w:rsid w:val="00A43BBF"/>
    <w:rsid w:val="00A44411"/>
    <w:rsid w:val="00A469FA"/>
    <w:rsid w:val="00A540DD"/>
    <w:rsid w:val="00A55B01"/>
    <w:rsid w:val="00A56B5B"/>
    <w:rsid w:val="00A572AA"/>
    <w:rsid w:val="00A603FF"/>
    <w:rsid w:val="00A605EB"/>
    <w:rsid w:val="00A63897"/>
    <w:rsid w:val="00A6486C"/>
    <w:rsid w:val="00A657DD"/>
    <w:rsid w:val="00A660CB"/>
    <w:rsid w:val="00A66189"/>
    <w:rsid w:val="00A666A6"/>
    <w:rsid w:val="00A675FD"/>
    <w:rsid w:val="00A72437"/>
    <w:rsid w:val="00A740CD"/>
    <w:rsid w:val="00A80611"/>
    <w:rsid w:val="00A841B1"/>
    <w:rsid w:val="00A85B2D"/>
    <w:rsid w:val="00A9055D"/>
    <w:rsid w:val="00AA3BA7"/>
    <w:rsid w:val="00AB0B4C"/>
    <w:rsid w:val="00AB445B"/>
    <w:rsid w:val="00AB5340"/>
    <w:rsid w:val="00AB698A"/>
    <w:rsid w:val="00AB7F17"/>
    <w:rsid w:val="00AC0A89"/>
    <w:rsid w:val="00AC2E9F"/>
    <w:rsid w:val="00AC3916"/>
    <w:rsid w:val="00AC7C96"/>
    <w:rsid w:val="00AD5B48"/>
    <w:rsid w:val="00AE237D"/>
    <w:rsid w:val="00AE2628"/>
    <w:rsid w:val="00AE2852"/>
    <w:rsid w:val="00AE3E0F"/>
    <w:rsid w:val="00AE4397"/>
    <w:rsid w:val="00AE502A"/>
    <w:rsid w:val="00AF104B"/>
    <w:rsid w:val="00AF188D"/>
    <w:rsid w:val="00AF6BCC"/>
    <w:rsid w:val="00AF7C07"/>
    <w:rsid w:val="00B04DDA"/>
    <w:rsid w:val="00B16146"/>
    <w:rsid w:val="00B1678A"/>
    <w:rsid w:val="00B16CD6"/>
    <w:rsid w:val="00B16EF7"/>
    <w:rsid w:val="00B17110"/>
    <w:rsid w:val="00B22C93"/>
    <w:rsid w:val="00B233B5"/>
    <w:rsid w:val="00B27589"/>
    <w:rsid w:val="00B303D7"/>
    <w:rsid w:val="00B324BC"/>
    <w:rsid w:val="00B405B7"/>
    <w:rsid w:val="00B42E2D"/>
    <w:rsid w:val="00B43C6C"/>
    <w:rsid w:val="00B45659"/>
    <w:rsid w:val="00B45BFB"/>
    <w:rsid w:val="00B50778"/>
    <w:rsid w:val="00B50CEA"/>
    <w:rsid w:val="00B52222"/>
    <w:rsid w:val="00B54098"/>
    <w:rsid w:val="00B542B5"/>
    <w:rsid w:val="00B54FE7"/>
    <w:rsid w:val="00B5708E"/>
    <w:rsid w:val="00B60492"/>
    <w:rsid w:val="00B66901"/>
    <w:rsid w:val="00B66FA9"/>
    <w:rsid w:val="00B70243"/>
    <w:rsid w:val="00B71E6D"/>
    <w:rsid w:val="00B72070"/>
    <w:rsid w:val="00B736AC"/>
    <w:rsid w:val="00B774BD"/>
    <w:rsid w:val="00B779E1"/>
    <w:rsid w:val="00B81F49"/>
    <w:rsid w:val="00B822BE"/>
    <w:rsid w:val="00B828E6"/>
    <w:rsid w:val="00B91EE1"/>
    <w:rsid w:val="00BA0090"/>
    <w:rsid w:val="00BA1A3B"/>
    <w:rsid w:val="00BA1A67"/>
    <w:rsid w:val="00BA1E5E"/>
    <w:rsid w:val="00BA4EE3"/>
    <w:rsid w:val="00BA5BF6"/>
    <w:rsid w:val="00BB5A72"/>
    <w:rsid w:val="00BB6E5A"/>
    <w:rsid w:val="00BC169B"/>
    <w:rsid w:val="00BC49AB"/>
    <w:rsid w:val="00BC58EC"/>
    <w:rsid w:val="00BC7256"/>
    <w:rsid w:val="00BD0F71"/>
    <w:rsid w:val="00BD1835"/>
    <w:rsid w:val="00BD2557"/>
    <w:rsid w:val="00BD2CC9"/>
    <w:rsid w:val="00BD37FF"/>
    <w:rsid w:val="00BD5B7E"/>
    <w:rsid w:val="00BD64B4"/>
    <w:rsid w:val="00BE04BA"/>
    <w:rsid w:val="00BE3A2D"/>
    <w:rsid w:val="00BE5074"/>
    <w:rsid w:val="00BE518F"/>
    <w:rsid w:val="00BE5B5F"/>
    <w:rsid w:val="00BE691B"/>
    <w:rsid w:val="00BF76F6"/>
    <w:rsid w:val="00BF7A8A"/>
    <w:rsid w:val="00C03875"/>
    <w:rsid w:val="00C07D71"/>
    <w:rsid w:val="00C14DCA"/>
    <w:rsid w:val="00C25B8F"/>
    <w:rsid w:val="00C26F55"/>
    <w:rsid w:val="00C30C63"/>
    <w:rsid w:val="00C34E67"/>
    <w:rsid w:val="00C36B8B"/>
    <w:rsid w:val="00C415C1"/>
    <w:rsid w:val="00C44C66"/>
    <w:rsid w:val="00C464D7"/>
    <w:rsid w:val="00C47DB0"/>
    <w:rsid w:val="00C47DBF"/>
    <w:rsid w:val="00C54327"/>
    <w:rsid w:val="00C5465B"/>
    <w:rsid w:val="00C546E8"/>
    <w:rsid w:val="00C5524E"/>
    <w:rsid w:val="00C552FF"/>
    <w:rsid w:val="00C558DA"/>
    <w:rsid w:val="00C55AF3"/>
    <w:rsid w:val="00C61CF3"/>
    <w:rsid w:val="00C621DE"/>
    <w:rsid w:val="00C66D83"/>
    <w:rsid w:val="00C70B20"/>
    <w:rsid w:val="00C77706"/>
    <w:rsid w:val="00C80301"/>
    <w:rsid w:val="00C803D8"/>
    <w:rsid w:val="00C82953"/>
    <w:rsid w:val="00C84759"/>
    <w:rsid w:val="00C90097"/>
    <w:rsid w:val="00C948B7"/>
    <w:rsid w:val="00CA3DCE"/>
    <w:rsid w:val="00CA689B"/>
    <w:rsid w:val="00CA6C7F"/>
    <w:rsid w:val="00CA7463"/>
    <w:rsid w:val="00CB1BD0"/>
    <w:rsid w:val="00CB41A9"/>
    <w:rsid w:val="00CB4CD7"/>
    <w:rsid w:val="00CC10A6"/>
    <w:rsid w:val="00CC18B0"/>
    <w:rsid w:val="00CC31C9"/>
    <w:rsid w:val="00CD0325"/>
    <w:rsid w:val="00CD0D46"/>
    <w:rsid w:val="00CD0FB7"/>
    <w:rsid w:val="00CD5EB8"/>
    <w:rsid w:val="00CD6330"/>
    <w:rsid w:val="00CD7044"/>
    <w:rsid w:val="00CD7D21"/>
    <w:rsid w:val="00CE08B9"/>
    <w:rsid w:val="00CE524C"/>
    <w:rsid w:val="00CF141F"/>
    <w:rsid w:val="00CF1625"/>
    <w:rsid w:val="00CF4777"/>
    <w:rsid w:val="00D00F50"/>
    <w:rsid w:val="00D05A8B"/>
    <w:rsid w:val="00D067BB"/>
    <w:rsid w:val="00D10D64"/>
    <w:rsid w:val="00D1202D"/>
    <w:rsid w:val="00D1352A"/>
    <w:rsid w:val="00D169AF"/>
    <w:rsid w:val="00D203D0"/>
    <w:rsid w:val="00D20C88"/>
    <w:rsid w:val="00D25249"/>
    <w:rsid w:val="00D26F64"/>
    <w:rsid w:val="00D3557D"/>
    <w:rsid w:val="00D44172"/>
    <w:rsid w:val="00D4579E"/>
    <w:rsid w:val="00D528FB"/>
    <w:rsid w:val="00D6104B"/>
    <w:rsid w:val="00D62DE1"/>
    <w:rsid w:val="00D638E3"/>
    <w:rsid w:val="00D63B8C"/>
    <w:rsid w:val="00D64EEF"/>
    <w:rsid w:val="00D661D9"/>
    <w:rsid w:val="00D66B26"/>
    <w:rsid w:val="00D67993"/>
    <w:rsid w:val="00D739CC"/>
    <w:rsid w:val="00D8093D"/>
    <w:rsid w:val="00D8108C"/>
    <w:rsid w:val="00D8415F"/>
    <w:rsid w:val="00D84261"/>
    <w:rsid w:val="00D842AE"/>
    <w:rsid w:val="00D868DB"/>
    <w:rsid w:val="00D9119E"/>
    <w:rsid w:val="00D9211C"/>
    <w:rsid w:val="00D92C16"/>
    <w:rsid w:val="00D92DE0"/>
    <w:rsid w:val="00D92FEF"/>
    <w:rsid w:val="00D93A0F"/>
    <w:rsid w:val="00D948F4"/>
    <w:rsid w:val="00D953EB"/>
    <w:rsid w:val="00DA1BCA"/>
    <w:rsid w:val="00DA3ACB"/>
    <w:rsid w:val="00DA777F"/>
    <w:rsid w:val="00DB1235"/>
    <w:rsid w:val="00DB73E8"/>
    <w:rsid w:val="00DB7937"/>
    <w:rsid w:val="00DC060C"/>
    <w:rsid w:val="00DC1E97"/>
    <w:rsid w:val="00DC46FF"/>
    <w:rsid w:val="00DC5254"/>
    <w:rsid w:val="00DC71CF"/>
    <w:rsid w:val="00DD1A4F"/>
    <w:rsid w:val="00DD3107"/>
    <w:rsid w:val="00DD7C2C"/>
    <w:rsid w:val="00DE27ED"/>
    <w:rsid w:val="00DF37AB"/>
    <w:rsid w:val="00E06797"/>
    <w:rsid w:val="00E119FC"/>
    <w:rsid w:val="00E1265B"/>
    <w:rsid w:val="00E13B48"/>
    <w:rsid w:val="00E1404F"/>
    <w:rsid w:val="00E21C83"/>
    <w:rsid w:val="00E24ADA"/>
    <w:rsid w:val="00E24D88"/>
    <w:rsid w:val="00E2761A"/>
    <w:rsid w:val="00E32F59"/>
    <w:rsid w:val="00E358AC"/>
    <w:rsid w:val="00E409B3"/>
    <w:rsid w:val="00E46D9A"/>
    <w:rsid w:val="00E52674"/>
    <w:rsid w:val="00E565FF"/>
    <w:rsid w:val="00E57052"/>
    <w:rsid w:val="00E61847"/>
    <w:rsid w:val="00E627AA"/>
    <w:rsid w:val="00E65133"/>
    <w:rsid w:val="00E65388"/>
    <w:rsid w:val="00E73D78"/>
    <w:rsid w:val="00E740D9"/>
    <w:rsid w:val="00E77D3C"/>
    <w:rsid w:val="00E85B7D"/>
    <w:rsid w:val="00E86639"/>
    <w:rsid w:val="00E9121B"/>
    <w:rsid w:val="00E9502D"/>
    <w:rsid w:val="00E9593B"/>
    <w:rsid w:val="00EA0AE2"/>
    <w:rsid w:val="00EA0B63"/>
    <w:rsid w:val="00EA1F24"/>
    <w:rsid w:val="00EA27C8"/>
    <w:rsid w:val="00EA39E5"/>
    <w:rsid w:val="00EB11A3"/>
    <w:rsid w:val="00EB2B99"/>
    <w:rsid w:val="00EB3061"/>
    <w:rsid w:val="00EB39AF"/>
    <w:rsid w:val="00EC5A46"/>
    <w:rsid w:val="00EC5CE5"/>
    <w:rsid w:val="00EC63E2"/>
    <w:rsid w:val="00ED1E29"/>
    <w:rsid w:val="00ED584A"/>
    <w:rsid w:val="00ED6B4F"/>
    <w:rsid w:val="00EE150C"/>
    <w:rsid w:val="00EE2515"/>
    <w:rsid w:val="00EE363D"/>
    <w:rsid w:val="00EE4E48"/>
    <w:rsid w:val="00EE528F"/>
    <w:rsid w:val="00EF22B3"/>
    <w:rsid w:val="00EF5359"/>
    <w:rsid w:val="00F03B69"/>
    <w:rsid w:val="00F046EC"/>
    <w:rsid w:val="00F07A50"/>
    <w:rsid w:val="00F110A0"/>
    <w:rsid w:val="00F113DA"/>
    <w:rsid w:val="00F12D86"/>
    <w:rsid w:val="00F14AA7"/>
    <w:rsid w:val="00F15CC9"/>
    <w:rsid w:val="00F15FDD"/>
    <w:rsid w:val="00F160CD"/>
    <w:rsid w:val="00F3679C"/>
    <w:rsid w:val="00F37DC8"/>
    <w:rsid w:val="00F439B3"/>
    <w:rsid w:val="00F463F3"/>
    <w:rsid w:val="00F473F9"/>
    <w:rsid w:val="00F5474C"/>
    <w:rsid w:val="00F557C6"/>
    <w:rsid w:val="00F57AF9"/>
    <w:rsid w:val="00F57CF8"/>
    <w:rsid w:val="00F62C4C"/>
    <w:rsid w:val="00F650C3"/>
    <w:rsid w:val="00F65D85"/>
    <w:rsid w:val="00F71413"/>
    <w:rsid w:val="00F8091E"/>
    <w:rsid w:val="00F8144D"/>
    <w:rsid w:val="00F8391E"/>
    <w:rsid w:val="00F849D5"/>
    <w:rsid w:val="00F849F4"/>
    <w:rsid w:val="00F8615C"/>
    <w:rsid w:val="00F90ADE"/>
    <w:rsid w:val="00F92B93"/>
    <w:rsid w:val="00F969E5"/>
    <w:rsid w:val="00F97D4C"/>
    <w:rsid w:val="00FA6BB0"/>
    <w:rsid w:val="00FB15AF"/>
    <w:rsid w:val="00FB4667"/>
    <w:rsid w:val="00FC3F77"/>
    <w:rsid w:val="00FD3C16"/>
    <w:rsid w:val="00FD5860"/>
    <w:rsid w:val="00FD7197"/>
    <w:rsid w:val="00FE352D"/>
    <w:rsid w:val="00FE389C"/>
    <w:rsid w:val="00FE40EB"/>
    <w:rsid w:val="00FE4D02"/>
    <w:rsid w:val="00FE4F22"/>
    <w:rsid w:val="00FE60E9"/>
    <w:rsid w:val="00FE67BD"/>
    <w:rsid w:val="00FE7D62"/>
    <w:rsid w:val="00FF1149"/>
    <w:rsid w:val="00FF3819"/>
    <w:rsid w:val="00FF3CFC"/>
    <w:rsid w:val="00FF6104"/>
    <w:rsid w:val="00FF6132"/>
    <w:rsid w:val="00FF6B1E"/>
    <w:rsid w:val="00FF73A1"/>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8819CA9"/>
  <w15:docId w15:val="{3065E340-575C-4EB4-9C9B-42E5821D9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iPriority="99"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iPriority="99"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52674"/>
    <w:pPr>
      <w:tabs>
        <w:tab w:val="left" w:pos="1247"/>
        <w:tab w:val="left" w:pos="1814"/>
        <w:tab w:val="left" w:pos="2381"/>
        <w:tab w:val="left" w:pos="2948"/>
        <w:tab w:val="left" w:pos="3515"/>
      </w:tabs>
    </w:pPr>
    <w:rPr>
      <w:lang w:val="fr-FR"/>
    </w:rPr>
  </w:style>
  <w:style w:type="paragraph" w:styleId="Heading1">
    <w:name w:val="heading 1"/>
    <w:basedOn w:val="CH1"/>
    <w:next w:val="Normalnumber"/>
    <w:link w:val="Heading1Char"/>
    <w:rsid w:val="00E52674"/>
    <w:pPr>
      <w:numPr>
        <w:numId w:val="1"/>
      </w:numPr>
      <w:tabs>
        <w:tab w:val="clear" w:pos="851"/>
        <w:tab w:val="clear" w:pos="1247"/>
      </w:tabs>
      <w:ind w:right="624"/>
      <w:outlineLvl w:val="0"/>
    </w:pPr>
    <w:rPr>
      <w:rFonts w:eastAsia="Times New Roman"/>
    </w:rPr>
  </w:style>
  <w:style w:type="paragraph" w:styleId="Heading2">
    <w:name w:val="heading 2"/>
    <w:aliases w:val="Chpt"/>
    <w:basedOn w:val="CH2"/>
    <w:next w:val="Normalnumber"/>
    <w:link w:val="Heading2Char"/>
    <w:rsid w:val="00E52674"/>
    <w:pPr>
      <w:numPr>
        <w:numId w:val="2"/>
      </w:numPr>
      <w:tabs>
        <w:tab w:val="clear" w:pos="851"/>
        <w:tab w:val="clear" w:pos="1247"/>
      </w:tabs>
      <w:ind w:right="624"/>
      <w:outlineLvl w:val="1"/>
    </w:pPr>
    <w:rPr>
      <w:rFonts w:eastAsia="Times New Roman"/>
    </w:rPr>
  </w:style>
  <w:style w:type="paragraph" w:styleId="Heading3">
    <w:name w:val="heading 3"/>
    <w:aliases w:val="Sec"/>
    <w:basedOn w:val="CH3"/>
    <w:next w:val="Normalnumber"/>
    <w:link w:val="Heading3Char"/>
    <w:rsid w:val="00E52674"/>
    <w:pPr>
      <w:numPr>
        <w:numId w:val="3"/>
      </w:numPr>
      <w:tabs>
        <w:tab w:val="clear" w:pos="851"/>
        <w:tab w:val="clear" w:pos="1247"/>
      </w:tabs>
      <w:ind w:right="624"/>
      <w:outlineLvl w:val="2"/>
    </w:pPr>
    <w:rPr>
      <w:rFonts w:eastAsia="Times New Roman"/>
    </w:rPr>
  </w:style>
  <w:style w:type="paragraph" w:styleId="Heading4">
    <w:name w:val="heading 4"/>
    <w:aliases w:val="MainPara"/>
    <w:basedOn w:val="CH4"/>
    <w:next w:val="Normalnumber"/>
    <w:link w:val="Heading4Char"/>
    <w:rsid w:val="00E52674"/>
    <w:pPr>
      <w:numPr>
        <w:numId w:val="22"/>
      </w:numPr>
      <w:tabs>
        <w:tab w:val="clear" w:pos="851"/>
        <w:tab w:val="clear" w:pos="1247"/>
      </w:tabs>
      <w:spacing w:before="120"/>
      <w:ind w:left="1248" w:right="624" w:hanging="397"/>
      <w:outlineLvl w:val="3"/>
    </w:pPr>
    <w:rPr>
      <w:rFonts w:eastAsia="Times New Roman"/>
      <w:lang w:eastAsia="en-US"/>
    </w:rPr>
  </w:style>
  <w:style w:type="paragraph" w:styleId="Heading5">
    <w:name w:val="heading 5"/>
    <w:aliases w:val="Subpara 2"/>
    <w:basedOn w:val="CH5"/>
    <w:next w:val="Normalnumber"/>
    <w:link w:val="Heading5Char"/>
    <w:rsid w:val="00E52674"/>
    <w:pPr>
      <w:numPr>
        <w:numId w:val="4"/>
      </w:numPr>
      <w:tabs>
        <w:tab w:val="clear" w:pos="851"/>
        <w:tab w:val="clear" w:pos="1247"/>
        <w:tab w:val="clear" w:pos="1814"/>
      </w:tabs>
      <w:ind w:left="1248" w:right="624" w:hanging="397"/>
      <w:outlineLvl w:val="4"/>
    </w:pPr>
    <w:rPr>
      <w:rFonts w:eastAsia="Times New Roman"/>
    </w:rPr>
  </w:style>
  <w:style w:type="paragraph" w:styleId="Heading6">
    <w:name w:val="heading 6"/>
    <w:basedOn w:val="CH5"/>
    <w:next w:val="Normalnumber"/>
    <w:link w:val="Heading6Char"/>
    <w:rsid w:val="00E52674"/>
    <w:pPr>
      <w:numPr>
        <w:ilvl w:val="5"/>
        <w:numId w:val="1"/>
      </w:numPr>
      <w:tabs>
        <w:tab w:val="clear" w:pos="1247"/>
        <w:tab w:val="clear" w:pos="1814"/>
      </w:tabs>
      <w:ind w:right="624"/>
      <w:outlineLvl w:val="5"/>
    </w:pPr>
    <w:rPr>
      <w:rFonts w:eastAsia="Times New Roman"/>
      <w:b w:val="0"/>
      <w:bCs/>
      <w:sz w:val="24"/>
    </w:rPr>
  </w:style>
  <w:style w:type="paragraph" w:styleId="Heading7">
    <w:name w:val="heading 7"/>
    <w:basedOn w:val="CH5"/>
    <w:next w:val="Normalnumber"/>
    <w:link w:val="Heading7Char"/>
    <w:rsid w:val="00E52674"/>
    <w:pPr>
      <w:widowControl w:val="0"/>
      <w:numPr>
        <w:ilvl w:val="6"/>
        <w:numId w:val="1"/>
      </w:numPr>
      <w:tabs>
        <w:tab w:val="clear" w:pos="1247"/>
        <w:tab w:val="clear" w:pos="1814"/>
      </w:tabs>
      <w:ind w:right="624"/>
      <w:jc w:val="center"/>
      <w:outlineLvl w:val="6"/>
    </w:pPr>
    <w:rPr>
      <w:rFonts w:eastAsia="Times New Roman"/>
      <w:snapToGrid w:val="0"/>
      <w:u w:val="single"/>
    </w:rPr>
  </w:style>
  <w:style w:type="paragraph" w:styleId="Heading8">
    <w:name w:val="heading 8"/>
    <w:basedOn w:val="CH5"/>
    <w:next w:val="Normal"/>
    <w:link w:val="Heading8Char"/>
    <w:rsid w:val="00E52674"/>
    <w:pPr>
      <w:widowControl w:val="0"/>
      <w:numPr>
        <w:ilvl w:val="7"/>
        <w:numId w:val="1"/>
      </w:numPr>
      <w:tabs>
        <w:tab w:val="clear" w:pos="1247"/>
        <w:tab w:val="clear" w:pos="1814"/>
        <w:tab w:val="left" w:pos="-1440"/>
        <w:tab w:val="left" w:pos="-720"/>
      </w:tabs>
      <w:ind w:right="624"/>
      <w:jc w:val="center"/>
      <w:outlineLvl w:val="7"/>
    </w:pPr>
    <w:rPr>
      <w:rFonts w:eastAsia="Times New Roman"/>
      <w:snapToGrid w:val="0"/>
      <w:u w:val="single"/>
    </w:rPr>
  </w:style>
  <w:style w:type="paragraph" w:styleId="Heading9">
    <w:name w:val="heading 9"/>
    <w:basedOn w:val="Normal"/>
    <w:next w:val="Normal"/>
    <w:link w:val="Heading9Char"/>
    <w:rsid w:val="00E52674"/>
    <w:pPr>
      <w:keepNext/>
      <w:widowControl w:val="0"/>
      <w:numPr>
        <w:ilvl w:val="8"/>
        <w:numId w:val="1"/>
      </w:numPr>
      <w:tabs>
        <w:tab w:val="left" w:pos="624"/>
        <w:tab w:val="left" w:pos="1871"/>
        <w:tab w:val="left" w:pos="2495"/>
        <w:tab w:val="left" w:pos="3119"/>
        <w:tab w:val="left" w:pos="3742"/>
        <w:tab w:val="left" w:pos="4366"/>
      </w:tabs>
      <w:suppressAutoHyphens/>
      <w:spacing w:after="120"/>
      <w:jc w:val="center"/>
      <w:outlineLvl w:val="8"/>
    </w:pPr>
    <w:rPr>
      <w:snapToGrid w:val="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rsid w:val="00E52674"/>
    <w:rPr>
      <w:rFonts w:ascii="Times New Roman" w:hAnsi="Times New Roman"/>
      <w:b/>
      <w:sz w:val="18"/>
      <w:lang w:val="fr-FR"/>
    </w:rPr>
  </w:style>
  <w:style w:type="table" w:customStyle="1" w:styleId="Tabledocright">
    <w:name w:val="Table_doc_right"/>
    <w:basedOn w:val="TableNormal"/>
    <w:rsid w:val="00E52674"/>
    <w:pPr>
      <w:spacing w:before="40" w:after="40"/>
    </w:pPr>
    <w:rPr>
      <w:rFonts w:eastAsia="SimSun"/>
      <w:sz w:val="18"/>
      <w:szCs w:val="18"/>
      <w:lang w:eastAsia="zh-CN"/>
    </w:rPr>
    <w:tblPr>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17" w:type="dxa"/>
        <w:bottom w:w="28" w:type="dxa"/>
        <w:right w:w="17" w:type="dxa"/>
      </w:tblCellMar>
    </w:tblPr>
    <w:trPr>
      <w:jc w:val="right"/>
    </w:trPr>
    <w:tcPr>
      <w:tcMar>
        <w:left w:w="57" w:type="dxa"/>
        <w:right w:w="57" w:type="dxa"/>
      </w:tcMar>
    </w:tcPr>
  </w:style>
  <w:style w:type="paragraph" w:styleId="TOC6">
    <w:name w:val="toc 6"/>
    <w:basedOn w:val="Normal"/>
    <w:next w:val="Normal"/>
    <w:semiHidden/>
    <w:rsid w:val="00E52674"/>
    <w:pPr>
      <w:ind w:left="1000"/>
    </w:pPr>
    <w:rPr>
      <w:sz w:val="18"/>
      <w:szCs w:val="18"/>
    </w:rPr>
  </w:style>
  <w:style w:type="paragraph" w:styleId="TOC7">
    <w:name w:val="toc 7"/>
    <w:basedOn w:val="Normal"/>
    <w:next w:val="Normal"/>
    <w:autoRedefine/>
    <w:semiHidden/>
    <w:rsid w:val="00E52674"/>
    <w:pPr>
      <w:ind w:left="1200"/>
    </w:pPr>
    <w:rPr>
      <w:sz w:val="18"/>
      <w:szCs w:val="18"/>
    </w:rPr>
  </w:style>
  <w:style w:type="paragraph" w:styleId="TOC8">
    <w:name w:val="toc 8"/>
    <w:basedOn w:val="Normal"/>
    <w:next w:val="Normal"/>
    <w:autoRedefine/>
    <w:semiHidden/>
    <w:rsid w:val="00E52674"/>
    <w:pPr>
      <w:ind w:left="1400"/>
    </w:pPr>
    <w:rPr>
      <w:sz w:val="18"/>
      <w:szCs w:val="18"/>
    </w:rPr>
  </w:style>
  <w:style w:type="paragraph" w:styleId="TOC9">
    <w:name w:val="toc 9"/>
    <w:basedOn w:val="Normal"/>
    <w:next w:val="Normal"/>
    <w:autoRedefine/>
    <w:semiHidden/>
    <w:rsid w:val="00E52674"/>
    <w:pPr>
      <w:ind w:left="1600"/>
    </w:pPr>
    <w:rPr>
      <w:sz w:val="18"/>
      <w:szCs w:val="18"/>
    </w:rPr>
  </w:style>
  <w:style w:type="paragraph" w:customStyle="1" w:styleId="Titlefigure">
    <w:name w:val="Title_figure"/>
    <w:basedOn w:val="Titletable"/>
    <w:next w:val="NormalNonumber"/>
    <w:rsid w:val="00E52674"/>
    <w:rPr>
      <w:bCs w:val="0"/>
    </w:rPr>
  </w:style>
  <w:style w:type="paragraph" w:styleId="TableofFigures">
    <w:name w:val="table of figures"/>
    <w:basedOn w:val="Normal"/>
    <w:next w:val="Normal"/>
    <w:autoRedefine/>
    <w:semiHidden/>
    <w:rsid w:val="00E52674"/>
    <w:pPr>
      <w:ind w:left="1814" w:hanging="567"/>
    </w:pPr>
  </w:style>
  <w:style w:type="paragraph" w:customStyle="1" w:styleId="CH1">
    <w:name w:val="CH1"/>
    <w:basedOn w:val="Normal-pool"/>
    <w:next w:val="CH2"/>
    <w:qFormat/>
    <w:rsid w:val="00E52674"/>
    <w:pPr>
      <w:keepNext/>
      <w:keepLines/>
      <w:tabs>
        <w:tab w:val="clear" w:pos="624"/>
        <w:tab w:val="right" w:pos="851"/>
      </w:tabs>
      <w:suppressAutoHyphens/>
      <w:spacing w:before="240" w:after="120"/>
      <w:ind w:left="1247" w:right="284" w:hanging="1247"/>
    </w:pPr>
    <w:rPr>
      <w:b/>
      <w:sz w:val="28"/>
      <w:szCs w:val="28"/>
    </w:rPr>
  </w:style>
  <w:style w:type="paragraph" w:customStyle="1" w:styleId="CH2">
    <w:name w:val="CH2"/>
    <w:basedOn w:val="Normal-pool"/>
    <w:next w:val="Normalnumber"/>
    <w:link w:val="CH2Char"/>
    <w:qFormat/>
    <w:rsid w:val="00E52674"/>
    <w:pPr>
      <w:keepNext/>
      <w:keepLines/>
      <w:tabs>
        <w:tab w:val="clear" w:pos="624"/>
        <w:tab w:val="right" w:pos="851"/>
      </w:tabs>
      <w:suppressAutoHyphens/>
      <w:spacing w:before="240" w:after="120"/>
      <w:ind w:left="1247" w:right="284" w:hanging="1247"/>
    </w:pPr>
    <w:rPr>
      <w:b/>
      <w:sz w:val="24"/>
      <w:szCs w:val="24"/>
    </w:rPr>
  </w:style>
  <w:style w:type="paragraph" w:customStyle="1" w:styleId="CH3">
    <w:name w:val="CH3"/>
    <w:basedOn w:val="Normal-pool"/>
    <w:next w:val="Normalnumber"/>
    <w:qFormat/>
    <w:rsid w:val="00E52674"/>
    <w:pPr>
      <w:keepNext/>
      <w:keepLines/>
      <w:tabs>
        <w:tab w:val="clear" w:pos="624"/>
        <w:tab w:val="right" w:pos="851"/>
      </w:tabs>
      <w:suppressAutoHyphens/>
      <w:spacing w:before="240" w:after="120"/>
      <w:ind w:left="1247" w:right="284" w:hanging="1247"/>
    </w:pPr>
    <w:rPr>
      <w:b/>
    </w:rPr>
  </w:style>
  <w:style w:type="paragraph" w:customStyle="1" w:styleId="CH4">
    <w:name w:val="CH4"/>
    <w:basedOn w:val="Normal-pool"/>
    <w:next w:val="Normalnumber"/>
    <w:rsid w:val="00E52674"/>
    <w:pPr>
      <w:keepNext/>
      <w:keepLines/>
      <w:tabs>
        <w:tab w:val="clear" w:pos="624"/>
        <w:tab w:val="right" w:pos="851"/>
      </w:tabs>
      <w:suppressAutoHyphens/>
      <w:spacing w:after="120"/>
      <w:ind w:left="1247" w:right="284" w:hanging="1247"/>
    </w:pPr>
    <w:rPr>
      <w:b/>
    </w:rPr>
  </w:style>
  <w:style w:type="table" w:customStyle="1" w:styleId="Footertable">
    <w:name w:val="Footer_table"/>
    <w:basedOn w:val="TableNormal"/>
    <w:semiHidden/>
    <w:rsid w:val="00E52674"/>
    <w:rPr>
      <w:rFonts w:ascii="Arial" w:eastAsia="SimSun" w:hAnsi="Arial"/>
      <w:sz w:val="16"/>
      <w:lang w:eastAsia="zh-CN"/>
    </w:rPr>
    <w:tblPr>
      <w:jc w:val="right"/>
      <w:tblBorders>
        <w:top w:val="double" w:sz="4" w:space="0" w:color="auto"/>
        <w:left w:val="double" w:sz="4" w:space="0" w:color="auto"/>
        <w:bottom w:val="double" w:sz="4" w:space="0" w:color="auto"/>
        <w:right w:val="double" w:sz="4" w:space="0" w:color="auto"/>
      </w:tblBorders>
    </w:tblPr>
    <w:trPr>
      <w:jc w:val="right"/>
    </w:trPr>
    <w:tcPr>
      <w:tcMar>
        <w:top w:w="28" w:type="dxa"/>
        <w:bottom w:w="28" w:type="dxa"/>
      </w:tcMar>
    </w:tcPr>
  </w:style>
  <w:style w:type="paragraph" w:customStyle="1" w:styleId="CH5">
    <w:name w:val="CH5"/>
    <w:basedOn w:val="Normal-pool"/>
    <w:next w:val="Normalnumber"/>
    <w:rsid w:val="00E52674"/>
    <w:pPr>
      <w:keepNext/>
      <w:keepLines/>
      <w:tabs>
        <w:tab w:val="clear" w:pos="624"/>
        <w:tab w:val="right" w:pos="851"/>
        <w:tab w:val="left" w:pos="1814"/>
      </w:tabs>
      <w:suppressAutoHyphens/>
      <w:spacing w:after="120"/>
      <w:ind w:left="1247" w:right="284" w:hanging="1247"/>
    </w:pPr>
    <w:rPr>
      <w:b/>
    </w:rPr>
  </w:style>
  <w:style w:type="paragraph" w:customStyle="1" w:styleId="Footerpool">
    <w:name w:val="Footer_pool"/>
    <w:basedOn w:val="Normal"/>
    <w:next w:val="Normal"/>
    <w:semiHidden/>
    <w:rsid w:val="006359A3"/>
    <w:pPr>
      <w:tabs>
        <w:tab w:val="left" w:pos="4321"/>
        <w:tab w:val="right" w:pos="8641"/>
      </w:tabs>
      <w:spacing w:before="60"/>
    </w:pPr>
    <w:rPr>
      <w:b/>
      <w:sz w:val="18"/>
    </w:rPr>
  </w:style>
  <w:style w:type="paragraph" w:customStyle="1" w:styleId="Headerpool">
    <w:name w:val="Header_pool"/>
    <w:basedOn w:val="Normal"/>
    <w:next w:val="Normal"/>
    <w:semiHidden/>
    <w:rsid w:val="003A77F1"/>
    <w:pPr>
      <w:pBdr>
        <w:bottom w:val="single" w:sz="4" w:space="1" w:color="auto"/>
      </w:pBdr>
      <w:tabs>
        <w:tab w:val="clear" w:pos="1814"/>
        <w:tab w:val="clear" w:pos="2381"/>
        <w:tab w:val="clear" w:pos="2948"/>
        <w:tab w:val="clear" w:pos="3515"/>
        <w:tab w:val="center" w:pos="4536"/>
        <w:tab w:val="right" w:pos="9072"/>
      </w:tabs>
      <w:spacing w:after="120"/>
    </w:pPr>
    <w:rPr>
      <w:b/>
      <w:sz w:val="18"/>
    </w:rPr>
  </w:style>
  <w:style w:type="paragraph" w:customStyle="1" w:styleId="Normalpool">
    <w:name w:val="Normal_pool"/>
    <w:link w:val="NormalpoolChar"/>
    <w:rsid w:val="00F57AF9"/>
    <w:pPr>
      <w:tabs>
        <w:tab w:val="left" w:pos="1247"/>
      </w:tabs>
    </w:pPr>
    <w:rPr>
      <w:lang w:val="fr-FR"/>
    </w:rPr>
  </w:style>
  <w:style w:type="paragraph" w:customStyle="1" w:styleId="Footer-pool">
    <w:name w:val="Footer-pool"/>
    <w:basedOn w:val="Normal"/>
    <w:next w:val="Normal"/>
    <w:rsid w:val="00E52674"/>
    <w:pPr>
      <w:tabs>
        <w:tab w:val="left" w:pos="624"/>
        <w:tab w:val="left" w:pos="1871"/>
        <w:tab w:val="left" w:pos="2495"/>
        <w:tab w:val="left" w:pos="3119"/>
        <w:tab w:val="left" w:pos="3742"/>
        <w:tab w:val="left" w:pos="4321"/>
        <w:tab w:val="left" w:pos="4366"/>
        <w:tab w:val="right" w:pos="8641"/>
      </w:tabs>
      <w:spacing w:after="120"/>
    </w:pPr>
    <w:rPr>
      <w:b/>
      <w:sz w:val="18"/>
    </w:rPr>
  </w:style>
  <w:style w:type="paragraph" w:customStyle="1" w:styleId="Header-pool">
    <w:name w:val="Header-pool"/>
    <w:basedOn w:val="Normal-pool"/>
    <w:next w:val="Normal-pool"/>
    <w:rsid w:val="00E52674"/>
    <w:pPr>
      <w:pBdr>
        <w:bottom w:val="single" w:sz="4" w:space="1" w:color="auto"/>
      </w:pBdr>
      <w:tabs>
        <w:tab w:val="center" w:pos="4536"/>
        <w:tab w:val="right" w:pos="9072"/>
      </w:tabs>
      <w:spacing w:after="120"/>
    </w:pPr>
    <w:rPr>
      <w:b/>
      <w:sz w:val="18"/>
    </w:rPr>
  </w:style>
  <w:style w:type="character" w:styleId="FootnoteReference">
    <w:name w:val="footnote reference"/>
    <w:aliases w:val="16 Point,Superscript 6 Point,ftref,number,SUPERS,Footnote Reference Superscript,(Ref. de nota al pie),fr,Ref,de nota al pie,註腳內容,de nota al pie + (Asian) MS Mincho,Footnote Reference1,11 pt,Ref. de nota de rodapé1,stylish"/>
    <w:link w:val="BVIfnrCharCharCharChar"/>
    <w:semiHidden/>
    <w:rsid w:val="00E52674"/>
    <w:rPr>
      <w:szCs w:val="18"/>
      <w:vertAlign w:val="superscript"/>
      <w:lang w:val="fr-FR"/>
    </w:rPr>
  </w:style>
  <w:style w:type="paragraph" w:styleId="FootnoteText">
    <w:name w:val="footnote text"/>
    <w:aliases w:val="Geneva 9,Font: Geneva 9,Boston 10,f,fn,Footnotes,Footnote ak,ft,fn cafc,Footnotes Char Char,Footnote Text Char Char,fn Char Char,footnote text Char Char Char Ch,Footnote Text Char1,footnote text Char Char Char Ch Char,DNV-FT,-E Fußnotente"/>
    <w:basedOn w:val="Normal"/>
    <w:link w:val="FootnoteTextChar"/>
    <w:rsid w:val="00E52674"/>
    <w:pPr>
      <w:tabs>
        <w:tab w:val="left" w:pos="4082"/>
      </w:tabs>
      <w:spacing w:before="20" w:after="40"/>
      <w:ind w:left="1247"/>
    </w:pPr>
    <w:rPr>
      <w:sz w:val="18"/>
    </w:rPr>
  </w:style>
  <w:style w:type="table" w:customStyle="1" w:styleId="AATable">
    <w:name w:val="AA_Table"/>
    <w:basedOn w:val="TableNormal"/>
    <w:rsid w:val="006359A3"/>
    <w:rPr>
      <w:rFonts w:eastAsia="SimSun"/>
      <w:lang w:eastAsia="zh-CN"/>
    </w:rPr>
    <w:tblPr>
      <w:tblStyleRowBandSize w:val="1"/>
      <w:tblStyleColBandSize w:val="1"/>
      <w:jc w:val="right"/>
    </w:tblPr>
    <w:trPr>
      <w:jc w:val="right"/>
    </w:trPr>
    <w:tblStylePr w:type="firstRow">
      <w:pPr>
        <w:wordWrap/>
        <w:spacing w:beforeLines="0" w:before="0" w:beforeAutospacing="0" w:afterLines="0" w:after="0" w:afterAutospacing="0"/>
        <w:contextualSpacing w:val="0"/>
        <w:jc w:val="left"/>
      </w:pPr>
      <w:rPr>
        <w:rFonts w:ascii="Arial" w:hAnsi="Arial"/>
        <w:b/>
        <w:i w:val="0"/>
        <w:caps/>
        <w:smallCaps w:val="0"/>
        <w:color w:val="auto"/>
        <w:sz w:val="27"/>
        <w:szCs w:val="27"/>
      </w:rPr>
    </w:tblStylePr>
    <w:tblStylePr w:type="lastRow">
      <w:pPr>
        <w:wordWrap/>
        <w:spacing w:afterLines="0" w:after="240" w:afterAutospacing="0"/>
        <w:ind w:rightChars="0" w:right="567"/>
      </w:pPr>
      <w:rPr>
        <w:rFonts w:ascii="Arial" w:hAnsi="Arial"/>
        <w:b/>
        <w:sz w:val="32"/>
      </w:rPr>
      <w:tblPr/>
      <w:tcPr>
        <w:tcBorders>
          <w:top w:val="nil"/>
          <w:left w:val="nil"/>
          <w:bottom w:val="single" w:sz="18" w:space="0" w:color="auto"/>
          <w:right w:val="nil"/>
          <w:insideH w:val="nil"/>
          <w:insideV w:val="nil"/>
        </w:tcBorders>
      </w:tcPr>
    </w:tblStylePr>
    <w:tblStylePr w:type="firstCol">
      <w:pPr>
        <w:wordWrap/>
        <w:ind w:rightChars="0" w:right="0"/>
      </w:pPr>
    </w:tblStylePr>
    <w:tblStylePr w:type="lastCol">
      <w:rPr>
        <w:rFonts w:ascii="Times New Roman" w:hAnsi="Times New Roman"/>
        <w:sz w:val="20"/>
      </w:rPr>
    </w:tblStylePr>
    <w:tblStylePr w:type="band1Vert">
      <w:rPr>
        <w:rFonts w:ascii="Times New Roman" w:hAnsi="Times New Roman"/>
      </w:rPr>
    </w:tblStylePr>
    <w:tblStylePr w:type="band2Vert">
      <w:pPr>
        <w:wordWrap/>
        <w:spacing w:beforeLines="0" w:before="0" w:beforeAutospacing="0" w:afterLines="0" w:after="0" w:afterAutospacing="0"/>
        <w:contextualSpacing w:val="0"/>
      </w:pPr>
      <w:rPr>
        <w:rFonts w:ascii="Times New Roman" w:hAnsi="Times New Roman"/>
        <w:b/>
        <w:i w:val="0"/>
        <w:color w:val="auto"/>
        <w:sz w:val="20"/>
        <w:szCs w:val="32"/>
      </w:rPr>
    </w:tblStylePr>
    <w:tblStylePr w:type="band1Horz">
      <w:rPr>
        <w:rFonts w:ascii="Times New Roman" w:hAnsi="Times New Roman"/>
        <w:sz w:val="20"/>
      </w:rPr>
      <w:tblPr/>
      <w:tcPr>
        <w:tcBorders>
          <w:bottom w:val="single" w:sz="4" w:space="0" w:color="auto"/>
        </w:tcBorders>
      </w:tcPr>
    </w:tblStylePr>
    <w:tblStylePr w:type="band2Horz">
      <w:rPr>
        <w:rFonts w:ascii="Times New Roman" w:hAnsi="Times New Roman"/>
        <w:b w:val="0"/>
        <w:i w:val="0"/>
        <w:color w:val="auto"/>
        <w:sz w:val="20"/>
        <w:szCs w:val="20"/>
      </w:rPr>
      <w:tblPr/>
      <w:tcPr>
        <w:tcBorders>
          <w:top w:val="nil"/>
          <w:left w:val="nil"/>
          <w:bottom w:val="nil"/>
          <w:right w:val="nil"/>
          <w:insideH w:val="nil"/>
          <w:insideV w:val="nil"/>
          <w:tl2br w:val="nil"/>
          <w:tr2bl w:val="nil"/>
        </w:tcBorders>
      </w:tcPr>
    </w:tblStylePr>
    <w:tblStylePr w:type="neCell">
      <w:pPr>
        <w:wordWrap/>
        <w:spacing w:beforeLines="0" w:before="0" w:beforeAutospacing="0" w:afterLines="0" w:after="0" w:afterAutospacing="0"/>
        <w:contextualSpacing w:val="0"/>
        <w:jc w:val="right"/>
      </w:pPr>
      <w:rPr>
        <w:rFonts w:ascii="Arial" w:hAnsi="Arial"/>
        <w:b/>
        <w:i w:val="0"/>
        <w:color w:val="auto"/>
        <w:sz w:val="64"/>
        <w:szCs w:val="64"/>
      </w:rPr>
    </w:tblStylePr>
    <w:tblStylePr w:type="nwCell">
      <w:rPr>
        <w:rFonts w:ascii="Arial" w:hAnsi="Arial"/>
        <w:b/>
        <w:i w:val="0"/>
        <w:caps/>
        <w:smallCaps w:val="0"/>
        <w:color w:val="auto"/>
        <w:sz w:val="27"/>
        <w:szCs w:val="27"/>
      </w:rPr>
    </w:tblStylePr>
    <w:tblStylePr w:type="seCell">
      <w:pPr>
        <w:wordWrap/>
        <w:spacing w:beforeLines="0" w:before="120" w:beforeAutospacing="0" w:afterLines="0" w:after="120" w:afterAutospacing="0"/>
        <w:ind w:leftChars="0" w:left="0" w:rightChars="0" w:right="0"/>
        <w:contextualSpacing w:val="0"/>
      </w:pPr>
      <w:rPr>
        <w:rFonts w:ascii="Times New Roman" w:hAnsi="Times New Roman"/>
        <w:b w:val="0"/>
        <w:sz w:val="20"/>
      </w:rPr>
    </w:tblStylePr>
    <w:tblStylePr w:type="swCell">
      <w:pPr>
        <w:wordWrap/>
        <w:spacing w:afterLines="0" w:after="360" w:afterAutospacing="0"/>
        <w:ind w:rightChars="0" w:right="0"/>
      </w:pPr>
      <w:rPr>
        <w:rFonts w:ascii="Times New Roman" w:hAnsi="Times New Roman"/>
      </w:rPr>
    </w:tblStylePr>
  </w:style>
  <w:style w:type="paragraph" w:customStyle="1" w:styleId="AATitle">
    <w:name w:val="AA_Title"/>
    <w:basedOn w:val="Normal-pool"/>
    <w:qFormat/>
    <w:rsid w:val="00E52674"/>
    <w:pPr>
      <w:keepNext/>
      <w:keepLines/>
      <w:suppressAutoHyphens/>
    </w:pPr>
    <w:rPr>
      <w:b/>
    </w:rPr>
  </w:style>
  <w:style w:type="paragraph" w:customStyle="1" w:styleId="AATitle2">
    <w:name w:val="AA_Title2"/>
    <w:basedOn w:val="AATitle"/>
    <w:qFormat/>
    <w:rsid w:val="00E52674"/>
    <w:pPr>
      <w:keepNext w:val="0"/>
      <w:keepLines w:val="0"/>
      <w:spacing w:before="120" w:after="120"/>
    </w:pPr>
  </w:style>
  <w:style w:type="paragraph" w:customStyle="1" w:styleId="BBTitle">
    <w:name w:val="BB_Title"/>
    <w:basedOn w:val="Normal-pool"/>
    <w:qFormat/>
    <w:rsid w:val="00E52674"/>
    <w:pPr>
      <w:keepNext/>
      <w:keepLines/>
      <w:suppressAutoHyphens/>
      <w:spacing w:before="320" w:after="240"/>
      <w:ind w:left="1247" w:right="567"/>
    </w:pPr>
    <w:rPr>
      <w:b/>
      <w:sz w:val="28"/>
      <w:szCs w:val="28"/>
    </w:rPr>
  </w:style>
  <w:style w:type="paragraph" w:styleId="Footer">
    <w:name w:val="footer"/>
    <w:basedOn w:val="Normal"/>
    <w:link w:val="FooterChar"/>
    <w:unhideWhenUsed/>
    <w:rsid w:val="00E52674"/>
    <w:pPr>
      <w:tabs>
        <w:tab w:val="right" w:pos="8641"/>
      </w:tabs>
      <w:spacing w:after="120"/>
    </w:pPr>
    <w:rPr>
      <w:b/>
      <w:sz w:val="18"/>
    </w:rPr>
  </w:style>
  <w:style w:type="paragraph" w:styleId="Header">
    <w:name w:val="header"/>
    <w:basedOn w:val="Normal"/>
    <w:next w:val="Header-pool"/>
    <w:link w:val="HeaderChar"/>
    <w:rsid w:val="00E52674"/>
    <w:pPr>
      <w:pBdr>
        <w:bottom w:val="single" w:sz="4" w:space="1" w:color="auto"/>
      </w:pBdr>
      <w:tabs>
        <w:tab w:val="left" w:pos="624"/>
        <w:tab w:val="left" w:pos="1871"/>
        <w:tab w:val="left" w:pos="2495"/>
        <w:tab w:val="left" w:pos="3119"/>
        <w:tab w:val="left" w:pos="3742"/>
        <w:tab w:val="left" w:pos="4366"/>
        <w:tab w:val="center" w:pos="4536"/>
        <w:tab w:val="right" w:pos="9072"/>
      </w:tabs>
      <w:spacing w:after="120"/>
    </w:pPr>
    <w:rPr>
      <w:b/>
      <w:sz w:val="18"/>
    </w:rPr>
  </w:style>
  <w:style w:type="character" w:styleId="Hyperlink">
    <w:name w:val="Hyperlink"/>
    <w:basedOn w:val="DefaultParagraphFont"/>
    <w:uiPriority w:val="99"/>
    <w:rsid w:val="00E52674"/>
    <w:rPr>
      <w:color w:val="0000FF" w:themeColor="hyperlink"/>
      <w:u w:val="none"/>
      <w:lang w:val="fr-FR"/>
    </w:rPr>
  </w:style>
  <w:style w:type="numbering" w:customStyle="1" w:styleId="Normallist">
    <w:name w:val="Normal_list"/>
    <w:basedOn w:val="NoList"/>
    <w:rsid w:val="00E52674"/>
    <w:pPr>
      <w:numPr>
        <w:numId w:val="23"/>
      </w:numPr>
    </w:pPr>
  </w:style>
  <w:style w:type="paragraph" w:customStyle="1" w:styleId="NormalNonumber">
    <w:name w:val="Normal_No_number"/>
    <w:basedOn w:val="Normal-pool"/>
    <w:link w:val="NormalNonumberChar"/>
    <w:qFormat/>
    <w:rsid w:val="00E52674"/>
    <w:pPr>
      <w:spacing w:after="120"/>
      <w:ind w:left="1247"/>
    </w:pPr>
  </w:style>
  <w:style w:type="paragraph" w:customStyle="1" w:styleId="Normalnumber">
    <w:name w:val="Normal_number"/>
    <w:basedOn w:val="Normal"/>
    <w:link w:val="NormalnumberChar"/>
    <w:qFormat/>
    <w:rsid w:val="00E52674"/>
    <w:pPr>
      <w:numPr>
        <w:numId w:val="21"/>
      </w:numPr>
      <w:tabs>
        <w:tab w:val="left" w:pos="2495"/>
        <w:tab w:val="left" w:pos="3119"/>
        <w:tab w:val="left" w:pos="3742"/>
        <w:tab w:val="left" w:pos="4366"/>
      </w:tabs>
      <w:spacing w:after="120"/>
    </w:pPr>
  </w:style>
  <w:style w:type="paragraph" w:customStyle="1" w:styleId="Titletable">
    <w:name w:val="Title_table"/>
    <w:basedOn w:val="Normal-pool"/>
    <w:next w:val="NormalNonumber"/>
    <w:rsid w:val="00E52674"/>
    <w:pPr>
      <w:keepNext/>
      <w:keepLines/>
      <w:suppressAutoHyphens/>
      <w:spacing w:after="60"/>
      <w:ind w:left="1247"/>
    </w:pPr>
    <w:rPr>
      <w:b/>
      <w:bCs/>
    </w:rPr>
  </w:style>
  <w:style w:type="paragraph" w:styleId="TOC1">
    <w:name w:val="toc 1"/>
    <w:basedOn w:val="Normal"/>
    <w:next w:val="Normal"/>
    <w:autoRedefine/>
    <w:uiPriority w:val="39"/>
    <w:unhideWhenUsed/>
    <w:rsid w:val="00E52674"/>
    <w:pPr>
      <w:tabs>
        <w:tab w:val="left" w:pos="624"/>
        <w:tab w:val="left" w:pos="1871"/>
        <w:tab w:val="right" w:leader="dot" w:pos="9486"/>
      </w:tabs>
      <w:spacing w:before="240"/>
      <w:ind w:left="1984" w:hanging="737"/>
    </w:pPr>
    <w:rPr>
      <w:bCs/>
    </w:rPr>
  </w:style>
  <w:style w:type="paragraph" w:styleId="TOC2">
    <w:name w:val="toc 2"/>
    <w:basedOn w:val="Normal"/>
    <w:next w:val="Normal"/>
    <w:uiPriority w:val="39"/>
    <w:unhideWhenUsed/>
    <w:rsid w:val="00E52674"/>
    <w:pPr>
      <w:tabs>
        <w:tab w:val="left" w:pos="624"/>
        <w:tab w:val="left" w:pos="1871"/>
        <w:tab w:val="left" w:pos="2495"/>
        <w:tab w:val="right" w:leader="dot" w:pos="9486"/>
      </w:tabs>
      <w:spacing w:before="60"/>
      <w:ind w:left="2608" w:hanging="737"/>
    </w:pPr>
  </w:style>
  <w:style w:type="paragraph" w:styleId="TOC3">
    <w:name w:val="toc 3"/>
    <w:basedOn w:val="Normal"/>
    <w:next w:val="Normal"/>
    <w:uiPriority w:val="39"/>
    <w:unhideWhenUsed/>
    <w:rsid w:val="00E52674"/>
    <w:pPr>
      <w:tabs>
        <w:tab w:val="left" w:pos="624"/>
        <w:tab w:val="left" w:pos="1871"/>
        <w:tab w:val="left" w:pos="2495"/>
        <w:tab w:val="left" w:pos="3119"/>
        <w:tab w:val="right" w:leader="dot" w:pos="9486"/>
      </w:tabs>
      <w:ind w:left="3232" w:hanging="737"/>
    </w:pPr>
    <w:rPr>
      <w:iCs/>
    </w:rPr>
  </w:style>
  <w:style w:type="paragraph" w:styleId="TOC4">
    <w:name w:val="toc 4"/>
    <w:basedOn w:val="Normal"/>
    <w:next w:val="Normal"/>
    <w:uiPriority w:val="39"/>
    <w:unhideWhenUsed/>
    <w:rsid w:val="00E52674"/>
    <w:pPr>
      <w:tabs>
        <w:tab w:val="left" w:pos="624"/>
        <w:tab w:val="left" w:pos="1000"/>
        <w:tab w:val="left" w:pos="1871"/>
        <w:tab w:val="left" w:pos="2495"/>
        <w:tab w:val="left" w:pos="3119"/>
        <w:tab w:val="left" w:pos="3742"/>
        <w:tab w:val="right" w:leader="dot" w:pos="9486"/>
      </w:tabs>
      <w:ind w:left="3856" w:hanging="737"/>
    </w:pPr>
    <w:rPr>
      <w:szCs w:val="18"/>
    </w:rPr>
  </w:style>
  <w:style w:type="paragraph" w:styleId="TOC5">
    <w:name w:val="toc 5"/>
    <w:basedOn w:val="Normal"/>
    <w:next w:val="Normal"/>
    <w:uiPriority w:val="39"/>
    <w:rsid w:val="00E52674"/>
    <w:pPr>
      <w:tabs>
        <w:tab w:val="left" w:pos="624"/>
        <w:tab w:val="left" w:pos="1871"/>
        <w:tab w:val="left" w:pos="2495"/>
        <w:tab w:val="left" w:pos="3119"/>
        <w:tab w:val="left" w:pos="3742"/>
        <w:tab w:val="left" w:pos="4366"/>
        <w:tab w:val="right" w:leader="dot" w:pos="9486"/>
      </w:tabs>
      <w:ind w:left="4479" w:hanging="737"/>
    </w:pPr>
    <w:rPr>
      <w:sz w:val="18"/>
      <w:szCs w:val="18"/>
    </w:rPr>
  </w:style>
  <w:style w:type="paragraph" w:customStyle="1" w:styleId="ZZAnxheader">
    <w:name w:val="ZZ_Anx_header"/>
    <w:basedOn w:val="Normal-pool"/>
    <w:rsid w:val="00E52674"/>
    <w:rPr>
      <w:b/>
      <w:bCs/>
      <w:sz w:val="28"/>
      <w:szCs w:val="22"/>
    </w:rPr>
  </w:style>
  <w:style w:type="paragraph" w:customStyle="1" w:styleId="ZZAnxtitle">
    <w:name w:val="ZZ_Anx_title"/>
    <w:basedOn w:val="Normal-pool"/>
    <w:rsid w:val="00E52674"/>
    <w:pPr>
      <w:spacing w:before="360" w:after="120"/>
      <w:ind w:left="1247"/>
    </w:pPr>
    <w:rPr>
      <w:b/>
      <w:bCs/>
      <w:sz w:val="28"/>
      <w:szCs w:val="26"/>
    </w:rPr>
  </w:style>
  <w:style w:type="character" w:styleId="CommentReference">
    <w:name w:val="annotation reference"/>
    <w:basedOn w:val="DefaultParagraphFont"/>
    <w:unhideWhenUsed/>
    <w:rsid w:val="00E52674"/>
    <w:rPr>
      <w:sz w:val="16"/>
      <w:szCs w:val="16"/>
      <w:lang w:val="fr-FR"/>
    </w:rPr>
  </w:style>
  <w:style w:type="paragraph" w:styleId="CommentText">
    <w:name w:val="annotation text"/>
    <w:basedOn w:val="Normal"/>
    <w:link w:val="CommentTextChar"/>
    <w:unhideWhenUsed/>
    <w:rsid w:val="00E52674"/>
    <w:pPr>
      <w:tabs>
        <w:tab w:val="left" w:pos="624"/>
        <w:tab w:val="left" w:pos="1871"/>
        <w:tab w:val="left" w:pos="2495"/>
        <w:tab w:val="left" w:pos="3119"/>
        <w:tab w:val="left" w:pos="3742"/>
        <w:tab w:val="left" w:pos="4366"/>
      </w:tabs>
      <w:spacing w:after="120"/>
    </w:pPr>
  </w:style>
  <w:style w:type="character" w:customStyle="1" w:styleId="CommentTextChar">
    <w:name w:val="Comment Text Char"/>
    <w:basedOn w:val="DefaultParagraphFont"/>
    <w:link w:val="CommentText"/>
    <w:rsid w:val="00E52674"/>
    <w:rPr>
      <w:lang w:val="fr-FR"/>
    </w:rPr>
  </w:style>
  <w:style w:type="paragraph" w:styleId="CommentSubject">
    <w:name w:val="annotation subject"/>
    <w:basedOn w:val="CommentText"/>
    <w:next w:val="CommentText"/>
    <w:link w:val="CommentSubjectChar"/>
    <w:unhideWhenUsed/>
    <w:rsid w:val="00E52674"/>
    <w:rPr>
      <w:b/>
      <w:bCs/>
    </w:rPr>
  </w:style>
  <w:style w:type="character" w:customStyle="1" w:styleId="CommentSubjectChar">
    <w:name w:val="Comment Subject Char"/>
    <w:basedOn w:val="CommentTextChar"/>
    <w:link w:val="CommentSubject"/>
    <w:rsid w:val="00E52674"/>
    <w:rPr>
      <w:b/>
      <w:bCs/>
      <w:lang w:val="fr-FR"/>
    </w:rPr>
  </w:style>
  <w:style w:type="paragraph" w:styleId="Revision">
    <w:name w:val="Revision"/>
    <w:hidden/>
    <w:uiPriority w:val="99"/>
    <w:semiHidden/>
    <w:rsid w:val="00363D96"/>
    <w:rPr>
      <w:lang w:val="en-GB"/>
    </w:rPr>
  </w:style>
  <w:style w:type="paragraph" w:styleId="BalloonText">
    <w:name w:val="Balloon Text"/>
    <w:basedOn w:val="Normal"/>
    <w:link w:val="BalloonTextChar"/>
    <w:unhideWhenUsed/>
    <w:rsid w:val="006359A3"/>
    <w:rPr>
      <w:rFonts w:ascii="Tahoma" w:hAnsi="Tahoma" w:cs="Tahoma"/>
      <w:sz w:val="16"/>
      <w:szCs w:val="16"/>
    </w:rPr>
  </w:style>
  <w:style w:type="character" w:customStyle="1" w:styleId="BalloonTextChar">
    <w:name w:val="Balloon Text Char"/>
    <w:basedOn w:val="DefaultParagraphFont"/>
    <w:link w:val="BalloonText"/>
    <w:rsid w:val="006359A3"/>
    <w:rPr>
      <w:rFonts w:ascii="Tahoma" w:hAnsi="Tahoma" w:cs="Tahoma"/>
      <w:sz w:val="16"/>
      <w:szCs w:val="16"/>
      <w:lang w:val="fr-FR"/>
    </w:rPr>
  </w:style>
  <w:style w:type="table" w:styleId="TableGrid">
    <w:name w:val="Table Grid"/>
    <w:basedOn w:val="TableNormal"/>
    <w:rsid w:val="006359A3"/>
    <w:rPr>
      <w:rFonts w:eastAsia="SimSun"/>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noteTextChar">
    <w:name w:val="Footnote Text Char"/>
    <w:aliases w:val="Geneva 9 Char,Font: Geneva 9 Char,Boston 10 Char,f Char,fn Char,Footnotes Char,Footnote ak Char,ft Char,fn cafc Char,Footnotes Char Char Char,Footnote Text Char Char Char,fn Char Char Char,footnote text Char Char Char Ch Char1"/>
    <w:link w:val="FootnoteText"/>
    <w:locked/>
    <w:rsid w:val="00F97D4C"/>
    <w:rPr>
      <w:sz w:val="18"/>
      <w:lang w:val="fr-FR"/>
    </w:rPr>
  </w:style>
  <w:style w:type="character" w:customStyle="1" w:styleId="NormalpoolChar">
    <w:name w:val="Normal_pool Char"/>
    <w:link w:val="Normalpool"/>
    <w:locked/>
    <w:rsid w:val="00F57AF9"/>
    <w:rPr>
      <w:lang w:val="fr-FR"/>
    </w:rPr>
  </w:style>
  <w:style w:type="paragraph" w:customStyle="1" w:styleId="Normal-pool">
    <w:name w:val="Normal-pool"/>
    <w:link w:val="Normal-poolChar"/>
    <w:qFormat/>
    <w:rsid w:val="00E52674"/>
    <w:pPr>
      <w:tabs>
        <w:tab w:val="left" w:pos="624"/>
        <w:tab w:val="left" w:pos="1247"/>
        <w:tab w:val="left" w:pos="1871"/>
        <w:tab w:val="left" w:pos="2495"/>
        <w:tab w:val="left" w:pos="3119"/>
        <w:tab w:val="left" w:pos="3742"/>
        <w:tab w:val="left" w:pos="4366"/>
      </w:tabs>
    </w:pPr>
    <w:rPr>
      <w:rFonts w:eastAsia="SimSun"/>
      <w:lang w:val="fr-FR" w:eastAsia="zh-CN"/>
    </w:rPr>
  </w:style>
  <w:style w:type="character" w:customStyle="1" w:styleId="NormalnumberChar">
    <w:name w:val="Normal_number Char"/>
    <w:link w:val="Normalnumber"/>
    <w:locked/>
    <w:rsid w:val="00E52674"/>
    <w:rPr>
      <w:lang w:val="fr-FR"/>
    </w:rPr>
  </w:style>
  <w:style w:type="character" w:customStyle="1" w:styleId="Normal-poolChar">
    <w:name w:val="Normal-pool Char"/>
    <w:link w:val="Normal-pool"/>
    <w:locked/>
    <w:rsid w:val="00BC58EC"/>
    <w:rPr>
      <w:rFonts w:eastAsia="SimSun"/>
      <w:lang w:val="fr-FR" w:eastAsia="zh-CN"/>
    </w:rPr>
  </w:style>
  <w:style w:type="paragraph" w:styleId="Title">
    <w:name w:val="Title"/>
    <w:basedOn w:val="Normal"/>
    <w:link w:val="TitleChar"/>
    <w:autoRedefine/>
    <w:qFormat/>
    <w:rsid w:val="00AC2E9F"/>
    <w:pPr>
      <w:tabs>
        <w:tab w:val="clear" w:pos="1247"/>
        <w:tab w:val="clear" w:pos="1814"/>
        <w:tab w:val="clear" w:pos="2381"/>
        <w:tab w:val="clear" w:pos="2948"/>
        <w:tab w:val="clear" w:pos="3515"/>
      </w:tabs>
      <w:spacing w:before="360" w:after="240"/>
      <w:ind w:left="1247" w:right="567"/>
      <w:outlineLvl w:val="0"/>
    </w:pPr>
    <w:rPr>
      <w:rFonts w:ascii="Times New Roman Bold" w:hAnsi="Times New Roman Bold" w:cs="Arial"/>
      <w:b/>
      <w:bCs/>
      <w:kern w:val="28"/>
      <w:sz w:val="28"/>
      <w:szCs w:val="28"/>
    </w:rPr>
  </w:style>
  <w:style w:type="character" w:customStyle="1" w:styleId="TitleChar">
    <w:name w:val="Title Char"/>
    <w:basedOn w:val="DefaultParagraphFont"/>
    <w:link w:val="Title"/>
    <w:rsid w:val="00AC2E9F"/>
    <w:rPr>
      <w:rFonts w:ascii="Times New Roman Bold" w:hAnsi="Times New Roman Bold" w:cs="Arial"/>
      <w:b/>
      <w:bCs/>
      <w:kern w:val="28"/>
      <w:sz w:val="28"/>
      <w:szCs w:val="28"/>
      <w:lang w:val="fr-FR"/>
    </w:rPr>
  </w:style>
  <w:style w:type="paragraph" w:styleId="DocumentMap">
    <w:name w:val="Document Map"/>
    <w:basedOn w:val="Normal"/>
    <w:link w:val="DocumentMapChar"/>
    <w:semiHidden/>
    <w:rsid w:val="00AC2E9F"/>
    <w:pPr>
      <w:shd w:val="clear" w:color="auto" w:fill="000080"/>
      <w:tabs>
        <w:tab w:val="clear" w:pos="1247"/>
        <w:tab w:val="clear" w:pos="1814"/>
        <w:tab w:val="clear" w:pos="2381"/>
        <w:tab w:val="clear" w:pos="2948"/>
        <w:tab w:val="clear" w:pos="3515"/>
      </w:tabs>
    </w:pPr>
    <w:rPr>
      <w:rFonts w:ascii="Tahoma" w:hAnsi="Tahoma" w:cs="Tahoma"/>
    </w:rPr>
  </w:style>
  <w:style w:type="character" w:customStyle="1" w:styleId="DocumentMapChar">
    <w:name w:val="Document Map Char"/>
    <w:basedOn w:val="DefaultParagraphFont"/>
    <w:link w:val="DocumentMap"/>
    <w:semiHidden/>
    <w:rsid w:val="00AC2E9F"/>
    <w:rPr>
      <w:rFonts w:ascii="Tahoma" w:hAnsi="Tahoma" w:cs="Tahoma"/>
      <w:shd w:val="clear" w:color="auto" w:fill="000080"/>
      <w:lang w:val="fr-FR"/>
    </w:rPr>
  </w:style>
  <w:style w:type="character" w:styleId="FollowedHyperlink">
    <w:name w:val="FollowedHyperlink"/>
    <w:uiPriority w:val="99"/>
    <w:rsid w:val="00E52674"/>
    <w:rPr>
      <w:color w:val="0000FF"/>
      <w:u w:val="none"/>
      <w:lang w:val="fr-FR"/>
    </w:rPr>
  </w:style>
  <w:style w:type="paragraph" w:styleId="Caption">
    <w:name w:val="caption"/>
    <w:basedOn w:val="Normal"/>
    <w:next w:val="Normal"/>
    <w:qFormat/>
    <w:rsid w:val="00AC2E9F"/>
    <w:pPr>
      <w:widowControl w:val="0"/>
      <w:tabs>
        <w:tab w:val="clear" w:pos="1247"/>
        <w:tab w:val="clear" w:pos="1814"/>
        <w:tab w:val="clear" w:pos="2381"/>
        <w:tab w:val="clear" w:pos="2948"/>
        <w:tab w:val="clear" w:pos="3515"/>
      </w:tabs>
    </w:pPr>
    <w:rPr>
      <w:rFonts w:ascii="Arial" w:hAnsi="Arial" w:cs="Arial"/>
    </w:rPr>
  </w:style>
  <w:style w:type="paragraph" w:styleId="BodyTextIndent">
    <w:name w:val="Body Text Indent"/>
    <w:basedOn w:val="Normal"/>
    <w:link w:val="BodyTextIndentChar"/>
    <w:rsid w:val="00AC2E9F"/>
    <w:pPr>
      <w:tabs>
        <w:tab w:val="clear" w:pos="1247"/>
        <w:tab w:val="clear" w:pos="1814"/>
        <w:tab w:val="clear" w:pos="2381"/>
        <w:tab w:val="clear" w:pos="2948"/>
        <w:tab w:val="clear" w:pos="3515"/>
      </w:tabs>
      <w:spacing w:line="240" w:lineRule="atLeast"/>
      <w:ind w:left="-143"/>
    </w:pPr>
    <w:rPr>
      <w:sz w:val="38"/>
      <w:szCs w:val="38"/>
    </w:rPr>
  </w:style>
  <w:style w:type="character" w:customStyle="1" w:styleId="BodyTextIndentChar">
    <w:name w:val="Body Text Indent Char"/>
    <w:basedOn w:val="DefaultParagraphFont"/>
    <w:link w:val="BodyTextIndent"/>
    <w:rsid w:val="00AC2E9F"/>
    <w:rPr>
      <w:sz w:val="38"/>
      <w:szCs w:val="38"/>
      <w:lang w:val="fr-FR"/>
    </w:rPr>
  </w:style>
  <w:style w:type="paragraph" w:styleId="BodyText">
    <w:name w:val="Body Text"/>
    <w:basedOn w:val="Normal"/>
    <w:link w:val="BodyTextChar"/>
    <w:rsid w:val="00AC2E9F"/>
    <w:pPr>
      <w:tabs>
        <w:tab w:val="clear" w:pos="1247"/>
        <w:tab w:val="clear" w:pos="1814"/>
        <w:tab w:val="clear" w:pos="2381"/>
        <w:tab w:val="clear" w:pos="2948"/>
        <w:tab w:val="clear" w:pos="3515"/>
      </w:tabs>
    </w:pPr>
    <w:rPr>
      <w:sz w:val="28"/>
      <w:szCs w:val="28"/>
    </w:rPr>
  </w:style>
  <w:style w:type="character" w:customStyle="1" w:styleId="BodyTextChar">
    <w:name w:val="Body Text Char"/>
    <w:basedOn w:val="DefaultParagraphFont"/>
    <w:link w:val="BodyText"/>
    <w:rsid w:val="00AC2E9F"/>
    <w:rPr>
      <w:sz w:val="28"/>
      <w:szCs w:val="28"/>
      <w:lang w:val="fr-FR"/>
    </w:rPr>
  </w:style>
  <w:style w:type="character" w:styleId="Strong">
    <w:name w:val="Strong"/>
    <w:qFormat/>
    <w:rsid w:val="00AC2E9F"/>
    <w:rPr>
      <w:b/>
      <w:bCs/>
      <w:lang w:val="fr-FR"/>
    </w:rPr>
  </w:style>
  <w:style w:type="character" w:styleId="Emphasis">
    <w:name w:val="Emphasis"/>
    <w:qFormat/>
    <w:rsid w:val="00AC2E9F"/>
    <w:rPr>
      <w:i/>
      <w:iCs/>
      <w:lang w:val="fr-FR"/>
    </w:rPr>
  </w:style>
  <w:style w:type="paragraph" w:styleId="BodyTextIndent2">
    <w:name w:val="Body Text Indent 2"/>
    <w:basedOn w:val="Normal"/>
    <w:link w:val="BodyTextIndent2Char"/>
    <w:rsid w:val="00AC2E9F"/>
    <w:pPr>
      <w:tabs>
        <w:tab w:val="clear" w:pos="1247"/>
        <w:tab w:val="clear" w:pos="1814"/>
        <w:tab w:val="clear" w:pos="2381"/>
        <w:tab w:val="clear" w:pos="2948"/>
        <w:tab w:val="clear" w:pos="3515"/>
      </w:tabs>
      <w:ind w:left="2552"/>
    </w:pPr>
  </w:style>
  <w:style w:type="character" w:customStyle="1" w:styleId="BodyTextIndent2Char">
    <w:name w:val="Body Text Indent 2 Char"/>
    <w:basedOn w:val="DefaultParagraphFont"/>
    <w:link w:val="BodyTextIndent2"/>
    <w:rsid w:val="00AC2E9F"/>
    <w:rPr>
      <w:lang w:val="fr-FR"/>
    </w:rPr>
  </w:style>
  <w:style w:type="paragraph" w:styleId="BodyTextIndent3">
    <w:name w:val="Body Text Indent 3"/>
    <w:basedOn w:val="Normal"/>
    <w:link w:val="BodyTextIndent3Char"/>
    <w:rsid w:val="00AC2E9F"/>
    <w:pPr>
      <w:tabs>
        <w:tab w:val="clear" w:pos="1247"/>
        <w:tab w:val="clear" w:pos="1814"/>
        <w:tab w:val="clear" w:pos="2381"/>
        <w:tab w:val="clear" w:pos="2948"/>
        <w:tab w:val="clear" w:pos="3515"/>
      </w:tabs>
      <w:ind w:left="567" w:hanging="567"/>
    </w:pPr>
  </w:style>
  <w:style w:type="character" w:customStyle="1" w:styleId="BodyTextIndent3Char">
    <w:name w:val="Body Text Indent 3 Char"/>
    <w:basedOn w:val="DefaultParagraphFont"/>
    <w:link w:val="BodyTextIndent3"/>
    <w:rsid w:val="00AC2E9F"/>
    <w:rPr>
      <w:lang w:val="fr-FR"/>
    </w:rPr>
  </w:style>
  <w:style w:type="paragraph" w:styleId="Subtitle">
    <w:name w:val="Subtitle"/>
    <w:basedOn w:val="Normal"/>
    <w:link w:val="SubtitleChar"/>
    <w:qFormat/>
    <w:rsid w:val="00AC2E9F"/>
    <w:pPr>
      <w:widowControl w:val="0"/>
      <w:tabs>
        <w:tab w:val="clear" w:pos="1247"/>
        <w:tab w:val="clear" w:pos="1814"/>
        <w:tab w:val="clear" w:pos="2381"/>
        <w:tab w:val="clear" w:pos="2948"/>
        <w:tab w:val="clear" w:pos="3515"/>
        <w:tab w:val="left" w:pos="90"/>
      </w:tabs>
      <w:spacing w:before="175"/>
    </w:pPr>
    <w:rPr>
      <w:b/>
      <w:bCs/>
      <w:snapToGrid w:val="0"/>
      <w:color w:val="000000"/>
      <w:sz w:val="32"/>
      <w:szCs w:val="32"/>
    </w:rPr>
  </w:style>
  <w:style w:type="character" w:customStyle="1" w:styleId="SubtitleChar">
    <w:name w:val="Subtitle Char"/>
    <w:basedOn w:val="DefaultParagraphFont"/>
    <w:link w:val="Subtitle"/>
    <w:rsid w:val="00AC2E9F"/>
    <w:rPr>
      <w:b/>
      <w:bCs/>
      <w:snapToGrid w:val="0"/>
      <w:color w:val="000000"/>
      <w:sz w:val="32"/>
      <w:szCs w:val="32"/>
      <w:lang w:val="fr-FR"/>
    </w:rPr>
  </w:style>
  <w:style w:type="paragraph" w:styleId="BodyText2">
    <w:name w:val="Body Text 2"/>
    <w:basedOn w:val="Normal"/>
    <w:link w:val="BodyText2Char"/>
    <w:rsid w:val="00AC2E9F"/>
    <w:pPr>
      <w:tabs>
        <w:tab w:val="clear" w:pos="1247"/>
        <w:tab w:val="clear" w:pos="1814"/>
        <w:tab w:val="clear" w:pos="2381"/>
        <w:tab w:val="clear" w:pos="2948"/>
        <w:tab w:val="clear" w:pos="3515"/>
      </w:tabs>
    </w:pPr>
    <w:rPr>
      <w:color w:val="FF0000"/>
      <w:sz w:val="18"/>
      <w:szCs w:val="18"/>
    </w:rPr>
  </w:style>
  <w:style w:type="character" w:customStyle="1" w:styleId="BodyText2Char">
    <w:name w:val="Body Text 2 Char"/>
    <w:basedOn w:val="DefaultParagraphFont"/>
    <w:link w:val="BodyText2"/>
    <w:rsid w:val="00AC2E9F"/>
    <w:rPr>
      <w:color w:val="FF0000"/>
      <w:sz w:val="18"/>
      <w:szCs w:val="18"/>
      <w:lang w:val="fr-FR"/>
    </w:rPr>
  </w:style>
  <w:style w:type="paragraph" w:styleId="BodyText3">
    <w:name w:val="Body Text 3"/>
    <w:basedOn w:val="Normal"/>
    <w:link w:val="BodyText3Char"/>
    <w:rsid w:val="00AC2E9F"/>
    <w:pPr>
      <w:tabs>
        <w:tab w:val="clear" w:pos="1247"/>
        <w:tab w:val="clear" w:pos="1814"/>
        <w:tab w:val="clear" w:pos="2381"/>
        <w:tab w:val="clear" w:pos="2948"/>
        <w:tab w:val="clear" w:pos="3515"/>
      </w:tabs>
    </w:pPr>
    <w:rPr>
      <w:b/>
      <w:bCs/>
      <w:i/>
      <w:iCs/>
    </w:rPr>
  </w:style>
  <w:style w:type="character" w:customStyle="1" w:styleId="BodyText3Char">
    <w:name w:val="Body Text 3 Char"/>
    <w:basedOn w:val="DefaultParagraphFont"/>
    <w:link w:val="BodyText3"/>
    <w:rsid w:val="00AC2E9F"/>
    <w:rPr>
      <w:b/>
      <w:bCs/>
      <w:i/>
      <w:iCs/>
      <w:lang w:val="fr-FR"/>
    </w:rPr>
  </w:style>
  <w:style w:type="paragraph" w:styleId="EndnoteText">
    <w:name w:val="endnote text"/>
    <w:basedOn w:val="Normal"/>
    <w:link w:val="EndnoteTextChar"/>
    <w:semiHidden/>
    <w:rsid w:val="00AC2E9F"/>
    <w:pPr>
      <w:tabs>
        <w:tab w:val="clear" w:pos="1247"/>
        <w:tab w:val="clear" w:pos="1814"/>
        <w:tab w:val="clear" w:pos="2381"/>
        <w:tab w:val="clear" w:pos="2948"/>
        <w:tab w:val="clear" w:pos="3515"/>
      </w:tabs>
    </w:pPr>
  </w:style>
  <w:style w:type="character" w:customStyle="1" w:styleId="EndnoteTextChar">
    <w:name w:val="Endnote Text Char"/>
    <w:basedOn w:val="DefaultParagraphFont"/>
    <w:link w:val="EndnoteText"/>
    <w:semiHidden/>
    <w:rsid w:val="00AC2E9F"/>
    <w:rPr>
      <w:lang w:val="fr-FR"/>
    </w:rPr>
  </w:style>
  <w:style w:type="character" w:styleId="EndnoteReference">
    <w:name w:val="endnote reference"/>
    <w:semiHidden/>
    <w:rsid w:val="00AC2E9F"/>
    <w:rPr>
      <w:vertAlign w:val="superscript"/>
      <w:lang w:val="fr-FR"/>
    </w:rPr>
  </w:style>
  <w:style w:type="paragraph" w:styleId="HTMLPreformatted">
    <w:name w:val="HTML Preformatted"/>
    <w:basedOn w:val="Normal"/>
    <w:link w:val="HTMLPreformattedChar"/>
    <w:semiHidden/>
    <w:rsid w:val="00AC2E9F"/>
    <w:pPr>
      <w:tabs>
        <w:tab w:val="clear" w:pos="1247"/>
        <w:tab w:val="clear" w:pos="1814"/>
        <w:tab w:val="clear" w:pos="2381"/>
        <w:tab w:val="clear" w:pos="2948"/>
        <w:tab w:val="clear" w:pos="351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lang w:eastAsia="en-GB"/>
    </w:rPr>
  </w:style>
  <w:style w:type="character" w:customStyle="1" w:styleId="HTMLPreformattedChar">
    <w:name w:val="HTML Preformatted Char"/>
    <w:basedOn w:val="DefaultParagraphFont"/>
    <w:link w:val="HTMLPreformatted"/>
    <w:semiHidden/>
    <w:rsid w:val="00AC2E9F"/>
    <w:rPr>
      <w:rFonts w:ascii="Courier New" w:hAnsi="Courier New" w:cs="Courier New"/>
      <w:lang w:val="fr-FR" w:eastAsia="en-GB"/>
    </w:rPr>
  </w:style>
  <w:style w:type="paragraph" w:styleId="NormalWeb">
    <w:name w:val="Normal (Web)"/>
    <w:basedOn w:val="Normal"/>
    <w:uiPriority w:val="99"/>
    <w:semiHidden/>
    <w:unhideWhenUsed/>
    <w:rsid w:val="006359A3"/>
    <w:pPr>
      <w:spacing w:before="100" w:beforeAutospacing="1" w:after="100" w:afterAutospacing="1"/>
    </w:pPr>
    <w:rPr>
      <w:rFonts w:eastAsiaTheme="minorEastAsia"/>
      <w:sz w:val="24"/>
      <w:szCs w:val="24"/>
    </w:rPr>
  </w:style>
  <w:style w:type="character" w:customStyle="1" w:styleId="Heading1Char">
    <w:name w:val="Heading 1 Char"/>
    <w:basedOn w:val="DefaultParagraphFont"/>
    <w:link w:val="Heading1"/>
    <w:rsid w:val="00E52674"/>
    <w:rPr>
      <w:b/>
      <w:sz w:val="28"/>
      <w:szCs w:val="28"/>
      <w:lang w:val="fr-FR" w:eastAsia="zh-CN"/>
    </w:rPr>
  </w:style>
  <w:style w:type="character" w:customStyle="1" w:styleId="Heading2Char">
    <w:name w:val="Heading 2 Char"/>
    <w:aliases w:val="Chpt Char"/>
    <w:basedOn w:val="DefaultParagraphFont"/>
    <w:link w:val="Heading2"/>
    <w:rsid w:val="00E52674"/>
    <w:rPr>
      <w:b/>
      <w:sz w:val="24"/>
      <w:szCs w:val="24"/>
      <w:lang w:val="fr-FR" w:eastAsia="zh-CN"/>
    </w:rPr>
  </w:style>
  <w:style w:type="character" w:customStyle="1" w:styleId="Heading3Char">
    <w:name w:val="Heading 3 Char"/>
    <w:aliases w:val="Sec Char"/>
    <w:basedOn w:val="DefaultParagraphFont"/>
    <w:link w:val="Heading3"/>
    <w:rsid w:val="00E52674"/>
    <w:rPr>
      <w:b/>
      <w:lang w:val="fr-FR" w:eastAsia="zh-CN"/>
    </w:rPr>
  </w:style>
  <w:style w:type="character" w:customStyle="1" w:styleId="Heading4Char">
    <w:name w:val="Heading 4 Char"/>
    <w:aliases w:val="MainPara Char"/>
    <w:basedOn w:val="DefaultParagraphFont"/>
    <w:link w:val="Heading4"/>
    <w:rsid w:val="00E52674"/>
    <w:rPr>
      <w:b/>
      <w:lang w:val="fr-FR"/>
    </w:rPr>
  </w:style>
  <w:style w:type="character" w:customStyle="1" w:styleId="Heading5Char">
    <w:name w:val="Heading 5 Char"/>
    <w:aliases w:val="Subpara 2 Char"/>
    <w:basedOn w:val="DefaultParagraphFont"/>
    <w:link w:val="Heading5"/>
    <w:rsid w:val="00E52674"/>
    <w:rPr>
      <w:b/>
      <w:lang w:val="fr-FR" w:eastAsia="zh-CN"/>
    </w:rPr>
  </w:style>
  <w:style w:type="character" w:customStyle="1" w:styleId="Heading6Char">
    <w:name w:val="Heading 6 Char"/>
    <w:basedOn w:val="DefaultParagraphFont"/>
    <w:link w:val="Heading6"/>
    <w:rsid w:val="00E52674"/>
    <w:rPr>
      <w:bCs/>
      <w:sz w:val="24"/>
      <w:lang w:val="fr-FR" w:eastAsia="zh-CN"/>
    </w:rPr>
  </w:style>
  <w:style w:type="character" w:customStyle="1" w:styleId="Heading7Char">
    <w:name w:val="Heading 7 Char"/>
    <w:basedOn w:val="DefaultParagraphFont"/>
    <w:link w:val="Heading7"/>
    <w:rsid w:val="00E52674"/>
    <w:rPr>
      <w:b/>
      <w:snapToGrid w:val="0"/>
      <w:u w:val="single"/>
      <w:lang w:val="fr-FR" w:eastAsia="zh-CN"/>
    </w:rPr>
  </w:style>
  <w:style w:type="character" w:customStyle="1" w:styleId="Heading8Char">
    <w:name w:val="Heading 8 Char"/>
    <w:basedOn w:val="DefaultParagraphFont"/>
    <w:link w:val="Heading8"/>
    <w:rsid w:val="00E52674"/>
    <w:rPr>
      <w:b/>
      <w:snapToGrid w:val="0"/>
      <w:u w:val="single"/>
      <w:lang w:val="fr-FR" w:eastAsia="zh-CN"/>
    </w:rPr>
  </w:style>
  <w:style w:type="character" w:customStyle="1" w:styleId="Heading9Char">
    <w:name w:val="Heading 9 Char"/>
    <w:basedOn w:val="DefaultParagraphFont"/>
    <w:link w:val="Heading9"/>
    <w:rsid w:val="00E52674"/>
    <w:rPr>
      <w:snapToGrid w:val="0"/>
      <w:u w:val="single"/>
      <w:lang w:val="fr-FR"/>
    </w:rPr>
  </w:style>
  <w:style w:type="numbering" w:customStyle="1" w:styleId="NoList1">
    <w:name w:val="No List1"/>
    <w:next w:val="NoList"/>
    <w:semiHidden/>
    <w:rsid w:val="00AC2E9F"/>
  </w:style>
  <w:style w:type="character" w:customStyle="1" w:styleId="FooterChar">
    <w:name w:val="Footer Char"/>
    <w:basedOn w:val="DefaultParagraphFont"/>
    <w:link w:val="Footer"/>
    <w:rsid w:val="00E52674"/>
    <w:rPr>
      <w:b/>
      <w:sz w:val="18"/>
      <w:lang w:val="fr-FR"/>
    </w:rPr>
  </w:style>
  <w:style w:type="character" w:customStyle="1" w:styleId="HeaderChar">
    <w:name w:val="Header Char"/>
    <w:basedOn w:val="DefaultParagraphFont"/>
    <w:link w:val="Header"/>
    <w:rsid w:val="00E52674"/>
    <w:rPr>
      <w:b/>
      <w:sz w:val="18"/>
      <w:lang w:val="fr-FR"/>
    </w:rPr>
  </w:style>
  <w:style w:type="table" w:customStyle="1" w:styleId="TableNormal1">
    <w:name w:val="Table Normal1"/>
    <w:next w:val="TableNormal"/>
    <w:semiHidden/>
    <w:rsid w:val="00AC2E9F"/>
    <w:rPr>
      <w:lang w:val="fr-FR" w:eastAsia="zh-CN"/>
    </w:rPr>
    <w:tblPr>
      <w:tblInd w:w="0" w:type="dxa"/>
      <w:tblCellMar>
        <w:top w:w="0" w:type="dxa"/>
        <w:left w:w="108" w:type="dxa"/>
        <w:bottom w:w="0" w:type="dxa"/>
        <w:right w:w="108" w:type="dxa"/>
      </w:tblCellMar>
    </w:tblPr>
  </w:style>
  <w:style w:type="numbering" w:customStyle="1" w:styleId="NoList11">
    <w:name w:val="No List11"/>
    <w:next w:val="NoList"/>
    <w:semiHidden/>
    <w:rsid w:val="00AC2E9F"/>
  </w:style>
  <w:style w:type="character" w:customStyle="1" w:styleId="NormalNonumberChar">
    <w:name w:val="Normal_No_number Char"/>
    <w:link w:val="NormalNonumber"/>
    <w:locked/>
    <w:rsid w:val="00AC2E9F"/>
    <w:rPr>
      <w:rFonts w:eastAsia="SimSun"/>
      <w:lang w:val="fr-FR" w:eastAsia="zh-CN"/>
    </w:rPr>
  </w:style>
  <w:style w:type="character" w:styleId="UnresolvedMention">
    <w:name w:val="Unresolved Mention"/>
    <w:basedOn w:val="DefaultParagraphFont"/>
    <w:uiPriority w:val="99"/>
    <w:semiHidden/>
    <w:rsid w:val="006359A3"/>
    <w:rPr>
      <w:color w:val="605E5C"/>
      <w:shd w:val="clear" w:color="auto" w:fill="E1DFDD"/>
      <w:lang w:val="fr-FR"/>
    </w:rPr>
  </w:style>
  <w:style w:type="paragraph" w:customStyle="1" w:styleId="Footnote-Text">
    <w:name w:val="Footnote-Text"/>
    <w:basedOn w:val="Normal-pool"/>
    <w:rsid w:val="00E52674"/>
    <w:pPr>
      <w:spacing w:before="20" w:after="40"/>
      <w:ind w:left="1247"/>
    </w:pPr>
    <w:rPr>
      <w:sz w:val="18"/>
    </w:rPr>
  </w:style>
  <w:style w:type="paragraph" w:customStyle="1" w:styleId="AConvName">
    <w:name w:val="A_ConvName"/>
    <w:basedOn w:val="Normal-pool"/>
    <w:next w:val="Normal-pool"/>
    <w:rsid w:val="00E52674"/>
    <w:pPr>
      <w:tabs>
        <w:tab w:val="clear" w:pos="1247"/>
      </w:tabs>
      <w:spacing w:before="120" w:after="240"/>
    </w:pPr>
    <w:rPr>
      <w:rFonts w:ascii="Arial" w:hAnsi="Arial"/>
      <w:b/>
      <w:sz w:val="28"/>
    </w:rPr>
  </w:style>
  <w:style w:type="paragraph" w:customStyle="1" w:styleId="ASymbol">
    <w:name w:val="A_Symbol"/>
    <w:basedOn w:val="Normal-pool"/>
    <w:rsid w:val="00E52674"/>
    <w:pPr>
      <w:tabs>
        <w:tab w:val="clear" w:pos="1247"/>
      </w:tabs>
    </w:pPr>
  </w:style>
  <w:style w:type="paragraph" w:customStyle="1" w:styleId="AText">
    <w:name w:val="A_Text"/>
    <w:basedOn w:val="Normal-pool"/>
    <w:rsid w:val="00E52674"/>
    <w:pPr>
      <w:spacing w:before="120"/>
    </w:pPr>
  </w:style>
  <w:style w:type="paragraph" w:customStyle="1" w:styleId="AUnitedNations">
    <w:name w:val="A_United_Nations"/>
    <w:basedOn w:val="Normal-pool"/>
    <w:next w:val="Normal-pool"/>
    <w:rsid w:val="00E52674"/>
    <w:pPr>
      <w:tabs>
        <w:tab w:val="clear" w:pos="1247"/>
      </w:tabs>
      <w:spacing w:before="20" w:after="20"/>
    </w:pPr>
    <w:rPr>
      <w:rFonts w:ascii="Arial" w:hAnsi="Arial" w:cs="Times New Roman Bold"/>
      <w:b/>
      <w:caps/>
      <w:color w:val="000000" w:themeColor="text1"/>
      <w:sz w:val="27"/>
    </w:rPr>
  </w:style>
  <w:style w:type="paragraph" w:customStyle="1" w:styleId="ALogo">
    <w:name w:val="A_Logo"/>
    <w:basedOn w:val="Normal-pool"/>
    <w:link w:val="ALogoChar"/>
    <w:qFormat/>
    <w:rsid w:val="00E52674"/>
    <w:pPr>
      <w:spacing w:before="120" w:after="240"/>
    </w:pPr>
    <w:rPr>
      <w:rFonts w:eastAsia="Times New Roman"/>
    </w:rPr>
  </w:style>
  <w:style w:type="character" w:customStyle="1" w:styleId="ALogoChar">
    <w:name w:val="A_Logo Char"/>
    <w:basedOn w:val="DefaultParagraphFont"/>
    <w:link w:val="ALogo"/>
    <w:rsid w:val="00E52674"/>
    <w:rPr>
      <w:lang w:val="fr-FR" w:eastAsia="zh-CN"/>
    </w:rPr>
  </w:style>
  <w:style w:type="paragraph" w:customStyle="1" w:styleId="ASpacer">
    <w:name w:val="A_Spacer"/>
    <w:basedOn w:val="Normal-pool"/>
    <w:link w:val="ASpacerChar"/>
    <w:qFormat/>
    <w:rsid w:val="00E52674"/>
    <w:rPr>
      <w:rFonts w:eastAsia="Times New Roman"/>
      <w:sz w:val="2"/>
    </w:rPr>
  </w:style>
  <w:style w:type="character" w:customStyle="1" w:styleId="ASpacerChar">
    <w:name w:val="A_Spacer Char"/>
    <w:basedOn w:val="DefaultParagraphFont"/>
    <w:link w:val="ASpacer"/>
    <w:rsid w:val="00E52674"/>
    <w:rPr>
      <w:sz w:val="2"/>
      <w:lang w:val="fr-FR" w:eastAsia="zh-CN"/>
    </w:rPr>
  </w:style>
  <w:style w:type="paragraph" w:customStyle="1" w:styleId="AATitle1">
    <w:name w:val="AA_Title1"/>
    <w:basedOn w:val="Normal-pool"/>
    <w:qFormat/>
    <w:rsid w:val="00E52674"/>
  </w:style>
  <w:style w:type="paragraph" w:customStyle="1" w:styleId="Footer-jobnumber">
    <w:name w:val="Footer-jobnumber"/>
    <w:basedOn w:val="Normal-pool"/>
    <w:qFormat/>
    <w:rsid w:val="00E52674"/>
    <w:pPr>
      <w:tabs>
        <w:tab w:val="clear" w:pos="624"/>
        <w:tab w:val="clear" w:pos="1247"/>
        <w:tab w:val="clear" w:pos="1871"/>
        <w:tab w:val="clear" w:pos="2495"/>
        <w:tab w:val="clear" w:pos="3119"/>
        <w:tab w:val="clear" w:pos="3742"/>
        <w:tab w:val="clear" w:pos="4366"/>
        <w:tab w:val="left" w:pos="1701"/>
      </w:tabs>
    </w:pPr>
    <w:rPr>
      <w:rFonts w:eastAsia="Times New Roman"/>
      <w:lang w:eastAsia="en-US"/>
    </w:rPr>
  </w:style>
  <w:style w:type="paragraph" w:customStyle="1" w:styleId="Normal-pool-Table">
    <w:name w:val="Normal-pool-Table"/>
    <w:basedOn w:val="Normal-pool"/>
    <w:rsid w:val="00E52674"/>
    <w:pPr>
      <w:spacing w:before="40" w:after="40"/>
    </w:pPr>
    <w:rPr>
      <w:sz w:val="18"/>
    </w:rPr>
  </w:style>
  <w:style w:type="paragraph" w:customStyle="1" w:styleId="ATwoLetters">
    <w:name w:val="A_TwoLetters"/>
    <w:basedOn w:val="Normal-pool"/>
    <w:next w:val="Normal-pool"/>
    <w:rsid w:val="00E52674"/>
    <w:pPr>
      <w:tabs>
        <w:tab w:val="clear" w:pos="1247"/>
      </w:tabs>
      <w:jc w:val="right"/>
    </w:pPr>
    <w:rPr>
      <w:rFonts w:ascii="Arial" w:hAnsi="Arial" w:cs="Arial"/>
      <w:b/>
      <w:caps/>
      <w:sz w:val="64"/>
      <w:szCs w:val="64"/>
    </w:rPr>
  </w:style>
  <w:style w:type="paragraph" w:styleId="ListParagraph">
    <w:name w:val="List Paragraph"/>
    <w:basedOn w:val="Normal"/>
    <w:uiPriority w:val="34"/>
    <w:qFormat/>
    <w:rsid w:val="006359A3"/>
    <w:pPr>
      <w:ind w:left="720"/>
      <w:contextualSpacing/>
    </w:pPr>
  </w:style>
  <w:style w:type="paragraph" w:styleId="NoSpacing">
    <w:name w:val="No Spacing"/>
    <w:uiPriority w:val="1"/>
    <w:qFormat/>
    <w:rsid w:val="006359A3"/>
    <w:rPr>
      <w:rFonts w:asciiTheme="minorHAnsi" w:eastAsiaTheme="minorHAnsi" w:hAnsiTheme="minorHAnsi" w:cstheme="minorBidi"/>
      <w:sz w:val="22"/>
      <w:szCs w:val="22"/>
      <w:lang w:val="fr-FR"/>
    </w:rPr>
  </w:style>
  <w:style w:type="character" w:styleId="PlaceholderText">
    <w:name w:val="Placeholder Text"/>
    <w:basedOn w:val="DefaultParagraphFont"/>
    <w:uiPriority w:val="99"/>
    <w:semiHidden/>
    <w:rsid w:val="006359A3"/>
    <w:rPr>
      <w:color w:val="808080"/>
      <w:lang w:val="fr-FR"/>
    </w:rPr>
  </w:style>
  <w:style w:type="paragraph" w:customStyle="1" w:styleId="ANormal">
    <w:name w:val="A_Normal"/>
    <w:basedOn w:val="Normal-pool"/>
    <w:qFormat/>
    <w:rsid w:val="00E52674"/>
    <w:rPr>
      <w:rFonts w:eastAsia="Times New Roman"/>
    </w:rPr>
  </w:style>
  <w:style w:type="paragraph" w:customStyle="1" w:styleId="AText0">
    <w:name w:val="A_Text0"/>
    <w:basedOn w:val="AText"/>
    <w:next w:val="Normal-pool"/>
    <w:qFormat/>
    <w:rsid w:val="00E52674"/>
    <w:pPr>
      <w:spacing w:before="0" w:after="120"/>
    </w:pPr>
    <w:rPr>
      <w:rFonts w:eastAsia="Times New Roman"/>
    </w:rPr>
  </w:style>
  <w:style w:type="character" w:customStyle="1" w:styleId="FooterChar1">
    <w:name w:val="Footer Char1"/>
    <w:basedOn w:val="DefaultParagraphFont"/>
    <w:rsid w:val="006359A3"/>
    <w:rPr>
      <w:b/>
      <w:sz w:val="18"/>
      <w:lang w:val="fr-FR"/>
    </w:rPr>
  </w:style>
  <w:style w:type="character" w:customStyle="1" w:styleId="ContentControls">
    <w:name w:val="ContentControls"/>
    <w:basedOn w:val="DefaultParagraphFont"/>
    <w:uiPriority w:val="1"/>
    <w:rsid w:val="006359A3"/>
    <w:rPr>
      <w:rFonts w:eastAsiaTheme="minorEastAsia"/>
      <w:color w:val="000000" w:themeColor="text1"/>
      <w:lang w:val="fr-FR" w:eastAsia="zh-CN"/>
    </w:rPr>
  </w:style>
  <w:style w:type="paragraph" w:customStyle="1" w:styleId="Footnote-Separator">
    <w:name w:val="Footnote-Separator"/>
    <w:basedOn w:val="Normal-pool"/>
    <w:next w:val="Footnote-Text"/>
    <w:unhideWhenUsed/>
    <w:qFormat/>
    <w:rsid w:val="00E52674"/>
    <w:pPr>
      <w:spacing w:before="60"/>
    </w:pPr>
    <w:rPr>
      <w:sz w:val="18"/>
    </w:rPr>
  </w:style>
  <w:style w:type="paragraph" w:styleId="Bibliography">
    <w:name w:val="Bibliography"/>
    <w:basedOn w:val="Normal"/>
    <w:next w:val="Normal"/>
    <w:uiPriority w:val="37"/>
    <w:semiHidden/>
    <w:unhideWhenUsed/>
    <w:rsid w:val="006359A3"/>
  </w:style>
  <w:style w:type="paragraph" w:styleId="BlockText">
    <w:name w:val="Block Text"/>
    <w:basedOn w:val="Normal"/>
    <w:semiHidden/>
    <w:unhideWhenUsed/>
    <w:rsid w:val="006359A3"/>
    <w:pPr>
      <w:pBdr>
        <w:top w:val="single" w:sz="2" w:space="10" w:color="4F81BD" w:themeColor="accent1"/>
        <w:left w:val="single" w:sz="2" w:space="10" w:color="4F81BD" w:themeColor="accent1"/>
        <w:bottom w:val="single" w:sz="2" w:space="10" w:color="4F81BD" w:themeColor="accent1"/>
        <w:right w:val="single" w:sz="2" w:space="10" w:color="4F81BD" w:themeColor="accent1"/>
      </w:pBdr>
      <w:ind w:left="1152" w:right="1152"/>
    </w:pPr>
    <w:rPr>
      <w:rFonts w:asciiTheme="minorHAnsi" w:eastAsiaTheme="minorEastAsia" w:hAnsiTheme="minorHAnsi" w:cstheme="minorBidi"/>
      <w:i/>
      <w:iCs/>
      <w:color w:val="4F81BD" w:themeColor="accent1"/>
    </w:rPr>
  </w:style>
  <w:style w:type="paragraph" w:styleId="BodyTextFirstIndent">
    <w:name w:val="Body Text First Indent"/>
    <w:basedOn w:val="BodyText"/>
    <w:link w:val="BodyTextFirstIndentChar"/>
    <w:semiHidden/>
    <w:unhideWhenUsed/>
    <w:rsid w:val="006359A3"/>
    <w:pPr>
      <w:tabs>
        <w:tab w:val="left" w:pos="1247"/>
      </w:tabs>
      <w:ind w:firstLine="360"/>
    </w:pPr>
    <w:rPr>
      <w:sz w:val="20"/>
      <w:szCs w:val="20"/>
    </w:rPr>
  </w:style>
  <w:style w:type="character" w:customStyle="1" w:styleId="BodyTextFirstIndentChar">
    <w:name w:val="Body Text First Indent Char"/>
    <w:basedOn w:val="BodyTextChar"/>
    <w:link w:val="BodyTextFirstIndent"/>
    <w:semiHidden/>
    <w:rsid w:val="006359A3"/>
    <w:rPr>
      <w:sz w:val="28"/>
      <w:szCs w:val="28"/>
      <w:lang w:val="fr-FR"/>
    </w:rPr>
  </w:style>
  <w:style w:type="paragraph" w:styleId="BodyTextFirstIndent2">
    <w:name w:val="Body Text First Indent 2"/>
    <w:basedOn w:val="BodyTextIndent"/>
    <w:link w:val="BodyTextFirstIndent2Char"/>
    <w:uiPriority w:val="99"/>
    <w:unhideWhenUsed/>
    <w:rsid w:val="006359A3"/>
    <w:pPr>
      <w:tabs>
        <w:tab w:val="left" w:pos="1247"/>
      </w:tabs>
      <w:spacing w:line="240" w:lineRule="auto"/>
      <w:ind w:left="360" w:firstLine="360"/>
    </w:pPr>
    <w:rPr>
      <w:sz w:val="20"/>
      <w:szCs w:val="20"/>
    </w:rPr>
  </w:style>
  <w:style w:type="character" w:customStyle="1" w:styleId="BodyTextFirstIndent2Char">
    <w:name w:val="Body Text First Indent 2 Char"/>
    <w:basedOn w:val="BodyTextIndentChar"/>
    <w:link w:val="BodyTextFirstIndent2"/>
    <w:uiPriority w:val="99"/>
    <w:rsid w:val="006359A3"/>
    <w:rPr>
      <w:sz w:val="38"/>
      <w:szCs w:val="38"/>
      <w:lang w:val="fr-FR"/>
    </w:rPr>
  </w:style>
  <w:style w:type="character" w:styleId="BookTitle">
    <w:name w:val="Book Title"/>
    <w:basedOn w:val="DefaultParagraphFont"/>
    <w:uiPriority w:val="33"/>
    <w:qFormat/>
    <w:rsid w:val="006359A3"/>
    <w:rPr>
      <w:b/>
      <w:bCs/>
      <w:i/>
      <w:iCs/>
      <w:spacing w:val="5"/>
      <w:lang w:val="fr-FR"/>
    </w:rPr>
  </w:style>
  <w:style w:type="paragraph" w:styleId="Closing">
    <w:name w:val="Closing"/>
    <w:basedOn w:val="Normal"/>
    <w:link w:val="ClosingChar"/>
    <w:semiHidden/>
    <w:unhideWhenUsed/>
    <w:rsid w:val="006359A3"/>
    <w:pPr>
      <w:ind w:left="4252"/>
    </w:pPr>
  </w:style>
  <w:style w:type="character" w:customStyle="1" w:styleId="ClosingChar">
    <w:name w:val="Closing Char"/>
    <w:basedOn w:val="DefaultParagraphFont"/>
    <w:link w:val="Closing"/>
    <w:semiHidden/>
    <w:rsid w:val="006359A3"/>
    <w:rPr>
      <w:lang w:val="fr-FR"/>
    </w:rPr>
  </w:style>
  <w:style w:type="table" w:styleId="ColorfulGrid">
    <w:name w:val="Colorful Grid"/>
    <w:basedOn w:val="TableNormal"/>
    <w:uiPriority w:val="73"/>
    <w:semiHidden/>
    <w:unhideWhenUsed/>
    <w:rsid w:val="006359A3"/>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6359A3"/>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semiHidden/>
    <w:unhideWhenUsed/>
    <w:rsid w:val="006359A3"/>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semiHidden/>
    <w:unhideWhenUsed/>
    <w:rsid w:val="006359A3"/>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semiHidden/>
    <w:unhideWhenUsed/>
    <w:rsid w:val="006359A3"/>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semiHidden/>
    <w:unhideWhenUsed/>
    <w:rsid w:val="006359A3"/>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semiHidden/>
    <w:unhideWhenUsed/>
    <w:rsid w:val="006359A3"/>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olorfulList">
    <w:name w:val="Colorful List"/>
    <w:basedOn w:val="TableNormal"/>
    <w:uiPriority w:val="72"/>
    <w:semiHidden/>
    <w:unhideWhenUsed/>
    <w:rsid w:val="006359A3"/>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6359A3"/>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semiHidden/>
    <w:unhideWhenUsed/>
    <w:rsid w:val="006359A3"/>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semiHidden/>
    <w:unhideWhenUsed/>
    <w:rsid w:val="006359A3"/>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semiHidden/>
    <w:unhideWhenUsed/>
    <w:rsid w:val="006359A3"/>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semiHidden/>
    <w:unhideWhenUsed/>
    <w:rsid w:val="006359A3"/>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semiHidden/>
    <w:unhideWhenUsed/>
    <w:rsid w:val="006359A3"/>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Shading">
    <w:name w:val="Colorful Shading"/>
    <w:basedOn w:val="TableNormal"/>
    <w:uiPriority w:val="71"/>
    <w:semiHidden/>
    <w:unhideWhenUsed/>
    <w:rsid w:val="006359A3"/>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6359A3"/>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6359A3"/>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6359A3"/>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semiHidden/>
    <w:unhideWhenUsed/>
    <w:rsid w:val="006359A3"/>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6359A3"/>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6359A3"/>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DarkList">
    <w:name w:val="Dark List"/>
    <w:basedOn w:val="TableNormal"/>
    <w:uiPriority w:val="70"/>
    <w:semiHidden/>
    <w:unhideWhenUsed/>
    <w:rsid w:val="006359A3"/>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6359A3"/>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semiHidden/>
    <w:unhideWhenUsed/>
    <w:rsid w:val="006359A3"/>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semiHidden/>
    <w:unhideWhenUsed/>
    <w:rsid w:val="006359A3"/>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semiHidden/>
    <w:unhideWhenUsed/>
    <w:rsid w:val="006359A3"/>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semiHidden/>
    <w:unhideWhenUsed/>
    <w:rsid w:val="006359A3"/>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semiHidden/>
    <w:unhideWhenUsed/>
    <w:rsid w:val="006359A3"/>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paragraph" w:styleId="Date">
    <w:name w:val="Date"/>
    <w:basedOn w:val="Normal"/>
    <w:next w:val="Normal"/>
    <w:link w:val="DateChar"/>
    <w:semiHidden/>
    <w:unhideWhenUsed/>
    <w:rsid w:val="006359A3"/>
  </w:style>
  <w:style w:type="character" w:customStyle="1" w:styleId="DateChar">
    <w:name w:val="Date Char"/>
    <w:basedOn w:val="DefaultParagraphFont"/>
    <w:link w:val="Date"/>
    <w:semiHidden/>
    <w:rsid w:val="006359A3"/>
    <w:rPr>
      <w:lang w:val="fr-FR"/>
    </w:rPr>
  </w:style>
  <w:style w:type="paragraph" w:styleId="E-mailSignature">
    <w:name w:val="E-mail Signature"/>
    <w:basedOn w:val="Normal"/>
    <w:link w:val="E-mailSignatureChar"/>
    <w:semiHidden/>
    <w:unhideWhenUsed/>
    <w:rsid w:val="006359A3"/>
  </w:style>
  <w:style w:type="character" w:customStyle="1" w:styleId="E-mailSignatureChar">
    <w:name w:val="E-mail Signature Char"/>
    <w:basedOn w:val="DefaultParagraphFont"/>
    <w:link w:val="E-mailSignature"/>
    <w:semiHidden/>
    <w:rsid w:val="006359A3"/>
    <w:rPr>
      <w:lang w:val="fr-FR"/>
    </w:rPr>
  </w:style>
  <w:style w:type="paragraph" w:styleId="EnvelopeAddress">
    <w:name w:val="envelope address"/>
    <w:basedOn w:val="Normal"/>
    <w:semiHidden/>
    <w:unhideWhenUsed/>
    <w:rsid w:val="006359A3"/>
    <w:pPr>
      <w:framePr w:w="7920" w:h="1980" w:hRule="exact" w:hSpace="180" w:wrap="auto" w:hAnchor="page" w:xAlign="center" w:yAlign="bottom"/>
      <w:ind w:left="2880"/>
    </w:pPr>
    <w:rPr>
      <w:rFonts w:asciiTheme="majorHAnsi" w:eastAsiaTheme="majorEastAsia" w:hAnsiTheme="majorHAnsi" w:cstheme="majorBidi"/>
      <w:sz w:val="24"/>
      <w:szCs w:val="24"/>
    </w:rPr>
  </w:style>
  <w:style w:type="paragraph" w:styleId="EnvelopeReturn">
    <w:name w:val="envelope return"/>
    <w:basedOn w:val="Normal"/>
    <w:semiHidden/>
    <w:unhideWhenUsed/>
    <w:rsid w:val="006359A3"/>
    <w:rPr>
      <w:rFonts w:asciiTheme="majorHAnsi" w:eastAsiaTheme="majorEastAsia" w:hAnsiTheme="majorHAnsi" w:cstheme="majorBidi"/>
    </w:rPr>
  </w:style>
  <w:style w:type="table" w:styleId="GridTable1Light">
    <w:name w:val="Grid Table 1 Light"/>
    <w:basedOn w:val="TableNormal"/>
    <w:rsid w:val="006359A3"/>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6359A3"/>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6359A3"/>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6359A3"/>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6359A3"/>
    <w:tblPr>
      <w:tblStyleRowBandSize w:val="1"/>
      <w:tblStyleColBandSize w:val="1"/>
      <w:tblBorders>
        <w:top w:val="single" w:sz="4" w:space="0" w:color="CCC0D9" w:themeColor="accent4" w:themeTint="66"/>
        <w:left w:val="single" w:sz="4" w:space="0" w:color="CCC0D9" w:themeColor="accent4" w:themeTint="66"/>
        <w:bottom w:val="single" w:sz="4" w:space="0" w:color="CCC0D9" w:themeColor="accent4" w:themeTint="66"/>
        <w:right w:val="single" w:sz="4" w:space="0" w:color="CCC0D9" w:themeColor="accent4" w:themeTint="66"/>
        <w:insideH w:val="single" w:sz="4" w:space="0" w:color="CCC0D9" w:themeColor="accent4" w:themeTint="66"/>
        <w:insideV w:val="single" w:sz="4" w:space="0" w:color="CCC0D9" w:themeColor="accent4" w:themeTint="66"/>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2" w:space="0" w:color="B2A1C7"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6359A3"/>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6359A3"/>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styleId="GridTable2">
    <w:name w:val="Grid Table 2"/>
    <w:basedOn w:val="TableNormal"/>
    <w:rsid w:val="006359A3"/>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6359A3"/>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2-Accent2">
    <w:name w:val="Grid Table 2 Accent 2"/>
    <w:basedOn w:val="TableNormal"/>
    <w:uiPriority w:val="47"/>
    <w:rsid w:val="006359A3"/>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2-Accent3">
    <w:name w:val="Grid Table 2 Accent 3"/>
    <w:basedOn w:val="TableNormal"/>
    <w:uiPriority w:val="47"/>
    <w:rsid w:val="006359A3"/>
    <w:tblPr>
      <w:tblStyleRowBandSize w:val="1"/>
      <w:tblStyleColBandSize w:val="1"/>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2-Accent4">
    <w:name w:val="Grid Table 2 Accent 4"/>
    <w:basedOn w:val="TableNormal"/>
    <w:uiPriority w:val="47"/>
    <w:rsid w:val="006359A3"/>
    <w:tblPr>
      <w:tblStyleRowBandSize w:val="1"/>
      <w:tblStyleColBandSize w:val="1"/>
      <w:tblBorders>
        <w:top w:val="single" w:sz="2" w:space="0" w:color="B2A1C7" w:themeColor="accent4" w:themeTint="99"/>
        <w:bottom w:val="single" w:sz="2" w:space="0" w:color="B2A1C7" w:themeColor="accent4" w:themeTint="99"/>
        <w:insideH w:val="single" w:sz="2" w:space="0" w:color="B2A1C7" w:themeColor="accent4" w:themeTint="99"/>
        <w:insideV w:val="single" w:sz="2" w:space="0" w:color="B2A1C7" w:themeColor="accent4" w:themeTint="99"/>
      </w:tblBorders>
    </w:tblPr>
    <w:tblStylePr w:type="firstRow">
      <w:rPr>
        <w:b/>
        <w:bCs/>
      </w:rPr>
      <w:tblPr/>
      <w:tcPr>
        <w:tcBorders>
          <w:top w:val="nil"/>
          <w:bottom w:val="single" w:sz="12" w:space="0" w:color="B2A1C7" w:themeColor="accent4" w:themeTint="99"/>
          <w:insideH w:val="nil"/>
          <w:insideV w:val="nil"/>
        </w:tcBorders>
        <w:shd w:val="clear" w:color="auto" w:fill="FFFFFF" w:themeFill="background1"/>
      </w:tcPr>
    </w:tblStylePr>
    <w:tblStylePr w:type="lastRow">
      <w:rPr>
        <w:b/>
        <w:bCs/>
      </w:rPr>
      <w:tblPr/>
      <w:tcPr>
        <w:tcBorders>
          <w:top w:val="double" w:sz="2" w:space="0" w:color="B2A1C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2-Accent5">
    <w:name w:val="Grid Table 2 Accent 5"/>
    <w:basedOn w:val="TableNormal"/>
    <w:uiPriority w:val="47"/>
    <w:rsid w:val="006359A3"/>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2-Accent6">
    <w:name w:val="Grid Table 2 Accent 6"/>
    <w:basedOn w:val="TableNormal"/>
    <w:uiPriority w:val="47"/>
    <w:rsid w:val="006359A3"/>
    <w:tblPr>
      <w:tblStyleRowBandSize w:val="1"/>
      <w:tblStyleColBandSize w:val="1"/>
      <w:tblBorders>
        <w:top w:val="single" w:sz="2" w:space="0" w:color="FABF8F" w:themeColor="accent6" w:themeTint="99"/>
        <w:bottom w:val="single" w:sz="2" w:space="0" w:color="FABF8F" w:themeColor="accent6" w:themeTint="99"/>
        <w:insideH w:val="single" w:sz="2" w:space="0" w:color="FABF8F" w:themeColor="accent6" w:themeTint="99"/>
        <w:insideV w:val="single" w:sz="2" w:space="0" w:color="FABF8F" w:themeColor="accent6" w:themeTint="99"/>
      </w:tblBorders>
    </w:tblPr>
    <w:tblStylePr w:type="firstRow">
      <w:rPr>
        <w:b/>
        <w:bCs/>
      </w:rPr>
      <w:tblPr/>
      <w:tcPr>
        <w:tcBorders>
          <w:top w:val="nil"/>
          <w:bottom w:val="single" w:sz="12" w:space="0" w:color="FABF8F" w:themeColor="accent6" w:themeTint="99"/>
          <w:insideH w:val="nil"/>
          <w:insideV w:val="nil"/>
        </w:tcBorders>
        <w:shd w:val="clear" w:color="auto" w:fill="FFFFFF" w:themeFill="background1"/>
      </w:tcPr>
    </w:tblStylePr>
    <w:tblStylePr w:type="lastRow">
      <w:rPr>
        <w:b/>
        <w:bCs/>
      </w:rPr>
      <w:tblPr/>
      <w:tcPr>
        <w:tcBorders>
          <w:top w:val="double" w:sz="2" w:space="0" w:color="FABF8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3">
    <w:name w:val="Grid Table 3"/>
    <w:basedOn w:val="TableNormal"/>
    <w:rsid w:val="006359A3"/>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6359A3"/>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GridTable3-Accent2">
    <w:name w:val="Grid Table 3 Accent 2"/>
    <w:basedOn w:val="TableNormal"/>
    <w:uiPriority w:val="48"/>
    <w:rsid w:val="006359A3"/>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styleId="GridTable3-Accent3">
    <w:name w:val="Grid Table 3 Accent 3"/>
    <w:basedOn w:val="TableNormal"/>
    <w:uiPriority w:val="48"/>
    <w:rsid w:val="006359A3"/>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GridTable3-Accent4">
    <w:name w:val="Grid Table 3 Accent 4"/>
    <w:basedOn w:val="TableNormal"/>
    <w:uiPriority w:val="48"/>
    <w:rsid w:val="006359A3"/>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styleId="GridTable3-Accent5">
    <w:name w:val="Grid Table 3 Accent 5"/>
    <w:basedOn w:val="TableNormal"/>
    <w:uiPriority w:val="48"/>
    <w:rsid w:val="006359A3"/>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GridTable3-Accent6">
    <w:name w:val="Grid Table 3 Accent 6"/>
    <w:basedOn w:val="TableNormal"/>
    <w:uiPriority w:val="48"/>
    <w:rsid w:val="006359A3"/>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styleId="GridTable4">
    <w:name w:val="Grid Table 4"/>
    <w:basedOn w:val="TableNormal"/>
    <w:uiPriority w:val="49"/>
    <w:rsid w:val="006359A3"/>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6359A3"/>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4-Accent2">
    <w:name w:val="Grid Table 4 Accent 2"/>
    <w:basedOn w:val="TableNormal"/>
    <w:uiPriority w:val="49"/>
    <w:rsid w:val="006359A3"/>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4-Accent3">
    <w:name w:val="Grid Table 4 Accent 3"/>
    <w:basedOn w:val="TableNormal"/>
    <w:uiPriority w:val="49"/>
    <w:rsid w:val="006359A3"/>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4-Accent4">
    <w:name w:val="Grid Table 4 Accent 4"/>
    <w:basedOn w:val="TableNormal"/>
    <w:uiPriority w:val="49"/>
    <w:rsid w:val="006359A3"/>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4-Accent5">
    <w:name w:val="Grid Table 4 Accent 5"/>
    <w:basedOn w:val="TableNormal"/>
    <w:uiPriority w:val="49"/>
    <w:rsid w:val="006359A3"/>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4-Accent6">
    <w:name w:val="Grid Table 4 Accent 6"/>
    <w:basedOn w:val="TableNormal"/>
    <w:uiPriority w:val="49"/>
    <w:rsid w:val="006359A3"/>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5Dark">
    <w:name w:val="Grid Table 5 Dark"/>
    <w:basedOn w:val="TableNormal"/>
    <w:uiPriority w:val="50"/>
    <w:rsid w:val="006359A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6359A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styleId="GridTable5Dark-Accent2">
    <w:name w:val="Grid Table 5 Dark Accent 2"/>
    <w:basedOn w:val="TableNormal"/>
    <w:uiPriority w:val="50"/>
    <w:rsid w:val="006359A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DBDB"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504D"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504D"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504D"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504D" w:themeFill="accent2"/>
      </w:tcPr>
    </w:tblStylePr>
    <w:tblStylePr w:type="band1Vert">
      <w:tblPr/>
      <w:tcPr>
        <w:shd w:val="clear" w:color="auto" w:fill="E5B8B7" w:themeFill="accent2" w:themeFillTint="66"/>
      </w:tcPr>
    </w:tblStylePr>
    <w:tblStylePr w:type="band1Horz">
      <w:tblPr/>
      <w:tcPr>
        <w:shd w:val="clear" w:color="auto" w:fill="E5B8B7" w:themeFill="accent2" w:themeFillTint="66"/>
      </w:tcPr>
    </w:tblStylePr>
  </w:style>
  <w:style w:type="table" w:styleId="GridTable5Dark-Accent3">
    <w:name w:val="Grid Table 5 Dark Accent 3"/>
    <w:basedOn w:val="TableNormal"/>
    <w:uiPriority w:val="50"/>
    <w:rsid w:val="006359A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styleId="GridTable5Dark-Accent4">
    <w:name w:val="Grid Table 5 Dark Accent 4"/>
    <w:basedOn w:val="TableNormal"/>
    <w:uiPriority w:val="50"/>
    <w:rsid w:val="006359A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DFE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64A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64A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64A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64A2" w:themeFill="accent4"/>
      </w:tcPr>
    </w:tblStylePr>
    <w:tblStylePr w:type="band1Vert">
      <w:tblPr/>
      <w:tcPr>
        <w:shd w:val="clear" w:color="auto" w:fill="CCC0D9" w:themeFill="accent4" w:themeFillTint="66"/>
      </w:tcPr>
    </w:tblStylePr>
    <w:tblStylePr w:type="band1Horz">
      <w:tblPr/>
      <w:tcPr>
        <w:shd w:val="clear" w:color="auto" w:fill="CCC0D9" w:themeFill="accent4" w:themeFillTint="66"/>
      </w:tcPr>
    </w:tblStylePr>
  </w:style>
  <w:style w:type="table" w:styleId="GridTable5Dark-Accent5">
    <w:name w:val="Grid Table 5 Dark Accent 5"/>
    <w:basedOn w:val="TableNormal"/>
    <w:uiPriority w:val="50"/>
    <w:rsid w:val="006359A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styleId="GridTable5Dark-Accent6">
    <w:name w:val="Grid Table 5 Dark Accent 6"/>
    <w:basedOn w:val="TableNormal"/>
    <w:uiPriority w:val="50"/>
    <w:rsid w:val="006359A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styleId="GridTable6Colorful">
    <w:name w:val="Grid Table 6 Colorful"/>
    <w:basedOn w:val="TableNormal"/>
    <w:uiPriority w:val="51"/>
    <w:rsid w:val="006359A3"/>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6359A3"/>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6Colorful-Accent2">
    <w:name w:val="Grid Table 6 Colorful Accent 2"/>
    <w:basedOn w:val="TableNormal"/>
    <w:uiPriority w:val="51"/>
    <w:rsid w:val="006359A3"/>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6Colorful-Accent3">
    <w:name w:val="Grid Table 6 Colorful Accent 3"/>
    <w:basedOn w:val="TableNormal"/>
    <w:uiPriority w:val="51"/>
    <w:rsid w:val="006359A3"/>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6Colorful-Accent4">
    <w:name w:val="Grid Table 6 Colorful Accent 4"/>
    <w:basedOn w:val="TableNormal"/>
    <w:uiPriority w:val="51"/>
    <w:rsid w:val="006359A3"/>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6Colorful-Accent5">
    <w:name w:val="Grid Table 6 Colorful Accent 5"/>
    <w:basedOn w:val="TableNormal"/>
    <w:uiPriority w:val="51"/>
    <w:rsid w:val="006359A3"/>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6Colorful-Accent6">
    <w:name w:val="Grid Table 6 Colorful Accent 6"/>
    <w:basedOn w:val="TableNormal"/>
    <w:uiPriority w:val="51"/>
    <w:rsid w:val="006359A3"/>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7Colorful">
    <w:name w:val="Grid Table 7 Colorful"/>
    <w:basedOn w:val="TableNormal"/>
    <w:uiPriority w:val="52"/>
    <w:rsid w:val="006359A3"/>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6359A3"/>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GridTable7Colorful-Accent2">
    <w:name w:val="Grid Table 7 Colorful Accent 2"/>
    <w:basedOn w:val="TableNormal"/>
    <w:uiPriority w:val="52"/>
    <w:rsid w:val="006359A3"/>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styleId="GridTable7Colorful-Accent3">
    <w:name w:val="Grid Table 7 Colorful Accent 3"/>
    <w:basedOn w:val="TableNormal"/>
    <w:uiPriority w:val="52"/>
    <w:rsid w:val="006359A3"/>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GridTable7Colorful-Accent4">
    <w:name w:val="Grid Table 7 Colorful Accent 4"/>
    <w:basedOn w:val="TableNormal"/>
    <w:uiPriority w:val="52"/>
    <w:rsid w:val="006359A3"/>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styleId="GridTable7Colorful-Accent5">
    <w:name w:val="Grid Table 7 Colorful Accent 5"/>
    <w:basedOn w:val="TableNormal"/>
    <w:uiPriority w:val="52"/>
    <w:rsid w:val="006359A3"/>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GridTable7Colorful-Accent6">
    <w:name w:val="Grid Table 7 Colorful Accent 6"/>
    <w:basedOn w:val="TableNormal"/>
    <w:uiPriority w:val="52"/>
    <w:rsid w:val="006359A3"/>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character" w:styleId="Hashtag">
    <w:name w:val="Hashtag"/>
    <w:basedOn w:val="DefaultParagraphFont"/>
    <w:uiPriority w:val="99"/>
    <w:semiHidden/>
    <w:unhideWhenUsed/>
    <w:rsid w:val="006359A3"/>
    <w:rPr>
      <w:color w:val="2B579A"/>
      <w:shd w:val="clear" w:color="auto" w:fill="E1DFDD"/>
      <w:lang w:val="fr-FR"/>
    </w:rPr>
  </w:style>
  <w:style w:type="character" w:styleId="HTMLAcronym">
    <w:name w:val="HTML Acronym"/>
    <w:basedOn w:val="DefaultParagraphFont"/>
    <w:semiHidden/>
    <w:unhideWhenUsed/>
    <w:rsid w:val="006359A3"/>
    <w:rPr>
      <w:lang w:val="fr-FR"/>
    </w:rPr>
  </w:style>
  <w:style w:type="paragraph" w:styleId="HTMLAddress">
    <w:name w:val="HTML Address"/>
    <w:basedOn w:val="Normal"/>
    <w:link w:val="HTMLAddressChar"/>
    <w:semiHidden/>
    <w:unhideWhenUsed/>
    <w:rsid w:val="006359A3"/>
    <w:rPr>
      <w:i/>
      <w:iCs/>
    </w:rPr>
  </w:style>
  <w:style w:type="character" w:customStyle="1" w:styleId="HTMLAddressChar">
    <w:name w:val="HTML Address Char"/>
    <w:basedOn w:val="DefaultParagraphFont"/>
    <w:link w:val="HTMLAddress"/>
    <w:semiHidden/>
    <w:rsid w:val="006359A3"/>
    <w:rPr>
      <w:i/>
      <w:iCs/>
      <w:lang w:val="fr-FR"/>
    </w:rPr>
  </w:style>
  <w:style w:type="character" w:styleId="HTMLCite">
    <w:name w:val="HTML Cite"/>
    <w:basedOn w:val="DefaultParagraphFont"/>
    <w:semiHidden/>
    <w:unhideWhenUsed/>
    <w:rsid w:val="006359A3"/>
    <w:rPr>
      <w:i/>
      <w:iCs/>
      <w:lang w:val="fr-FR"/>
    </w:rPr>
  </w:style>
  <w:style w:type="character" w:styleId="HTMLCode">
    <w:name w:val="HTML Code"/>
    <w:basedOn w:val="DefaultParagraphFont"/>
    <w:semiHidden/>
    <w:unhideWhenUsed/>
    <w:rsid w:val="006359A3"/>
    <w:rPr>
      <w:rFonts w:ascii="Consolas" w:hAnsi="Consolas"/>
      <w:sz w:val="20"/>
      <w:szCs w:val="20"/>
      <w:lang w:val="fr-FR"/>
    </w:rPr>
  </w:style>
  <w:style w:type="character" w:styleId="HTMLDefinition">
    <w:name w:val="HTML Definition"/>
    <w:basedOn w:val="DefaultParagraphFont"/>
    <w:semiHidden/>
    <w:unhideWhenUsed/>
    <w:rsid w:val="006359A3"/>
    <w:rPr>
      <w:i/>
      <w:iCs/>
      <w:lang w:val="fr-FR"/>
    </w:rPr>
  </w:style>
  <w:style w:type="character" w:styleId="HTMLKeyboard">
    <w:name w:val="HTML Keyboard"/>
    <w:basedOn w:val="DefaultParagraphFont"/>
    <w:semiHidden/>
    <w:unhideWhenUsed/>
    <w:rsid w:val="006359A3"/>
    <w:rPr>
      <w:rFonts w:ascii="Consolas" w:hAnsi="Consolas"/>
      <w:sz w:val="20"/>
      <w:szCs w:val="20"/>
      <w:lang w:val="fr-FR"/>
    </w:rPr>
  </w:style>
  <w:style w:type="character" w:styleId="HTMLSample">
    <w:name w:val="HTML Sample"/>
    <w:basedOn w:val="DefaultParagraphFont"/>
    <w:semiHidden/>
    <w:unhideWhenUsed/>
    <w:rsid w:val="006359A3"/>
    <w:rPr>
      <w:rFonts w:ascii="Consolas" w:hAnsi="Consolas"/>
      <w:sz w:val="24"/>
      <w:szCs w:val="24"/>
      <w:lang w:val="fr-FR"/>
    </w:rPr>
  </w:style>
  <w:style w:type="character" w:styleId="HTMLTypewriter">
    <w:name w:val="HTML Typewriter"/>
    <w:basedOn w:val="DefaultParagraphFont"/>
    <w:semiHidden/>
    <w:unhideWhenUsed/>
    <w:rsid w:val="006359A3"/>
    <w:rPr>
      <w:rFonts w:ascii="Consolas" w:hAnsi="Consolas"/>
      <w:sz w:val="20"/>
      <w:szCs w:val="20"/>
      <w:lang w:val="fr-FR"/>
    </w:rPr>
  </w:style>
  <w:style w:type="character" w:styleId="HTMLVariable">
    <w:name w:val="HTML Variable"/>
    <w:basedOn w:val="DefaultParagraphFont"/>
    <w:semiHidden/>
    <w:unhideWhenUsed/>
    <w:rsid w:val="006359A3"/>
    <w:rPr>
      <w:i/>
      <w:iCs/>
      <w:lang w:val="fr-FR"/>
    </w:rPr>
  </w:style>
  <w:style w:type="paragraph" w:styleId="Index1">
    <w:name w:val="index 1"/>
    <w:basedOn w:val="Normal"/>
    <w:next w:val="Normal"/>
    <w:autoRedefine/>
    <w:semiHidden/>
    <w:unhideWhenUsed/>
    <w:rsid w:val="006359A3"/>
    <w:pPr>
      <w:tabs>
        <w:tab w:val="clear" w:pos="1247"/>
      </w:tabs>
      <w:ind w:left="200" w:hanging="200"/>
    </w:pPr>
  </w:style>
  <w:style w:type="paragraph" w:styleId="Index2">
    <w:name w:val="index 2"/>
    <w:basedOn w:val="Normal"/>
    <w:next w:val="Normal"/>
    <w:autoRedefine/>
    <w:semiHidden/>
    <w:unhideWhenUsed/>
    <w:rsid w:val="006359A3"/>
    <w:pPr>
      <w:tabs>
        <w:tab w:val="clear" w:pos="1247"/>
      </w:tabs>
      <w:ind w:left="400" w:hanging="200"/>
    </w:pPr>
  </w:style>
  <w:style w:type="paragraph" w:styleId="Index3">
    <w:name w:val="index 3"/>
    <w:basedOn w:val="Normal"/>
    <w:next w:val="Normal"/>
    <w:autoRedefine/>
    <w:semiHidden/>
    <w:unhideWhenUsed/>
    <w:rsid w:val="006359A3"/>
    <w:pPr>
      <w:tabs>
        <w:tab w:val="clear" w:pos="1247"/>
      </w:tabs>
      <w:ind w:left="600" w:hanging="200"/>
    </w:pPr>
  </w:style>
  <w:style w:type="paragraph" w:styleId="Index4">
    <w:name w:val="index 4"/>
    <w:basedOn w:val="Normal"/>
    <w:next w:val="Normal"/>
    <w:autoRedefine/>
    <w:semiHidden/>
    <w:unhideWhenUsed/>
    <w:rsid w:val="006359A3"/>
    <w:pPr>
      <w:tabs>
        <w:tab w:val="clear" w:pos="1247"/>
      </w:tabs>
      <w:ind w:left="800" w:hanging="200"/>
    </w:pPr>
  </w:style>
  <w:style w:type="paragraph" w:styleId="Index5">
    <w:name w:val="index 5"/>
    <w:basedOn w:val="Normal"/>
    <w:next w:val="Normal"/>
    <w:autoRedefine/>
    <w:semiHidden/>
    <w:unhideWhenUsed/>
    <w:rsid w:val="006359A3"/>
    <w:pPr>
      <w:tabs>
        <w:tab w:val="clear" w:pos="1247"/>
      </w:tabs>
      <w:ind w:left="1000" w:hanging="200"/>
    </w:pPr>
  </w:style>
  <w:style w:type="paragraph" w:styleId="Index6">
    <w:name w:val="index 6"/>
    <w:basedOn w:val="Normal"/>
    <w:next w:val="Normal"/>
    <w:autoRedefine/>
    <w:semiHidden/>
    <w:unhideWhenUsed/>
    <w:rsid w:val="006359A3"/>
    <w:pPr>
      <w:tabs>
        <w:tab w:val="clear" w:pos="1247"/>
      </w:tabs>
      <w:ind w:left="1200" w:hanging="200"/>
    </w:pPr>
  </w:style>
  <w:style w:type="paragraph" w:styleId="Index7">
    <w:name w:val="index 7"/>
    <w:basedOn w:val="Normal"/>
    <w:next w:val="Normal"/>
    <w:autoRedefine/>
    <w:semiHidden/>
    <w:unhideWhenUsed/>
    <w:rsid w:val="006359A3"/>
    <w:pPr>
      <w:tabs>
        <w:tab w:val="clear" w:pos="1247"/>
      </w:tabs>
      <w:ind w:left="1400" w:hanging="200"/>
    </w:pPr>
  </w:style>
  <w:style w:type="paragraph" w:styleId="Index8">
    <w:name w:val="index 8"/>
    <w:basedOn w:val="Normal"/>
    <w:next w:val="Normal"/>
    <w:autoRedefine/>
    <w:semiHidden/>
    <w:unhideWhenUsed/>
    <w:rsid w:val="006359A3"/>
    <w:pPr>
      <w:tabs>
        <w:tab w:val="clear" w:pos="1247"/>
      </w:tabs>
      <w:ind w:left="1600" w:hanging="200"/>
    </w:pPr>
  </w:style>
  <w:style w:type="paragraph" w:styleId="Index9">
    <w:name w:val="index 9"/>
    <w:basedOn w:val="Normal"/>
    <w:next w:val="Normal"/>
    <w:autoRedefine/>
    <w:semiHidden/>
    <w:unhideWhenUsed/>
    <w:rsid w:val="006359A3"/>
    <w:pPr>
      <w:tabs>
        <w:tab w:val="clear" w:pos="1247"/>
      </w:tabs>
      <w:ind w:left="1800" w:hanging="200"/>
    </w:pPr>
  </w:style>
  <w:style w:type="paragraph" w:styleId="IndexHeading">
    <w:name w:val="index heading"/>
    <w:basedOn w:val="Normal"/>
    <w:next w:val="Index1"/>
    <w:semiHidden/>
    <w:unhideWhenUsed/>
    <w:rsid w:val="006359A3"/>
    <w:rPr>
      <w:rFonts w:asciiTheme="majorHAnsi" w:eastAsiaTheme="majorEastAsia" w:hAnsiTheme="majorHAnsi" w:cstheme="majorBidi"/>
      <w:b/>
      <w:bCs/>
    </w:rPr>
  </w:style>
  <w:style w:type="character" w:styleId="IntenseEmphasis">
    <w:name w:val="Intense Emphasis"/>
    <w:basedOn w:val="DefaultParagraphFont"/>
    <w:uiPriority w:val="21"/>
    <w:qFormat/>
    <w:rsid w:val="006359A3"/>
    <w:rPr>
      <w:i/>
      <w:iCs/>
      <w:color w:val="4F81BD" w:themeColor="accent1"/>
      <w:lang w:val="fr-FR"/>
    </w:rPr>
  </w:style>
  <w:style w:type="paragraph" w:styleId="IntenseQuote">
    <w:name w:val="Intense Quote"/>
    <w:basedOn w:val="Normal"/>
    <w:next w:val="Normal"/>
    <w:link w:val="IntenseQuoteChar"/>
    <w:uiPriority w:val="30"/>
    <w:qFormat/>
    <w:rsid w:val="006359A3"/>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IntenseQuoteChar">
    <w:name w:val="Intense Quote Char"/>
    <w:basedOn w:val="DefaultParagraphFont"/>
    <w:link w:val="IntenseQuote"/>
    <w:uiPriority w:val="30"/>
    <w:rsid w:val="006359A3"/>
    <w:rPr>
      <w:i/>
      <w:iCs/>
      <w:color w:val="4F81BD" w:themeColor="accent1"/>
      <w:lang w:val="fr-FR"/>
    </w:rPr>
  </w:style>
  <w:style w:type="character" w:styleId="IntenseReference">
    <w:name w:val="Intense Reference"/>
    <w:basedOn w:val="DefaultParagraphFont"/>
    <w:uiPriority w:val="32"/>
    <w:qFormat/>
    <w:rsid w:val="006359A3"/>
    <w:rPr>
      <w:b/>
      <w:bCs/>
      <w:smallCaps/>
      <w:color w:val="4F81BD" w:themeColor="accent1"/>
      <w:spacing w:val="5"/>
      <w:lang w:val="fr-FR"/>
    </w:rPr>
  </w:style>
  <w:style w:type="table" w:styleId="LightGrid">
    <w:name w:val="Light Grid"/>
    <w:basedOn w:val="TableNormal"/>
    <w:uiPriority w:val="62"/>
    <w:semiHidden/>
    <w:unhideWhenUsed/>
    <w:rsid w:val="006359A3"/>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6359A3"/>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semiHidden/>
    <w:unhideWhenUsed/>
    <w:rsid w:val="006359A3"/>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semiHidden/>
    <w:unhideWhenUsed/>
    <w:rsid w:val="006359A3"/>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semiHidden/>
    <w:unhideWhenUsed/>
    <w:rsid w:val="006359A3"/>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semiHidden/>
    <w:unhideWhenUsed/>
    <w:rsid w:val="006359A3"/>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semiHidden/>
    <w:unhideWhenUsed/>
    <w:rsid w:val="006359A3"/>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LightList">
    <w:name w:val="Light List"/>
    <w:basedOn w:val="TableNormal"/>
    <w:uiPriority w:val="61"/>
    <w:semiHidden/>
    <w:unhideWhenUsed/>
    <w:rsid w:val="006359A3"/>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6359A3"/>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semiHidden/>
    <w:unhideWhenUsed/>
    <w:rsid w:val="006359A3"/>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semiHidden/>
    <w:unhideWhenUsed/>
    <w:rsid w:val="006359A3"/>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semiHidden/>
    <w:unhideWhenUsed/>
    <w:rsid w:val="006359A3"/>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semiHidden/>
    <w:unhideWhenUsed/>
    <w:rsid w:val="006359A3"/>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semiHidden/>
    <w:unhideWhenUsed/>
    <w:rsid w:val="006359A3"/>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Shading">
    <w:name w:val="Light Shading"/>
    <w:basedOn w:val="TableNormal"/>
    <w:uiPriority w:val="60"/>
    <w:semiHidden/>
    <w:unhideWhenUsed/>
    <w:rsid w:val="006359A3"/>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6359A3"/>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semiHidden/>
    <w:unhideWhenUsed/>
    <w:rsid w:val="006359A3"/>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semiHidden/>
    <w:unhideWhenUsed/>
    <w:rsid w:val="006359A3"/>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semiHidden/>
    <w:unhideWhenUsed/>
    <w:rsid w:val="006359A3"/>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semiHidden/>
    <w:unhideWhenUsed/>
    <w:rsid w:val="006359A3"/>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semiHidden/>
    <w:unhideWhenUsed/>
    <w:rsid w:val="006359A3"/>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character" w:styleId="LineNumber">
    <w:name w:val="line number"/>
    <w:basedOn w:val="DefaultParagraphFont"/>
    <w:semiHidden/>
    <w:unhideWhenUsed/>
    <w:rsid w:val="006359A3"/>
    <w:rPr>
      <w:lang w:val="fr-FR"/>
    </w:rPr>
  </w:style>
  <w:style w:type="paragraph" w:styleId="List">
    <w:name w:val="List"/>
    <w:basedOn w:val="Normal"/>
    <w:semiHidden/>
    <w:unhideWhenUsed/>
    <w:rsid w:val="006359A3"/>
    <w:pPr>
      <w:ind w:left="283" w:hanging="283"/>
      <w:contextualSpacing/>
    </w:pPr>
  </w:style>
  <w:style w:type="paragraph" w:styleId="List2">
    <w:name w:val="List 2"/>
    <w:basedOn w:val="Normal"/>
    <w:uiPriority w:val="99"/>
    <w:unhideWhenUsed/>
    <w:rsid w:val="006359A3"/>
    <w:pPr>
      <w:ind w:left="566" w:hanging="283"/>
      <w:contextualSpacing/>
    </w:pPr>
  </w:style>
  <w:style w:type="paragraph" w:styleId="List3">
    <w:name w:val="List 3"/>
    <w:basedOn w:val="Normal"/>
    <w:semiHidden/>
    <w:unhideWhenUsed/>
    <w:rsid w:val="006359A3"/>
    <w:pPr>
      <w:ind w:left="849" w:hanging="283"/>
      <w:contextualSpacing/>
    </w:pPr>
  </w:style>
  <w:style w:type="paragraph" w:styleId="List4">
    <w:name w:val="List 4"/>
    <w:basedOn w:val="Normal"/>
    <w:semiHidden/>
    <w:unhideWhenUsed/>
    <w:rsid w:val="006359A3"/>
    <w:pPr>
      <w:ind w:left="1132" w:hanging="283"/>
      <w:contextualSpacing/>
    </w:pPr>
  </w:style>
  <w:style w:type="paragraph" w:styleId="List5">
    <w:name w:val="List 5"/>
    <w:basedOn w:val="Normal"/>
    <w:semiHidden/>
    <w:unhideWhenUsed/>
    <w:rsid w:val="006359A3"/>
    <w:pPr>
      <w:ind w:left="1415" w:hanging="283"/>
      <w:contextualSpacing/>
    </w:pPr>
  </w:style>
  <w:style w:type="paragraph" w:styleId="ListBullet">
    <w:name w:val="List Bullet"/>
    <w:basedOn w:val="Normal"/>
    <w:rsid w:val="006359A3"/>
    <w:pPr>
      <w:numPr>
        <w:numId w:val="5"/>
      </w:numPr>
      <w:contextualSpacing/>
    </w:pPr>
  </w:style>
  <w:style w:type="paragraph" w:styleId="ListBullet2">
    <w:name w:val="List Bullet 2"/>
    <w:basedOn w:val="Normal"/>
    <w:semiHidden/>
    <w:unhideWhenUsed/>
    <w:rsid w:val="006359A3"/>
    <w:pPr>
      <w:numPr>
        <w:numId w:val="6"/>
      </w:numPr>
      <w:contextualSpacing/>
    </w:pPr>
  </w:style>
  <w:style w:type="paragraph" w:styleId="ListBullet3">
    <w:name w:val="List Bullet 3"/>
    <w:basedOn w:val="Normal"/>
    <w:semiHidden/>
    <w:unhideWhenUsed/>
    <w:rsid w:val="006359A3"/>
    <w:pPr>
      <w:numPr>
        <w:numId w:val="7"/>
      </w:numPr>
      <w:contextualSpacing/>
    </w:pPr>
  </w:style>
  <w:style w:type="paragraph" w:styleId="ListBullet4">
    <w:name w:val="List Bullet 4"/>
    <w:basedOn w:val="Normal"/>
    <w:semiHidden/>
    <w:unhideWhenUsed/>
    <w:rsid w:val="006359A3"/>
    <w:pPr>
      <w:numPr>
        <w:numId w:val="8"/>
      </w:numPr>
      <w:contextualSpacing/>
    </w:pPr>
  </w:style>
  <w:style w:type="paragraph" w:styleId="ListBullet5">
    <w:name w:val="List Bullet 5"/>
    <w:basedOn w:val="Normal"/>
    <w:semiHidden/>
    <w:unhideWhenUsed/>
    <w:rsid w:val="006359A3"/>
    <w:pPr>
      <w:numPr>
        <w:numId w:val="9"/>
      </w:numPr>
      <w:contextualSpacing/>
    </w:pPr>
  </w:style>
  <w:style w:type="paragraph" w:styleId="ListContinue">
    <w:name w:val="List Continue"/>
    <w:basedOn w:val="Normal"/>
    <w:semiHidden/>
    <w:unhideWhenUsed/>
    <w:rsid w:val="006359A3"/>
    <w:pPr>
      <w:spacing w:after="120"/>
      <w:ind w:left="283"/>
      <w:contextualSpacing/>
    </w:pPr>
  </w:style>
  <w:style w:type="paragraph" w:styleId="ListContinue2">
    <w:name w:val="List Continue 2"/>
    <w:basedOn w:val="Normal"/>
    <w:semiHidden/>
    <w:unhideWhenUsed/>
    <w:rsid w:val="006359A3"/>
    <w:pPr>
      <w:spacing w:after="120"/>
      <w:ind w:left="566"/>
      <w:contextualSpacing/>
    </w:pPr>
  </w:style>
  <w:style w:type="paragraph" w:styleId="ListContinue3">
    <w:name w:val="List Continue 3"/>
    <w:basedOn w:val="Normal"/>
    <w:rsid w:val="006359A3"/>
    <w:pPr>
      <w:spacing w:after="120"/>
      <w:ind w:left="849"/>
      <w:contextualSpacing/>
    </w:pPr>
  </w:style>
  <w:style w:type="paragraph" w:styleId="ListContinue4">
    <w:name w:val="List Continue 4"/>
    <w:basedOn w:val="Normal"/>
    <w:rsid w:val="006359A3"/>
    <w:pPr>
      <w:spacing w:after="120"/>
      <w:ind w:left="1132"/>
      <w:contextualSpacing/>
    </w:pPr>
  </w:style>
  <w:style w:type="paragraph" w:styleId="ListContinue5">
    <w:name w:val="List Continue 5"/>
    <w:basedOn w:val="Normal"/>
    <w:rsid w:val="006359A3"/>
    <w:pPr>
      <w:spacing w:after="120"/>
      <w:ind w:left="1415"/>
      <w:contextualSpacing/>
    </w:pPr>
  </w:style>
  <w:style w:type="paragraph" w:styleId="ListNumber">
    <w:name w:val="List Number"/>
    <w:basedOn w:val="Normal"/>
    <w:rsid w:val="00E52674"/>
    <w:pPr>
      <w:numPr>
        <w:numId w:val="10"/>
      </w:numPr>
      <w:contextualSpacing/>
    </w:pPr>
  </w:style>
  <w:style w:type="paragraph" w:styleId="ListNumber2">
    <w:name w:val="List Number 2"/>
    <w:basedOn w:val="Normal"/>
    <w:semiHidden/>
    <w:unhideWhenUsed/>
    <w:rsid w:val="006359A3"/>
    <w:pPr>
      <w:numPr>
        <w:numId w:val="11"/>
      </w:numPr>
      <w:contextualSpacing/>
    </w:pPr>
  </w:style>
  <w:style w:type="paragraph" w:styleId="ListNumber3">
    <w:name w:val="List Number 3"/>
    <w:basedOn w:val="Normal"/>
    <w:semiHidden/>
    <w:unhideWhenUsed/>
    <w:rsid w:val="006359A3"/>
    <w:pPr>
      <w:numPr>
        <w:numId w:val="12"/>
      </w:numPr>
      <w:contextualSpacing/>
    </w:pPr>
  </w:style>
  <w:style w:type="paragraph" w:styleId="ListNumber4">
    <w:name w:val="List Number 4"/>
    <w:basedOn w:val="Normal"/>
    <w:semiHidden/>
    <w:unhideWhenUsed/>
    <w:rsid w:val="006359A3"/>
    <w:pPr>
      <w:numPr>
        <w:numId w:val="13"/>
      </w:numPr>
      <w:contextualSpacing/>
    </w:pPr>
  </w:style>
  <w:style w:type="paragraph" w:styleId="ListNumber5">
    <w:name w:val="List Number 5"/>
    <w:basedOn w:val="Normal"/>
    <w:semiHidden/>
    <w:unhideWhenUsed/>
    <w:rsid w:val="006359A3"/>
    <w:pPr>
      <w:numPr>
        <w:numId w:val="14"/>
      </w:numPr>
      <w:contextualSpacing/>
    </w:pPr>
  </w:style>
  <w:style w:type="table" w:styleId="ListTable1Light">
    <w:name w:val="List Table 1 Light"/>
    <w:basedOn w:val="TableNormal"/>
    <w:uiPriority w:val="46"/>
    <w:rsid w:val="006359A3"/>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6359A3"/>
    <w:tblPr>
      <w:tblStyleRowBandSize w:val="1"/>
      <w:tblStyleColBandSize w:val="1"/>
    </w:tblPr>
    <w:tblStylePr w:type="firstRow">
      <w:rPr>
        <w:b/>
        <w:bCs/>
      </w:rPr>
      <w:tblPr/>
      <w:tcPr>
        <w:tcBorders>
          <w:bottom w:val="single" w:sz="4" w:space="0" w:color="95B3D7" w:themeColor="accent1" w:themeTint="99"/>
        </w:tcBorders>
      </w:tcPr>
    </w:tblStylePr>
    <w:tblStylePr w:type="lastRow">
      <w:rPr>
        <w:b/>
        <w:bCs/>
      </w:rPr>
      <w:tblPr/>
      <w:tcPr>
        <w:tcBorders>
          <w:top w:val="sing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1Light-Accent2">
    <w:name w:val="List Table 1 Light Accent 2"/>
    <w:basedOn w:val="TableNormal"/>
    <w:uiPriority w:val="46"/>
    <w:rsid w:val="006359A3"/>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1Light-Accent3">
    <w:name w:val="List Table 1 Light Accent 3"/>
    <w:basedOn w:val="TableNormal"/>
    <w:uiPriority w:val="46"/>
    <w:rsid w:val="006359A3"/>
    <w:tblPr>
      <w:tblStyleRowBandSize w:val="1"/>
      <w:tblStyleColBandSize w:val="1"/>
    </w:tblPr>
    <w:tblStylePr w:type="firstRow">
      <w:rPr>
        <w:b/>
        <w:bCs/>
      </w:rPr>
      <w:tblPr/>
      <w:tcPr>
        <w:tcBorders>
          <w:bottom w:val="single" w:sz="4" w:space="0" w:color="C2D69B" w:themeColor="accent3" w:themeTint="99"/>
        </w:tcBorders>
      </w:tcPr>
    </w:tblStylePr>
    <w:tblStylePr w:type="lastRow">
      <w:rPr>
        <w:b/>
        <w:bCs/>
      </w:rPr>
      <w:tblPr/>
      <w:tcPr>
        <w:tcBorders>
          <w:top w:val="sing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1Light-Accent4">
    <w:name w:val="List Table 1 Light Accent 4"/>
    <w:basedOn w:val="TableNormal"/>
    <w:uiPriority w:val="46"/>
    <w:rsid w:val="006359A3"/>
    <w:tblPr>
      <w:tblStyleRowBandSize w:val="1"/>
      <w:tblStyleColBandSize w:val="1"/>
    </w:tblPr>
    <w:tblStylePr w:type="firstRow">
      <w:rPr>
        <w:b/>
        <w:bCs/>
      </w:rPr>
      <w:tblPr/>
      <w:tcPr>
        <w:tcBorders>
          <w:bottom w:val="single" w:sz="4" w:space="0" w:color="B2A1C7" w:themeColor="accent4" w:themeTint="99"/>
        </w:tcBorders>
      </w:tcPr>
    </w:tblStylePr>
    <w:tblStylePr w:type="lastRow">
      <w:rPr>
        <w:b/>
        <w:bCs/>
      </w:rPr>
      <w:tblPr/>
      <w:tcPr>
        <w:tcBorders>
          <w:top w:val="sing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1Light-Accent5">
    <w:name w:val="List Table 1 Light Accent 5"/>
    <w:basedOn w:val="TableNormal"/>
    <w:uiPriority w:val="46"/>
    <w:rsid w:val="006359A3"/>
    <w:tblPr>
      <w:tblStyleRowBandSize w:val="1"/>
      <w:tblStyleColBandSize w:val="1"/>
    </w:tblPr>
    <w:tblStylePr w:type="firstRow">
      <w:rPr>
        <w:b/>
        <w:bCs/>
      </w:rPr>
      <w:tblPr/>
      <w:tcPr>
        <w:tcBorders>
          <w:bottom w:val="single" w:sz="4" w:space="0" w:color="92CDDC" w:themeColor="accent5" w:themeTint="99"/>
        </w:tcBorders>
      </w:tcPr>
    </w:tblStylePr>
    <w:tblStylePr w:type="lastRow">
      <w:rPr>
        <w:b/>
        <w:bCs/>
      </w:rPr>
      <w:tblPr/>
      <w:tcPr>
        <w:tcBorders>
          <w:top w:val="sing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1Light-Accent6">
    <w:name w:val="List Table 1 Light Accent 6"/>
    <w:basedOn w:val="TableNormal"/>
    <w:uiPriority w:val="46"/>
    <w:rsid w:val="006359A3"/>
    <w:tblPr>
      <w:tblStyleRowBandSize w:val="1"/>
      <w:tblStyleColBandSize w:val="1"/>
    </w:tblPr>
    <w:tblStylePr w:type="firstRow">
      <w:rPr>
        <w:b/>
        <w:bCs/>
      </w:rPr>
      <w:tblPr/>
      <w:tcPr>
        <w:tcBorders>
          <w:bottom w:val="single" w:sz="4" w:space="0" w:color="FABF8F" w:themeColor="accent6" w:themeTint="99"/>
        </w:tcBorders>
      </w:tcPr>
    </w:tblStylePr>
    <w:tblStylePr w:type="lastRow">
      <w:rPr>
        <w:b/>
        <w:bCs/>
      </w:rPr>
      <w:tblPr/>
      <w:tcPr>
        <w:tcBorders>
          <w:top w:val="sing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2">
    <w:name w:val="List Table 2"/>
    <w:basedOn w:val="TableNormal"/>
    <w:uiPriority w:val="47"/>
    <w:rsid w:val="006359A3"/>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6359A3"/>
    <w:tblPr>
      <w:tblStyleRowBandSize w:val="1"/>
      <w:tblStyleColBandSize w:val="1"/>
      <w:tblBorders>
        <w:top w:val="single" w:sz="4" w:space="0" w:color="95B3D7" w:themeColor="accent1" w:themeTint="99"/>
        <w:bottom w:val="single" w:sz="4" w:space="0" w:color="95B3D7" w:themeColor="accent1" w:themeTint="99"/>
        <w:insideH w:val="single" w:sz="4" w:space="0" w:color="95B3D7"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2-Accent2">
    <w:name w:val="List Table 2 Accent 2"/>
    <w:basedOn w:val="TableNormal"/>
    <w:uiPriority w:val="47"/>
    <w:rsid w:val="006359A3"/>
    <w:tblPr>
      <w:tblStyleRowBandSize w:val="1"/>
      <w:tblStyleColBandSize w:val="1"/>
      <w:tblBorders>
        <w:top w:val="single" w:sz="4" w:space="0" w:color="D99594" w:themeColor="accent2" w:themeTint="99"/>
        <w:bottom w:val="single" w:sz="4" w:space="0" w:color="D99594" w:themeColor="accent2" w:themeTint="99"/>
        <w:insideH w:val="single" w:sz="4" w:space="0" w:color="D99594"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2-Accent3">
    <w:name w:val="List Table 2 Accent 3"/>
    <w:basedOn w:val="TableNormal"/>
    <w:uiPriority w:val="47"/>
    <w:rsid w:val="006359A3"/>
    <w:tblPr>
      <w:tblStyleRowBandSize w:val="1"/>
      <w:tblStyleColBandSize w:val="1"/>
      <w:tblBorders>
        <w:top w:val="single" w:sz="4" w:space="0" w:color="C2D69B" w:themeColor="accent3" w:themeTint="99"/>
        <w:bottom w:val="single" w:sz="4" w:space="0" w:color="C2D69B" w:themeColor="accent3" w:themeTint="99"/>
        <w:insideH w:val="single" w:sz="4" w:space="0" w:color="C2D69B"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2-Accent4">
    <w:name w:val="List Table 2 Accent 4"/>
    <w:basedOn w:val="TableNormal"/>
    <w:uiPriority w:val="47"/>
    <w:rsid w:val="006359A3"/>
    <w:tblPr>
      <w:tblStyleRowBandSize w:val="1"/>
      <w:tblStyleColBandSize w:val="1"/>
      <w:tblBorders>
        <w:top w:val="single" w:sz="4" w:space="0" w:color="B2A1C7" w:themeColor="accent4" w:themeTint="99"/>
        <w:bottom w:val="single" w:sz="4" w:space="0" w:color="B2A1C7" w:themeColor="accent4" w:themeTint="99"/>
        <w:insideH w:val="single" w:sz="4" w:space="0" w:color="B2A1C7"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2-Accent5">
    <w:name w:val="List Table 2 Accent 5"/>
    <w:basedOn w:val="TableNormal"/>
    <w:uiPriority w:val="47"/>
    <w:rsid w:val="006359A3"/>
    <w:tblPr>
      <w:tblStyleRowBandSize w:val="1"/>
      <w:tblStyleColBandSize w:val="1"/>
      <w:tblBorders>
        <w:top w:val="single" w:sz="4" w:space="0" w:color="92CDDC" w:themeColor="accent5" w:themeTint="99"/>
        <w:bottom w:val="single" w:sz="4" w:space="0" w:color="92CDDC" w:themeColor="accent5" w:themeTint="99"/>
        <w:insideH w:val="single" w:sz="4" w:space="0" w:color="92CDDC"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2-Accent6">
    <w:name w:val="List Table 2 Accent 6"/>
    <w:basedOn w:val="TableNormal"/>
    <w:uiPriority w:val="47"/>
    <w:rsid w:val="006359A3"/>
    <w:tblPr>
      <w:tblStyleRowBandSize w:val="1"/>
      <w:tblStyleColBandSize w:val="1"/>
      <w:tblBorders>
        <w:top w:val="single" w:sz="4" w:space="0" w:color="FABF8F" w:themeColor="accent6" w:themeTint="99"/>
        <w:bottom w:val="single" w:sz="4" w:space="0" w:color="FABF8F" w:themeColor="accent6" w:themeTint="99"/>
        <w:insideH w:val="single" w:sz="4" w:space="0" w:color="FABF8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3">
    <w:name w:val="List Table 3"/>
    <w:basedOn w:val="TableNormal"/>
    <w:uiPriority w:val="48"/>
    <w:rsid w:val="006359A3"/>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6359A3"/>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table" w:styleId="ListTable3-Accent2">
    <w:name w:val="List Table 3 Accent 2"/>
    <w:basedOn w:val="TableNormal"/>
    <w:uiPriority w:val="48"/>
    <w:rsid w:val="006359A3"/>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styleId="ListTable3-Accent3">
    <w:name w:val="List Table 3 Accent 3"/>
    <w:basedOn w:val="TableNormal"/>
    <w:uiPriority w:val="48"/>
    <w:rsid w:val="006359A3"/>
    <w:tblPr>
      <w:tblStyleRowBandSize w:val="1"/>
      <w:tblStyleColBandSize w:val="1"/>
      <w:tblBorders>
        <w:top w:val="single" w:sz="4" w:space="0" w:color="9BBB59" w:themeColor="accent3"/>
        <w:left w:val="single" w:sz="4" w:space="0" w:color="9BBB59" w:themeColor="accent3"/>
        <w:bottom w:val="single" w:sz="4" w:space="0" w:color="9BBB59" w:themeColor="accent3"/>
        <w:right w:val="single" w:sz="4" w:space="0" w:color="9BBB59" w:themeColor="accent3"/>
      </w:tblBorders>
    </w:tblPr>
    <w:tblStylePr w:type="firstRow">
      <w:rPr>
        <w:b/>
        <w:bCs/>
        <w:color w:val="FFFFFF" w:themeColor="background1"/>
      </w:rPr>
      <w:tblPr/>
      <w:tcPr>
        <w:shd w:val="clear" w:color="auto" w:fill="9BBB59" w:themeFill="accent3"/>
      </w:tcPr>
    </w:tblStylePr>
    <w:tblStylePr w:type="lastRow">
      <w:rPr>
        <w:b/>
        <w:bCs/>
      </w:rPr>
      <w:tblPr/>
      <w:tcPr>
        <w:tcBorders>
          <w:top w:val="double" w:sz="4" w:space="0" w:color="9BBB59"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BB59" w:themeColor="accent3"/>
          <w:right w:val="single" w:sz="4" w:space="0" w:color="9BBB59" w:themeColor="accent3"/>
        </w:tcBorders>
      </w:tcPr>
    </w:tblStylePr>
    <w:tblStylePr w:type="band1Horz">
      <w:tblPr/>
      <w:tcPr>
        <w:tcBorders>
          <w:top w:val="single" w:sz="4" w:space="0" w:color="9BBB59" w:themeColor="accent3"/>
          <w:bottom w:val="single" w:sz="4" w:space="0" w:color="9BBB59"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BB59" w:themeColor="accent3"/>
          <w:left w:val="nil"/>
        </w:tcBorders>
      </w:tcPr>
    </w:tblStylePr>
    <w:tblStylePr w:type="swCell">
      <w:tblPr/>
      <w:tcPr>
        <w:tcBorders>
          <w:top w:val="double" w:sz="4" w:space="0" w:color="9BBB59" w:themeColor="accent3"/>
          <w:right w:val="nil"/>
        </w:tcBorders>
      </w:tcPr>
    </w:tblStylePr>
  </w:style>
  <w:style w:type="table" w:styleId="ListTable3-Accent4">
    <w:name w:val="List Table 3 Accent 4"/>
    <w:basedOn w:val="TableNormal"/>
    <w:uiPriority w:val="48"/>
    <w:rsid w:val="006359A3"/>
    <w:tblPr>
      <w:tblStyleRowBandSize w:val="1"/>
      <w:tblStyleColBandSize w:val="1"/>
      <w:tblBorders>
        <w:top w:val="single" w:sz="4" w:space="0" w:color="8064A2" w:themeColor="accent4"/>
        <w:left w:val="single" w:sz="4" w:space="0" w:color="8064A2" w:themeColor="accent4"/>
        <w:bottom w:val="single" w:sz="4" w:space="0" w:color="8064A2" w:themeColor="accent4"/>
        <w:right w:val="single" w:sz="4" w:space="0" w:color="8064A2" w:themeColor="accent4"/>
      </w:tblBorders>
    </w:tblPr>
    <w:tblStylePr w:type="firstRow">
      <w:rPr>
        <w:b/>
        <w:bCs/>
        <w:color w:val="FFFFFF" w:themeColor="background1"/>
      </w:rPr>
      <w:tblPr/>
      <w:tcPr>
        <w:shd w:val="clear" w:color="auto" w:fill="8064A2" w:themeFill="accent4"/>
      </w:tcPr>
    </w:tblStylePr>
    <w:tblStylePr w:type="lastRow">
      <w:rPr>
        <w:b/>
        <w:bCs/>
      </w:rPr>
      <w:tblPr/>
      <w:tcPr>
        <w:tcBorders>
          <w:top w:val="double" w:sz="4" w:space="0" w:color="8064A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64A2" w:themeColor="accent4"/>
          <w:right w:val="single" w:sz="4" w:space="0" w:color="8064A2" w:themeColor="accent4"/>
        </w:tcBorders>
      </w:tcPr>
    </w:tblStylePr>
    <w:tblStylePr w:type="band1Horz">
      <w:tblPr/>
      <w:tcPr>
        <w:tcBorders>
          <w:top w:val="single" w:sz="4" w:space="0" w:color="8064A2" w:themeColor="accent4"/>
          <w:bottom w:val="single" w:sz="4" w:space="0" w:color="8064A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64A2" w:themeColor="accent4"/>
          <w:left w:val="nil"/>
        </w:tcBorders>
      </w:tcPr>
    </w:tblStylePr>
    <w:tblStylePr w:type="swCell">
      <w:tblPr/>
      <w:tcPr>
        <w:tcBorders>
          <w:top w:val="double" w:sz="4" w:space="0" w:color="8064A2" w:themeColor="accent4"/>
          <w:right w:val="nil"/>
        </w:tcBorders>
      </w:tcPr>
    </w:tblStylePr>
  </w:style>
  <w:style w:type="table" w:styleId="ListTable3-Accent5">
    <w:name w:val="List Table 3 Accent 5"/>
    <w:basedOn w:val="TableNormal"/>
    <w:uiPriority w:val="48"/>
    <w:rsid w:val="006359A3"/>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tblBorders>
    </w:tblPr>
    <w:tblStylePr w:type="firstRow">
      <w:rPr>
        <w:b/>
        <w:bCs/>
        <w:color w:val="FFFFFF" w:themeColor="background1"/>
      </w:rPr>
      <w:tblPr/>
      <w:tcPr>
        <w:shd w:val="clear" w:color="auto" w:fill="4BACC6" w:themeFill="accent5"/>
      </w:tcPr>
    </w:tblStylePr>
    <w:tblStylePr w:type="lastRow">
      <w:rPr>
        <w:b/>
        <w:bCs/>
      </w:rPr>
      <w:tblPr/>
      <w:tcPr>
        <w:tcBorders>
          <w:top w:val="double" w:sz="4" w:space="0" w:color="4BACC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ACC6" w:themeColor="accent5"/>
          <w:right w:val="single" w:sz="4" w:space="0" w:color="4BACC6" w:themeColor="accent5"/>
        </w:tcBorders>
      </w:tcPr>
    </w:tblStylePr>
    <w:tblStylePr w:type="band1Horz">
      <w:tblPr/>
      <w:tcPr>
        <w:tcBorders>
          <w:top w:val="single" w:sz="4" w:space="0" w:color="4BACC6" w:themeColor="accent5"/>
          <w:bottom w:val="single" w:sz="4" w:space="0" w:color="4BACC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ACC6" w:themeColor="accent5"/>
          <w:left w:val="nil"/>
        </w:tcBorders>
      </w:tcPr>
    </w:tblStylePr>
    <w:tblStylePr w:type="swCell">
      <w:tblPr/>
      <w:tcPr>
        <w:tcBorders>
          <w:top w:val="double" w:sz="4" w:space="0" w:color="4BACC6" w:themeColor="accent5"/>
          <w:right w:val="nil"/>
        </w:tcBorders>
      </w:tcPr>
    </w:tblStylePr>
  </w:style>
  <w:style w:type="table" w:styleId="ListTable3-Accent6">
    <w:name w:val="List Table 3 Accent 6"/>
    <w:basedOn w:val="TableNormal"/>
    <w:uiPriority w:val="48"/>
    <w:rsid w:val="006359A3"/>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tblBorders>
    </w:tblPr>
    <w:tblStylePr w:type="firstRow">
      <w:rPr>
        <w:b/>
        <w:bCs/>
        <w:color w:val="FFFFFF" w:themeColor="background1"/>
      </w:rPr>
      <w:tblPr/>
      <w:tcPr>
        <w:shd w:val="clear" w:color="auto" w:fill="F79646" w:themeFill="accent6"/>
      </w:tcPr>
    </w:tblStylePr>
    <w:tblStylePr w:type="lastRow">
      <w:rPr>
        <w:b/>
        <w:bCs/>
      </w:rPr>
      <w:tblPr/>
      <w:tcPr>
        <w:tcBorders>
          <w:top w:val="double" w:sz="4" w:space="0" w:color="F79646"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79646" w:themeColor="accent6"/>
          <w:right w:val="single" w:sz="4" w:space="0" w:color="F79646" w:themeColor="accent6"/>
        </w:tcBorders>
      </w:tcPr>
    </w:tblStylePr>
    <w:tblStylePr w:type="band1Horz">
      <w:tblPr/>
      <w:tcPr>
        <w:tcBorders>
          <w:top w:val="single" w:sz="4" w:space="0" w:color="F79646" w:themeColor="accent6"/>
          <w:bottom w:val="single" w:sz="4" w:space="0" w:color="F79646"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9646" w:themeColor="accent6"/>
          <w:left w:val="nil"/>
        </w:tcBorders>
      </w:tcPr>
    </w:tblStylePr>
    <w:tblStylePr w:type="swCell">
      <w:tblPr/>
      <w:tcPr>
        <w:tcBorders>
          <w:top w:val="double" w:sz="4" w:space="0" w:color="F79646" w:themeColor="accent6"/>
          <w:right w:val="nil"/>
        </w:tcBorders>
      </w:tcPr>
    </w:tblStylePr>
  </w:style>
  <w:style w:type="table" w:styleId="ListTable4">
    <w:name w:val="List Table 4"/>
    <w:basedOn w:val="TableNormal"/>
    <w:uiPriority w:val="49"/>
    <w:rsid w:val="006359A3"/>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6359A3"/>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4-Accent2">
    <w:name w:val="List Table 4 Accent 2"/>
    <w:basedOn w:val="TableNormal"/>
    <w:uiPriority w:val="49"/>
    <w:rsid w:val="006359A3"/>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4-Accent3">
    <w:name w:val="List Table 4 Accent 3"/>
    <w:basedOn w:val="TableNormal"/>
    <w:uiPriority w:val="49"/>
    <w:rsid w:val="006359A3"/>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4-Accent4">
    <w:name w:val="List Table 4 Accent 4"/>
    <w:basedOn w:val="TableNormal"/>
    <w:uiPriority w:val="49"/>
    <w:rsid w:val="006359A3"/>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4-Accent5">
    <w:name w:val="List Table 4 Accent 5"/>
    <w:basedOn w:val="TableNormal"/>
    <w:uiPriority w:val="49"/>
    <w:rsid w:val="006359A3"/>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4-Accent6">
    <w:name w:val="List Table 4 Accent 6"/>
    <w:basedOn w:val="TableNormal"/>
    <w:uiPriority w:val="49"/>
    <w:rsid w:val="006359A3"/>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tcBorders>
        <w:shd w:val="clear" w:color="auto" w:fill="F79646" w:themeFill="accent6"/>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5Dark">
    <w:name w:val="List Table 5 Dark"/>
    <w:basedOn w:val="TableNormal"/>
    <w:uiPriority w:val="50"/>
    <w:rsid w:val="006359A3"/>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6359A3"/>
    <w:rPr>
      <w:color w:val="FFFFFF" w:themeColor="background1"/>
    </w:rPr>
    <w:tblPr>
      <w:tblStyleRowBandSize w:val="1"/>
      <w:tblStyleColBandSize w:val="1"/>
      <w:tblBorders>
        <w:top w:val="single" w:sz="24" w:space="0" w:color="4F81BD" w:themeColor="accent1"/>
        <w:left w:val="single" w:sz="24" w:space="0" w:color="4F81BD" w:themeColor="accent1"/>
        <w:bottom w:val="single" w:sz="24" w:space="0" w:color="4F81BD" w:themeColor="accent1"/>
        <w:right w:val="single" w:sz="24" w:space="0" w:color="4F81BD" w:themeColor="accent1"/>
      </w:tblBorders>
    </w:tblPr>
    <w:tcPr>
      <w:shd w:val="clear" w:color="auto" w:fill="4F81BD"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6359A3"/>
    <w:rPr>
      <w:color w:val="FFFFFF" w:themeColor="background1"/>
    </w:rPr>
    <w:tblPr>
      <w:tblStyleRowBandSize w:val="1"/>
      <w:tblStyleColBandSize w:val="1"/>
      <w:tblBorders>
        <w:top w:val="single" w:sz="24" w:space="0" w:color="C0504D" w:themeColor="accent2"/>
        <w:left w:val="single" w:sz="24" w:space="0" w:color="C0504D" w:themeColor="accent2"/>
        <w:bottom w:val="single" w:sz="24" w:space="0" w:color="C0504D" w:themeColor="accent2"/>
        <w:right w:val="single" w:sz="24" w:space="0" w:color="C0504D" w:themeColor="accent2"/>
      </w:tblBorders>
    </w:tblPr>
    <w:tcPr>
      <w:shd w:val="clear" w:color="auto" w:fill="C0504D"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6359A3"/>
    <w:rPr>
      <w:color w:val="FFFFFF" w:themeColor="background1"/>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6359A3"/>
    <w:rPr>
      <w:color w:val="FFFFFF" w:themeColor="background1"/>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6359A3"/>
    <w:rPr>
      <w:color w:val="FFFFFF" w:themeColor="background1"/>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6359A3"/>
    <w:rPr>
      <w:color w:val="FFFFFF" w:themeColor="background1"/>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6359A3"/>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6359A3"/>
    <w:rPr>
      <w:color w:val="365F91" w:themeColor="accent1" w:themeShade="BF"/>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6Colorful-Accent2">
    <w:name w:val="List Table 6 Colorful Accent 2"/>
    <w:basedOn w:val="TableNormal"/>
    <w:uiPriority w:val="51"/>
    <w:rsid w:val="006359A3"/>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6Colorful-Accent3">
    <w:name w:val="List Table 6 Colorful Accent 3"/>
    <w:basedOn w:val="TableNormal"/>
    <w:uiPriority w:val="51"/>
    <w:rsid w:val="006359A3"/>
    <w:rPr>
      <w:color w:val="76923C" w:themeColor="accent3" w:themeShade="BF"/>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6Colorful-Accent4">
    <w:name w:val="List Table 6 Colorful Accent 4"/>
    <w:basedOn w:val="TableNormal"/>
    <w:uiPriority w:val="51"/>
    <w:rsid w:val="006359A3"/>
    <w:rPr>
      <w:color w:val="5F497A" w:themeColor="accent4" w:themeShade="BF"/>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6Colorful-Accent5">
    <w:name w:val="List Table 6 Colorful Accent 5"/>
    <w:basedOn w:val="TableNormal"/>
    <w:uiPriority w:val="51"/>
    <w:rsid w:val="006359A3"/>
    <w:rPr>
      <w:color w:val="31849B" w:themeColor="accent5" w:themeShade="BF"/>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6Colorful-Accent6">
    <w:name w:val="List Table 6 Colorful Accent 6"/>
    <w:basedOn w:val="TableNormal"/>
    <w:uiPriority w:val="51"/>
    <w:rsid w:val="006359A3"/>
    <w:rPr>
      <w:color w:val="E36C0A" w:themeColor="accent6" w:themeShade="BF"/>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7Colorful">
    <w:name w:val="List Table 7 Colorful"/>
    <w:basedOn w:val="TableNormal"/>
    <w:uiPriority w:val="52"/>
    <w:rsid w:val="006359A3"/>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6359A3"/>
    <w:rPr>
      <w:color w:val="365F91"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F81BD"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F81B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F81BD"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F81BD" w:themeColor="accent1"/>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6359A3"/>
    <w:rPr>
      <w:color w:val="943634"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504D"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0504D"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504D"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0504D" w:themeColor="accent2"/>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6359A3"/>
    <w:rPr>
      <w:color w:val="76923C"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BBB59"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BB59"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BB59"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BB59" w:themeColor="accent3"/>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6359A3"/>
    <w:rPr>
      <w:color w:val="5F497A"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064A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64A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64A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64A2" w:themeColor="accent4"/>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6359A3"/>
    <w:rPr>
      <w:color w:val="31849B"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BACC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ACC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ACC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ACC6" w:themeColor="accent5"/>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6359A3"/>
    <w:rPr>
      <w:color w:val="E36C0A"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79646"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79646"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79646"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79646" w:themeColor="accent6"/>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rsid w:val="006359A3"/>
    <w:pPr>
      <w:tabs>
        <w:tab w:val="left" w:pos="480"/>
        <w:tab w:val="left" w:pos="960"/>
        <w:tab w:val="left" w:pos="1440"/>
        <w:tab w:val="left" w:pos="1920"/>
        <w:tab w:val="left" w:pos="2400"/>
        <w:tab w:val="left" w:pos="2880"/>
        <w:tab w:val="left" w:pos="3360"/>
        <w:tab w:val="left" w:pos="3840"/>
        <w:tab w:val="left" w:pos="4320"/>
      </w:tabs>
      <w:adjustRightInd w:val="0"/>
      <w:snapToGrid w:val="0"/>
    </w:pPr>
    <w:rPr>
      <w:rFonts w:ascii="Consolas" w:hAnsi="Consolas"/>
      <w:lang w:val="fr-FR"/>
    </w:rPr>
  </w:style>
  <w:style w:type="character" w:customStyle="1" w:styleId="MacroTextChar">
    <w:name w:val="Macro Text Char"/>
    <w:basedOn w:val="DefaultParagraphFont"/>
    <w:link w:val="MacroText"/>
    <w:rsid w:val="006359A3"/>
    <w:rPr>
      <w:rFonts w:ascii="Consolas" w:hAnsi="Consolas"/>
      <w:lang w:val="fr-FR"/>
    </w:rPr>
  </w:style>
  <w:style w:type="table" w:styleId="MediumGrid1">
    <w:name w:val="Medium Grid 1"/>
    <w:basedOn w:val="TableNormal"/>
    <w:uiPriority w:val="67"/>
    <w:semiHidden/>
    <w:unhideWhenUsed/>
    <w:rsid w:val="006359A3"/>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6359A3"/>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semiHidden/>
    <w:unhideWhenUsed/>
    <w:rsid w:val="006359A3"/>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semiHidden/>
    <w:unhideWhenUsed/>
    <w:rsid w:val="006359A3"/>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semiHidden/>
    <w:unhideWhenUsed/>
    <w:rsid w:val="006359A3"/>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semiHidden/>
    <w:unhideWhenUsed/>
    <w:rsid w:val="006359A3"/>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semiHidden/>
    <w:unhideWhenUsed/>
    <w:rsid w:val="006359A3"/>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semiHidden/>
    <w:unhideWhenUsed/>
    <w:rsid w:val="006359A3"/>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6359A3"/>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6359A3"/>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6359A3"/>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6359A3"/>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6359A3"/>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6359A3"/>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6359A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6359A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semiHidden/>
    <w:unhideWhenUsed/>
    <w:rsid w:val="006359A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semiHidden/>
    <w:unhideWhenUsed/>
    <w:rsid w:val="006359A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semiHidden/>
    <w:unhideWhenUsed/>
    <w:rsid w:val="006359A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semiHidden/>
    <w:unhideWhenUsed/>
    <w:rsid w:val="006359A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semiHidden/>
    <w:unhideWhenUsed/>
    <w:rsid w:val="006359A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MediumList1">
    <w:name w:val="Medium List 1"/>
    <w:basedOn w:val="TableNormal"/>
    <w:uiPriority w:val="65"/>
    <w:semiHidden/>
    <w:unhideWhenUsed/>
    <w:rsid w:val="006359A3"/>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6359A3"/>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semiHidden/>
    <w:unhideWhenUsed/>
    <w:rsid w:val="006359A3"/>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semiHidden/>
    <w:unhideWhenUsed/>
    <w:rsid w:val="006359A3"/>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semiHidden/>
    <w:unhideWhenUsed/>
    <w:rsid w:val="006359A3"/>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semiHidden/>
    <w:unhideWhenUsed/>
    <w:rsid w:val="006359A3"/>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semiHidden/>
    <w:unhideWhenUsed/>
    <w:rsid w:val="006359A3"/>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semiHidden/>
    <w:unhideWhenUsed/>
    <w:rsid w:val="006359A3"/>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6359A3"/>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6359A3"/>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6359A3"/>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6359A3"/>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6359A3"/>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6359A3"/>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6359A3"/>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6359A3"/>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6359A3"/>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6359A3"/>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6359A3"/>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6359A3"/>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6359A3"/>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6359A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semiHidden/>
    <w:unhideWhenUsed/>
    <w:rsid w:val="006359A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semiHidden/>
    <w:unhideWhenUsed/>
    <w:rsid w:val="006359A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semiHidden/>
    <w:unhideWhenUsed/>
    <w:rsid w:val="006359A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semiHidden/>
    <w:unhideWhenUsed/>
    <w:rsid w:val="006359A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semiHidden/>
    <w:unhideWhenUsed/>
    <w:rsid w:val="006359A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semiHidden/>
    <w:unhideWhenUsed/>
    <w:rsid w:val="006359A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Mention">
    <w:name w:val="Mention"/>
    <w:basedOn w:val="DefaultParagraphFont"/>
    <w:uiPriority w:val="99"/>
    <w:semiHidden/>
    <w:unhideWhenUsed/>
    <w:rsid w:val="006359A3"/>
    <w:rPr>
      <w:color w:val="2B579A"/>
      <w:shd w:val="clear" w:color="auto" w:fill="E1DFDD"/>
      <w:lang w:val="fr-FR"/>
    </w:rPr>
  </w:style>
  <w:style w:type="paragraph" w:styleId="MessageHeader">
    <w:name w:val="Message Header"/>
    <w:basedOn w:val="Normal"/>
    <w:link w:val="MessageHeaderChar"/>
    <w:rsid w:val="006359A3"/>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rsid w:val="006359A3"/>
    <w:rPr>
      <w:rFonts w:asciiTheme="majorHAnsi" w:eastAsiaTheme="majorEastAsia" w:hAnsiTheme="majorHAnsi" w:cstheme="majorBidi"/>
      <w:sz w:val="24"/>
      <w:szCs w:val="24"/>
      <w:shd w:val="pct20" w:color="auto" w:fill="auto"/>
      <w:lang w:val="fr-FR"/>
    </w:rPr>
  </w:style>
  <w:style w:type="paragraph" w:styleId="NormalIndent">
    <w:name w:val="Normal Indent"/>
    <w:basedOn w:val="Normal"/>
    <w:semiHidden/>
    <w:unhideWhenUsed/>
    <w:rsid w:val="006359A3"/>
    <w:pPr>
      <w:ind w:left="720"/>
    </w:pPr>
  </w:style>
  <w:style w:type="paragraph" w:styleId="NoteHeading">
    <w:name w:val="Note Heading"/>
    <w:basedOn w:val="Normal"/>
    <w:next w:val="Normal"/>
    <w:link w:val="NoteHeadingChar"/>
    <w:semiHidden/>
    <w:unhideWhenUsed/>
    <w:rsid w:val="006359A3"/>
  </w:style>
  <w:style w:type="character" w:customStyle="1" w:styleId="NoteHeadingChar">
    <w:name w:val="Note Heading Char"/>
    <w:basedOn w:val="DefaultParagraphFont"/>
    <w:link w:val="NoteHeading"/>
    <w:semiHidden/>
    <w:rsid w:val="006359A3"/>
    <w:rPr>
      <w:lang w:val="fr-FR"/>
    </w:rPr>
  </w:style>
  <w:style w:type="table" w:styleId="PlainTable1">
    <w:name w:val="Plain Table 1"/>
    <w:basedOn w:val="TableNormal"/>
    <w:rsid w:val="006359A3"/>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rsid w:val="006359A3"/>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rsid w:val="006359A3"/>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rsid w:val="006359A3"/>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rsid w:val="006359A3"/>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semiHidden/>
    <w:unhideWhenUsed/>
    <w:rsid w:val="006359A3"/>
    <w:rPr>
      <w:rFonts w:ascii="Consolas" w:hAnsi="Consolas"/>
      <w:sz w:val="21"/>
      <w:szCs w:val="21"/>
    </w:rPr>
  </w:style>
  <w:style w:type="character" w:customStyle="1" w:styleId="PlainTextChar">
    <w:name w:val="Plain Text Char"/>
    <w:basedOn w:val="DefaultParagraphFont"/>
    <w:link w:val="PlainText"/>
    <w:semiHidden/>
    <w:rsid w:val="006359A3"/>
    <w:rPr>
      <w:rFonts w:ascii="Consolas" w:hAnsi="Consolas"/>
      <w:sz w:val="21"/>
      <w:szCs w:val="21"/>
      <w:lang w:val="fr-FR"/>
    </w:rPr>
  </w:style>
  <w:style w:type="paragraph" w:styleId="Quote">
    <w:name w:val="Quote"/>
    <w:basedOn w:val="Normal"/>
    <w:next w:val="Normal"/>
    <w:link w:val="QuoteChar"/>
    <w:uiPriority w:val="29"/>
    <w:qFormat/>
    <w:rsid w:val="006359A3"/>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6359A3"/>
    <w:rPr>
      <w:i/>
      <w:iCs/>
      <w:color w:val="404040" w:themeColor="text1" w:themeTint="BF"/>
      <w:lang w:val="fr-FR"/>
    </w:rPr>
  </w:style>
  <w:style w:type="paragraph" w:styleId="Salutation">
    <w:name w:val="Salutation"/>
    <w:basedOn w:val="Normal"/>
    <w:next w:val="Normal"/>
    <w:link w:val="SalutationChar"/>
    <w:semiHidden/>
    <w:unhideWhenUsed/>
    <w:rsid w:val="006359A3"/>
  </w:style>
  <w:style w:type="character" w:customStyle="1" w:styleId="SalutationChar">
    <w:name w:val="Salutation Char"/>
    <w:basedOn w:val="DefaultParagraphFont"/>
    <w:link w:val="Salutation"/>
    <w:semiHidden/>
    <w:rsid w:val="006359A3"/>
    <w:rPr>
      <w:lang w:val="fr-FR"/>
    </w:rPr>
  </w:style>
  <w:style w:type="paragraph" w:styleId="Signature">
    <w:name w:val="Signature"/>
    <w:basedOn w:val="Normal"/>
    <w:link w:val="SignatureChar"/>
    <w:semiHidden/>
    <w:unhideWhenUsed/>
    <w:rsid w:val="006359A3"/>
    <w:pPr>
      <w:ind w:left="4252"/>
    </w:pPr>
  </w:style>
  <w:style w:type="character" w:customStyle="1" w:styleId="SignatureChar">
    <w:name w:val="Signature Char"/>
    <w:basedOn w:val="DefaultParagraphFont"/>
    <w:link w:val="Signature"/>
    <w:semiHidden/>
    <w:rsid w:val="006359A3"/>
    <w:rPr>
      <w:lang w:val="fr-FR"/>
    </w:rPr>
  </w:style>
  <w:style w:type="character" w:styleId="SmartHyperlink">
    <w:name w:val="Smart Hyperlink"/>
    <w:basedOn w:val="DefaultParagraphFont"/>
    <w:uiPriority w:val="99"/>
    <w:semiHidden/>
    <w:unhideWhenUsed/>
    <w:rsid w:val="006359A3"/>
    <w:rPr>
      <w:u w:val="dotted"/>
      <w:lang w:val="fr-FR"/>
    </w:rPr>
  </w:style>
  <w:style w:type="character" w:customStyle="1" w:styleId="SmartLink1">
    <w:name w:val="SmartLink1"/>
    <w:basedOn w:val="DefaultParagraphFont"/>
    <w:uiPriority w:val="99"/>
    <w:semiHidden/>
    <w:unhideWhenUsed/>
    <w:rsid w:val="006359A3"/>
    <w:rPr>
      <w:color w:val="0000FF"/>
      <w:u w:val="single"/>
      <w:shd w:val="clear" w:color="auto" w:fill="F3F2F1"/>
      <w:lang w:val="fr-FR"/>
    </w:rPr>
  </w:style>
  <w:style w:type="character" w:styleId="SubtleEmphasis">
    <w:name w:val="Subtle Emphasis"/>
    <w:basedOn w:val="DefaultParagraphFont"/>
    <w:uiPriority w:val="19"/>
    <w:qFormat/>
    <w:rsid w:val="006359A3"/>
    <w:rPr>
      <w:i/>
      <w:iCs/>
      <w:color w:val="404040" w:themeColor="text1" w:themeTint="BF"/>
      <w:lang w:val="fr-FR"/>
    </w:rPr>
  </w:style>
  <w:style w:type="character" w:styleId="SubtleReference">
    <w:name w:val="Subtle Reference"/>
    <w:basedOn w:val="DefaultParagraphFont"/>
    <w:uiPriority w:val="31"/>
    <w:qFormat/>
    <w:rsid w:val="006359A3"/>
    <w:rPr>
      <w:smallCaps/>
      <w:color w:val="5A5A5A" w:themeColor="text1" w:themeTint="A5"/>
      <w:lang w:val="fr-FR"/>
    </w:rPr>
  </w:style>
  <w:style w:type="table" w:styleId="Table3Deffects1">
    <w:name w:val="Table 3D effects 1"/>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rsid w:val="006359A3"/>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semiHidden/>
    <w:unhideWhenUsed/>
    <w:rsid w:val="006359A3"/>
    <w:pPr>
      <w:tabs>
        <w:tab w:val="clear" w:pos="1247"/>
      </w:tabs>
      <w:ind w:left="200" w:hanging="200"/>
    </w:pPr>
  </w:style>
  <w:style w:type="table" w:styleId="TableProfessional">
    <w:name w:val="Table Professional"/>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unhideWhenUsed/>
    <w:rsid w:val="006359A3"/>
    <w:pPr>
      <w:tabs>
        <w:tab w:val="left" w:pos="624"/>
        <w:tab w:val="left" w:pos="1247"/>
        <w:tab w:val="left" w:pos="1871"/>
        <w:tab w:val="left" w:pos="2495"/>
        <w:tab w:val="left" w:pos="3119"/>
        <w:tab w:val="left" w:pos="3742"/>
        <w:tab w:val="left" w:pos="4366"/>
      </w:tabs>
      <w:adjustRightInd w:val="0"/>
      <w:snapToGrid w:val="0"/>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semiHidden/>
    <w:unhideWhenUsed/>
    <w:rsid w:val="006359A3"/>
    <w:pPr>
      <w:spacing w:before="120"/>
    </w:pPr>
    <w:rPr>
      <w:rFonts w:asciiTheme="majorHAnsi" w:eastAsiaTheme="majorEastAsia" w:hAnsiTheme="majorHAnsi" w:cstheme="majorBidi"/>
      <w:b/>
      <w:bCs/>
      <w:sz w:val="24"/>
      <w:szCs w:val="24"/>
    </w:rPr>
  </w:style>
  <w:style w:type="paragraph" w:styleId="TOCHeading">
    <w:name w:val="TOC Heading"/>
    <w:basedOn w:val="Heading1"/>
    <w:next w:val="Normal"/>
    <w:uiPriority w:val="39"/>
    <w:semiHidden/>
    <w:unhideWhenUsed/>
    <w:qFormat/>
    <w:rsid w:val="006359A3"/>
    <w:pPr>
      <w:numPr>
        <w:numId w:val="0"/>
      </w:numPr>
      <w:tabs>
        <w:tab w:val="left" w:pos="624"/>
        <w:tab w:val="left" w:pos="1247"/>
      </w:tabs>
      <w:suppressAutoHyphens w:val="0"/>
      <w:adjustRightInd w:val="0"/>
      <w:snapToGrid w:val="0"/>
      <w:spacing w:after="0"/>
      <w:ind w:right="0"/>
      <w:outlineLvl w:val="9"/>
    </w:pPr>
    <w:rPr>
      <w:rFonts w:asciiTheme="majorHAnsi" w:eastAsiaTheme="majorEastAsia" w:hAnsiTheme="majorHAnsi" w:cstheme="majorBidi"/>
      <w:b w:val="0"/>
      <w:color w:val="365F91" w:themeColor="accent1" w:themeShade="BF"/>
      <w:sz w:val="32"/>
      <w:szCs w:val="32"/>
    </w:rPr>
  </w:style>
  <w:style w:type="paragraph" w:customStyle="1" w:styleId="BVIfnrCharCharCharChar">
    <w:name w:val="BVI fnr Char Char Char Char"/>
    <w:aliases w:val="BVI fnr Car Car Char Char Char Char,BVI fnr Car Char Char Char Char,BVI fnr Car Car Car Car Char Char Char Char,BVI fnr Car Car Car Car Char Char Char1 Char Char, BVI fnr Car Car Char Char Char Char"/>
    <w:basedOn w:val="Normal"/>
    <w:link w:val="FootnoteReference"/>
    <w:semiHidden/>
    <w:rsid w:val="00EE2515"/>
    <w:pPr>
      <w:tabs>
        <w:tab w:val="clear" w:pos="1247"/>
        <w:tab w:val="clear" w:pos="1814"/>
        <w:tab w:val="clear" w:pos="2381"/>
        <w:tab w:val="clear" w:pos="2948"/>
        <w:tab w:val="clear" w:pos="3515"/>
      </w:tabs>
      <w:spacing w:before="120" w:after="160" w:line="240" w:lineRule="exact"/>
    </w:pPr>
    <w:rPr>
      <w:szCs w:val="18"/>
      <w:vertAlign w:val="superscript"/>
    </w:rPr>
  </w:style>
  <w:style w:type="character" w:customStyle="1" w:styleId="CH2Char">
    <w:name w:val="CH2 Char"/>
    <w:link w:val="CH2"/>
    <w:rsid w:val="00C47DB0"/>
    <w:rPr>
      <w:rFonts w:eastAsia="SimSun"/>
      <w:b/>
      <w:sz w:val="24"/>
      <w:szCs w:val="24"/>
      <w:lang w:val="fr-FR" w:eastAsia="zh-CN"/>
    </w:rPr>
  </w:style>
  <w:style w:type="paragraph" w:customStyle="1" w:styleId="Level2">
    <w:name w:val="Level2"/>
    <w:basedOn w:val="Normal"/>
    <w:rsid w:val="00C47DB0"/>
    <w:pPr>
      <w:tabs>
        <w:tab w:val="clear" w:pos="1247"/>
        <w:tab w:val="clear" w:pos="1814"/>
        <w:tab w:val="clear" w:pos="2381"/>
        <w:tab w:val="clear" w:pos="2948"/>
        <w:tab w:val="clear" w:pos="3515"/>
        <w:tab w:val="left" w:pos="578"/>
        <w:tab w:val="num" w:pos="938"/>
        <w:tab w:val="left" w:pos="1157"/>
      </w:tabs>
      <w:suppressAutoHyphens/>
      <w:spacing w:after="240"/>
      <w:ind w:firstLine="578"/>
    </w:pPr>
  </w:style>
  <w:style w:type="paragraph" w:customStyle="1" w:styleId="Spacer">
    <w:name w:val="Spacer"/>
    <w:basedOn w:val="Normal"/>
    <w:rsid w:val="00C47DB0"/>
    <w:pPr>
      <w:tabs>
        <w:tab w:val="clear" w:pos="1247"/>
        <w:tab w:val="clear" w:pos="1814"/>
        <w:tab w:val="clear" w:pos="2381"/>
        <w:tab w:val="clear" w:pos="2948"/>
        <w:tab w:val="clear" w:pos="3515"/>
        <w:tab w:val="left" w:pos="-720"/>
        <w:tab w:val="left" w:pos="0"/>
        <w:tab w:val="left" w:pos="720"/>
      </w:tabs>
      <w:suppressAutoHyphens/>
    </w:pPr>
    <w:rPr>
      <w:sz w:val="10"/>
      <w:szCs w:val="10"/>
    </w:rPr>
  </w:style>
  <w:style w:type="paragraph" w:customStyle="1" w:styleId="Spacer1">
    <w:name w:val="Spacer1"/>
    <w:basedOn w:val="Normal"/>
    <w:rsid w:val="00C47DB0"/>
    <w:pPr>
      <w:tabs>
        <w:tab w:val="clear" w:pos="1247"/>
        <w:tab w:val="clear" w:pos="1814"/>
        <w:tab w:val="clear" w:pos="2381"/>
        <w:tab w:val="clear" w:pos="2948"/>
        <w:tab w:val="clear" w:pos="3515"/>
      </w:tabs>
    </w:pPr>
    <w:rPr>
      <w:b/>
      <w:bCs/>
    </w:rPr>
  </w:style>
  <w:style w:type="paragraph" w:customStyle="1" w:styleId="Listings">
    <w:name w:val="Listings"/>
    <w:basedOn w:val="Normal"/>
    <w:rsid w:val="00C47DB0"/>
    <w:pPr>
      <w:tabs>
        <w:tab w:val="clear" w:pos="1247"/>
        <w:tab w:val="clear" w:pos="1814"/>
        <w:tab w:val="clear" w:pos="2381"/>
        <w:tab w:val="clear" w:pos="2948"/>
        <w:tab w:val="clear" w:pos="3515"/>
      </w:tabs>
      <w:spacing w:after="40"/>
    </w:pPr>
  </w:style>
  <w:style w:type="paragraph" w:customStyle="1" w:styleId="ListBold">
    <w:name w:val="ListBold"/>
    <w:basedOn w:val="Listings"/>
    <w:rsid w:val="00C47DB0"/>
    <w:rPr>
      <w:b/>
      <w:bCs/>
    </w:rPr>
  </w:style>
  <w:style w:type="paragraph" w:customStyle="1" w:styleId="ListAD">
    <w:name w:val="ListAD"/>
    <w:basedOn w:val="Listings"/>
    <w:rsid w:val="00C47DB0"/>
    <w:pPr>
      <w:spacing w:after="0"/>
    </w:pPr>
  </w:style>
  <w:style w:type="paragraph" w:customStyle="1" w:styleId="Substance">
    <w:name w:val="Substance"/>
    <w:basedOn w:val="Heading1"/>
    <w:rsid w:val="00C47DB0"/>
    <w:pPr>
      <w:keepLines w:val="0"/>
      <w:numPr>
        <w:numId w:val="0"/>
      </w:numPr>
      <w:tabs>
        <w:tab w:val="clear" w:pos="1871"/>
        <w:tab w:val="clear" w:pos="2495"/>
        <w:tab w:val="clear" w:pos="3119"/>
        <w:tab w:val="clear" w:pos="3742"/>
        <w:tab w:val="clear" w:pos="4366"/>
      </w:tabs>
      <w:suppressAutoHyphens w:val="0"/>
      <w:spacing w:before="160" w:after="160"/>
      <w:ind w:right="0"/>
      <w:outlineLvl w:val="9"/>
    </w:pPr>
    <w:rPr>
      <w:rFonts w:eastAsia="SimSun"/>
      <w:bCs/>
      <w:kern w:val="28"/>
      <w:sz w:val="48"/>
      <w:szCs w:val="48"/>
    </w:rPr>
  </w:style>
  <w:style w:type="paragraph" w:customStyle="1" w:styleId="RefNo">
    <w:name w:val="RefNo"/>
    <w:basedOn w:val="Listings"/>
    <w:rsid w:val="00C47DB0"/>
    <w:pPr>
      <w:spacing w:after="0"/>
      <w:jc w:val="right"/>
    </w:pPr>
    <w:rPr>
      <w:i/>
      <w:iCs/>
    </w:rPr>
  </w:style>
  <w:style w:type="paragraph" w:customStyle="1" w:styleId="Ripeat">
    <w:name w:val="Ripeat"/>
    <w:basedOn w:val="Normal"/>
    <w:next w:val="Normal"/>
    <w:rsid w:val="00C47DB0"/>
    <w:pPr>
      <w:tabs>
        <w:tab w:val="clear" w:pos="1247"/>
        <w:tab w:val="clear" w:pos="1814"/>
        <w:tab w:val="clear" w:pos="2381"/>
        <w:tab w:val="clear" w:pos="2948"/>
        <w:tab w:val="clear" w:pos="3515"/>
      </w:tabs>
    </w:pPr>
    <w:rPr>
      <w:i/>
      <w:iCs/>
    </w:rPr>
  </w:style>
  <w:style w:type="paragraph" w:customStyle="1" w:styleId="Annex">
    <w:name w:val="Annex"/>
    <w:basedOn w:val="Normal"/>
    <w:next w:val="Normal"/>
    <w:autoRedefine/>
    <w:rsid w:val="00C47DB0"/>
    <w:pPr>
      <w:tabs>
        <w:tab w:val="clear" w:pos="1247"/>
        <w:tab w:val="clear" w:pos="1814"/>
        <w:tab w:val="clear" w:pos="2381"/>
        <w:tab w:val="clear" w:pos="2948"/>
        <w:tab w:val="clear" w:pos="3515"/>
      </w:tabs>
    </w:pPr>
    <w:rPr>
      <w:smallCaps/>
      <w:szCs w:val="22"/>
    </w:rPr>
  </w:style>
  <w:style w:type="paragraph" w:customStyle="1" w:styleId="ca">
    <w:name w:val="ca"/>
    <w:basedOn w:val="Normal"/>
    <w:autoRedefine/>
    <w:rsid w:val="00C47DB0"/>
    <w:pPr>
      <w:widowControl w:val="0"/>
      <w:tabs>
        <w:tab w:val="clear" w:pos="1247"/>
        <w:tab w:val="clear" w:pos="1814"/>
        <w:tab w:val="clear" w:pos="2381"/>
        <w:tab w:val="clear" w:pos="2948"/>
        <w:tab w:val="clear" w:pos="3515"/>
      </w:tabs>
    </w:pPr>
    <w:rPr>
      <w:snapToGrid w:val="0"/>
      <w:color w:val="000000"/>
    </w:rPr>
  </w:style>
  <w:style w:type="paragraph" w:customStyle="1" w:styleId="biblio">
    <w:name w:val="biblio"/>
    <w:basedOn w:val="Normal"/>
    <w:rsid w:val="00C47DB0"/>
    <w:pPr>
      <w:widowControl w:val="0"/>
      <w:tabs>
        <w:tab w:val="clear" w:pos="1247"/>
        <w:tab w:val="clear" w:pos="1814"/>
        <w:tab w:val="clear" w:pos="2381"/>
        <w:tab w:val="clear" w:pos="2948"/>
        <w:tab w:val="clear" w:pos="3515"/>
        <w:tab w:val="left" w:pos="90"/>
      </w:tabs>
    </w:pPr>
    <w:rPr>
      <w:snapToGrid w:val="0"/>
      <w:color w:val="000000"/>
      <w:szCs w:val="22"/>
    </w:rPr>
  </w:style>
  <w:style w:type="paragraph" w:customStyle="1" w:styleId="ad">
    <w:name w:val="ad"/>
    <w:basedOn w:val="Normal"/>
    <w:rsid w:val="00C47DB0"/>
    <w:pPr>
      <w:widowControl w:val="0"/>
      <w:tabs>
        <w:tab w:val="clear" w:pos="1247"/>
        <w:tab w:val="clear" w:pos="1814"/>
        <w:tab w:val="clear" w:pos="2381"/>
        <w:tab w:val="clear" w:pos="2948"/>
        <w:tab w:val="clear" w:pos="3515"/>
        <w:tab w:val="left" w:pos="6480"/>
        <w:tab w:val="left" w:pos="7200"/>
      </w:tabs>
    </w:pPr>
    <w:rPr>
      <w:rFonts w:ascii="Abadi MT Condensed" w:hAnsi="Abadi MT Condensed"/>
      <w:snapToGrid w:val="0"/>
      <w:color w:val="000000"/>
    </w:rPr>
  </w:style>
  <w:style w:type="paragraph" w:customStyle="1" w:styleId="TH">
    <w:name w:val="TH"/>
    <w:basedOn w:val="ad"/>
    <w:next w:val="Normal"/>
    <w:rsid w:val="00C47DB0"/>
    <w:pPr>
      <w:tabs>
        <w:tab w:val="clear" w:pos="6480"/>
        <w:tab w:val="clear" w:pos="7200"/>
      </w:tabs>
      <w:spacing w:before="80"/>
    </w:pPr>
    <w:rPr>
      <w:rFonts w:ascii="Arial Narrow" w:hAnsi="Arial Narrow"/>
      <w:b/>
      <w:bCs/>
      <w:sz w:val="24"/>
      <w:szCs w:val="24"/>
    </w:rPr>
  </w:style>
  <w:style w:type="paragraph" w:customStyle="1" w:styleId="mainpara">
    <w:name w:val="mainpara"/>
    <w:basedOn w:val="Normal"/>
    <w:rsid w:val="00C47DB0"/>
    <w:pPr>
      <w:tabs>
        <w:tab w:val="clear" w:pos="1247"/>
        <w:tab w:val="clear" w:pos="1814"/>
        <w:tab w:val="clear" w:pos="2381"/>
        <w:tab w:val="clear" w:pos="2948"/>
        <w:tab w:val="clear" w:pos="3515"/>
        <w:tab w:val="left" w:pos="720"/>
        <w:tab w:val="left" w:pos="1440"/>
      </w:tabs>
      <w:ind w:firstLine="113"/>
    </w:pPr>
    <w:rPr>
      <w:snapToGrid w:val="0"/>
      <w:szCs w:val="22"/>
    </w:rPr>
  </w:style>
  <w:style w:type="paragraph" w:customStyle="1" w:styleId="Level1">
    <w:name w:val="Level1"/>
    <w:basedOn w:val="Normal"/>
    <w:rsid w:val="00C47DB0"/>
    <w:pPr>
      <w:tabs>
        <w:tab w:val="clear" w:pos="1247"/>
        <w:tab w:val="clear" w:pos="1814"/>
        <w:tab w:val="clear" w:pos="2381"/>
        <w:tab w:val="clear" w:pos="2948"/>
        <w:tab w:val="clear" w:pos="3515"/>
        <w:tab w:val="left" w:pos="578"/>
        <w:tab w:val="left" w:pos="1157"/>
      </w:tabs>
      <w:suppressAutoHyphens/>
      <w:spacing w:after="240"/>
    </w:pPr>
    <w:rPr>
      <w:szCs w:val="22"/>
    </w:rPr>
  </w:style>
  <w:style w:type="character" w:customStyle="1" w:styleId="EmailStyle20">
    <w:name w:val="EmailStyle20"/>
    <w:rsid w:val="00C47DB0"/>
    <w:rPr>
      <w:rFonts w:ascii="Arial" w:hAnsi="Arial" w:cs="Arial"/>
      <w:color w:val="000000"/>
      <w:sz w:val="20"/>
      <w:szCs w:val="20"/>
      <w:lang w:val="fr-FR"/>
    </w:rPr>
  </w:style>
  <w:style w:type="character" w:customStyle="1" w:styleId="emailstyle15">
    <w:name w:val="emailstyle15"/>
    <w:rsid w:val="00C47DB0"/>
    <w:rPr>
      <w:rFonts w:ascii="Arial" w:hAnsi="Arial" w:cs="Arial"/>
      <w:color w:val="000000"/>
      <w:sz w:val="20"/>
      <w:szCs w:val="20"/>
      <w:lang w:val="fr-FR"/>
    </w:rPr>
  </w:style>
  <w:style w:type="paragraph" w:customStyle="1" w:styleId="Default">
    <w:name w:val="Default"/>
    <w:rsid w:val="00C47DB0"/>
    <w:pPr>
      <w:autoSpaceDE w:val="0"/>
      <w:autoSpaceDN w:val="0"/>
      <w:adjustRightInd w:val="0"/>
    </w:pPr>
    <w:rPr>
      <w:color w:val="000000"/>
      <w:sz w:val="24"/>
      <w:szCs w:val="24"/>
      <w:lang w:val="fr-FR"/>
    </w:rPr>
  </w:style>
  <w:style w:type="character" w:customStyle="1" w:styleId="hvr">
    <w:name w:val="hvr"/>
    <w:rsid w:val="00C47DB0"/>
    <w:rPr>
      <w:lang w:val="fr-FR"/>
    </w:rPr>
  </w:style>
  <w:style w:type="character" w:customStyle="1" w:styleId="span11">
    <w:name w:val="span11"/>
    <w:basedOn w:val="DefaultParagraphFont"/>
    <w:rsid w:val="00C47DB0"/>
    <w:rPr>
      <w:lang w:val="fr-FR"/>
    </w:rPr>
  </w:style>
  <w:style w:type="character" w:customStyle="1" w:styleId="preferred">
    <w:name w:val="preferred"/>
    <w:basedOn w:val="DefaultParagraphFont"/>
    <w:rsid w:val="00C47DB0"/>
    <w:rPr>
      <w:lang w:val="fr-FR"/>
    </w:rPr>
  </w:style>
  <w:style w:type="character" w:customStyle="1" w:styleId="DeltaViewInsertion">
    <w:name w:val="DeltaView Insertion"/>
    <w:uiPriority w:val="99"/>
    <w:rsid w:val="00C47DB0"/>
    <w:rPr>
      <w:color w:val="0000FF"/>
      <w:u w:val="double"/>
      <w:lang w:val="fr-FR"/>
    </w:rPr>
  </w:style>
  <w:style w:type="character" w:customStyle="1" w:styleId="DeltaViewDeletion">
    <w:name w:val="DeltaView Deletion"/>
    <w:uiPriority w:val="99"/>
    <w:rsid w:val="00C47DB0"/>
    <w:rPr>
      <w:strike/>
      <w:color w:val="FF0000"/>
      <w:lang w:val="fr-FR"/>
    </w:rPr>
  </w:style>
  <w:style w:type="character" w:customStyle="1" w:styleId="DeltaViewMoveDestination">
    <w:name w:val="DeltaView Move Destination"/>
    <w:uiPriority w:val="99"/>
    <w:rsid w:val="00C47DB0"/>
    <w:rPr>
      <w:color w:val="00C000"/>
      <w:u w:val="double"/>
      <w:lang w:val="fr-FR"/>
    </w:rPr>
  </w:style>
  <w:style w:type="character" w:styleId="SmartLink">
    <w:name w:val="Smart Link"/>
    <w:basedOn w:val="DefaultParagraphFont"/>
    <w:uiPriority w:val="99"/>
    <w:semiHidden/>
    <w:unhideWhenUsed/>
    <w:rsid w:val="00E52674"/>
    <w:rPr>
      <w:color w:val="0000FF"/>
      <w:u w:val="single"/>
      <w:shd w:val="clear" w:color="auto" w:fill="F3F2F1"/>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0626452">
      <w:bodyDiv w:val="1"/>
      <w:marLeft w:val="0"/>
      <w:marRight w:val="0"/>
      <w:marTop w:val="0"/>
      <w:marBottom w:val="0"/>
      <w:divBdr>
        <w:top w:val="none" w:sz="0" w:space="0" w:color="auto"/>
        <w:left w:val="none" w:sz="0" w:space="0" w:color="auto"/>
        <w:bottom w:val="none" w:sz="0" w:space="0" w:color="auto"/>
        <w:right w:val="none" w:sz="0" w:space="0" w:color="auto"/>
      </w:divBdr>
    </w:div>
    <w:div w:id="394164682">
      <w:bodyDiv w:val="1"/>
      <w:marLeft w:val="0"/>
      <w:marRight w:val="0"/>
      <w:marTop w:val="0"/>
      <w:marBottom w:val="0"/>
      <w:divBdr>
        <w:top w:val="none" w:sz="0" w:space="0" w:color="auto"/>
        <w:left w:val="none" w:sz="0" w:space="0" w:color="auto"/>
        <w:bottom w:val="none" w:sz="0" w:space="0" w:color="auto"/>
        <w:right w:val="none" w:sz="0" w:space="0" w:color="auto"/>
      </w:divBdr>
    </w:div>
    <w:div w:id="1196232797">
      <w:bodyDiv w:val="1"/>
      <w:marLeft w:val="0"/>
      <w:marRight w:val="0"/>
      <w:marTop w:val="0"/>
      <w:marBottom w:val="0"/>
      <w:divBdr>
        <w:top w:val="none" w:sz="0" w:space="0" w:color="auto"/>
        <w:left w:val="none" w:sz="0" w:space="0" w:color="auto"/>
        <w:bottom w:val="none" w:sz="0" w:space="0" w:color="auto"/>
        <w:right w:val="none" w:sz="0" w:space="0" w:color="auto"/>
      </w:divBdr>
    </w:div>
    <w:div w:id="1305313201">
      <w:bodyDiv w:val="1"/>
      <w:marLeft w:val="0"/>
      <w:marRight w:val="0"/>
      <w:marTop w:val="0"/>
      <w:marBottom w:val="0"/>
      <w:divBdr>
        <w:top w:val="none" w:sz="0" w:space="0" w:color="auto"/>
        <w:left w:val="none" w:sz="0" w:space="0" w:color="auto"/>
        <w:bottom w:val="none" w:sz="0" w:space="0" w:color="auto"/>
        <w:right w:val="none" w:sz="0" w:space="0" w:color="auto"/>
      </w:divBdr>
    </w:div>
    <w:div w:id="20208922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gif"/><Relationship Id="rId18" Type="http://schemas.openxmlformats.org/officeDocument/2006/relationships/hyperlink" Target="http://www.fao.org/agriculture/crops/thematic-sitemap/theme/pests/code/list-guide-new/en/" TargetMode="External"/><Relationship Id="rId26" Type="http://schemas.openxmlformats.org/officeDocument/2006/relationships/hyperlink" Target="mailto:djatminto07@gmail.com" TargetMode="External"/><Relationship Id="rId39" Type="http://schemas.openxmlformats.org/officeDocument/2006/relationships/hyperlink" Target="http://www.unece.org/fileadmin/DAM/trans/danger/publi/unrec/rev19/Rev19e_Vol_I.pdf" TargetMode="External"/><Relationship Id="rId21" Type="http://schemas.openxmlformats.org/officeDocument/2006/relationships/hyperlink" Target="mailto:dpvcagriculture@yahoo.fr" TargetMode="External"/><Relationship Id="rId34" Type="http://schemas.openxmlformats.org/officeDocument/2006/relationships/hyperlink" Target="http://www.fao.org/agriculture/crops/thematic-sitemap/theme/pests/code/list-guide-new/en/" TargetMode="External"/><Relationship Id="rId42" Type="http://schemas.openxmlformats.org/officeDocument/2006/relationships/header" Target="header2.xml"/><Relationship Id="rId47" Type="http://schemas.openxmlformats.org/officeDocument/2006/relationships/glossaryDocument" Target="glossary/document.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www.pic.int" TargetMode="External"/><Relationship Id="rId29" Type="http://schemas.openxmlformats.org/officeDocument/2006/relationships/hyperlink" Target="http://eur-lex.europa.eu/legal-content/EN/TXT/?uri=uriserv:OJ.L_.2007.156.01.0028.01.ENG&amp;toc=OJ:L:2007:156:TOC"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mailto:dpv@intnet.ne" TargetMode="External"/><Relationship Id="rId32" Type="http://schemas.openxmlformats.org/officeDocument/2006/relationships/hyperlink" Target="http://www.basel.int/" TargetMode="External"/><Relationship Id="rId37" Type="http://schemas.openxmlformats.org/officeDocument/2006/relationships/hyperlink" Target="http://www.inchem.org/documents/jmpr/jmpmono/v2003pr02.htm" TargetMode="External"/><Relationship Id="rId40" Type="http://schemas.openxmlformats.org/officeDocument/2006/relationships/hyperlink" Target="http://www.who.int/ipcs/publications/pesticides_hazard/en/" TargetMode="External"/><Relationship Id="rId45" Type="http://schemas.openxmlformats.org/officeDocument/2006/relationships/footer" Target="footer3.xml"/><Relationship Id="rId5" Type="http://schemas.openxmlformats.org/officeDocument/2006/relationships/numbering" Target="numbering.xml"/><Relationship Id="rId15" Type="http://schemas.openxmlformats.org/officeDocument/2006/relationships/image" Target="media/image3.png"/><Relationship Id="rId23" Type="http://schemas.openxmlformats.org/officeDocument/2006/relationships/hyperlink" Target="mailto:ouldmaouloudm@yahoo.fr" TargetMode="External"/><Relationship Id="rId28" Type="http://schemas.openxmlformats.org/officeDocument/2006/relationships/hyperlink" Target="http://eur-lex.europa.eu/legal-content/EN/ALL/?uri=CELEX:32007D0415" TargetMode="External"/><Relationship Id="rId36" Type="http://schemas.openxmlformats.org/officeDocument/2006/relationships/hyperlink" Target="http://www.fao.org/agriculture/crops/thematic-sitemap/theme/pests/code/list-guide-new/en/" TargetMode="External"/><Relationship Id="rId10" Type="http://schemas.openxmlformats.org/officeDocument/2006/relationships/endnotes" Target="endnotes.xml"/><Relationship Id="rId19" Type="http://schemas.openxmlformats.org/officeDocument/2006/relationships/hyperlink" Target="http://www.philagrosa.co.za/products/getfile/10" TargetMode="External"/><Relationship Id="rId31" Type="http://schemas.openxmlformats.org/officeDocument/2006/relationships/hyperlink" Target="http://www.philagrosa.co.za/products/getfile/10" TargetMode="External"/><Relationship Id="rId44"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pic.int" TargetMode="External"/><Relationship Id="rId22" Type="http://schemas.openxmlformats.org/officeDocument/2006/relationships/hyperlink" Target="mailto:celestino.tavares@mdr.gov.cv" TargetMode="External"/><Relationship Id="rId27" Type="http://schemas.openxmlformats.org/officeDocument/2006/relationships/hyperlink" Target="mailto:Juergen.Helbig@ec.europa.eu" TargetMode="External"/><Relationship Id="rId30" Type="http://schemas.openxmlformats.org/officeDocument/2006/relationships/hyperlink" Target="http://sitem.herts.ac.uk/aeru/ppdb/en/Reports/121.htm" TargetMode="External"/><Relationship Id="rId35" Type="http://schemas.openxmlformats.org/officeDocument/2006/relationships/hyperlink" Target="http://www.fao.org/agriculture/crops/obsolete-pesticides/resources0/en/" TargetMode="External"/><Relationship Id="rId43" Type="http://schemas.openxmlformats.org/officeDocument/2006/relationships/footer" Target="footer1.xml"/><Relationship Id="rId48" Type="http://schemas.openxmlformats.org/officeDocument/2006/relationships/theme" Target="theme/theme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file:///S:\Marin\Agenda\!OLEGENE.WPG" TargetMode="External"/><Relationship Id="rId17" Type="http://schemas.openxmlformats.org/officeDocument/2006/relationships/hyperlink" Target="http://www.fao.org/fao-who-codexalimentarius/standards/pestres/pesticide-detail/fr/?p_id=145" TargetMode="External"/><Relationship Id="rId25" Type="http://schemas.openxmlformats.org/officeDocument/2006/relationships/hyperlink" Target="mailto:aitasec@yahoo.fr" TargetMode="External"/><Relationship Id="rId33" Type="http://schemas.openxmlformats.org/officeDocument/2006/relationships/hyperlink" Target="http://www.fao.org/agriculture/crops/thematic-sitemap/theme/pests/code/list-guide-new/en/" TargetMode="External"/><Relationship Id="rId38" Type="http://schemas.openxmlformats.org/officeDocument/2006/relationships/hyperlink" Target="http://www.pesticideinfo.org/Detail_Chemical.jsp?Rec_Id=PC33396" TargetMode="External"/><Relationship Id="rId46" Type="http://schemas.openxmlformats.org/officeDocument/2006/relationships/fontTable" Target="fontTable.xml"/><Relationship Id="rId20" Type="http://schemas.openxmlformats.org/officeDocument/2006/relationships/hyperlink" Target="http://eur-lex.europa.eu/legal-content/EN/TXT/?uri=uriserv:OJ.L_.2007.156.01.0028.01.ENG&amp;toc=OJ:L:2007:156:TOC" TargetMode="External"/><Relationship Id="rId41"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0C6E91E2BE44CB09E0CA6817437B787"/>
        <w:category>
          <w:name w:val="General"/>
          <w:gallery w:val="placeholder"/>
        </w:category>
        <w:types>
          <w:type w:val="bbPlcHdr"/>
        </w:types>
        <w:behaviors>
          <w:behavior w:val="content"/>
        </w:behaviors>
        <w:guid w:val="{300358D7-0CDC-488F-BD58-6F5BF31DD04C}"/>
      </w:docPartPr>
      <w:docPartBody>
        <w:p w:rsidR="00F86F5C" w:rsidRDefault="001E5A06">
          <w:r w:rsidRPr="007B6D77">
            <w:rPr>
              <w:rStyle w:val="PlaceholderText"/>
            </w:rPr>
            <w:t>Kxxxxxx[F]</w:t>
          </w:r>
          <w:r w:rsidRPr="007B6D77">
            <w:rPr>
              <w:rStyle w:val="PlaceholderText"/>
            </w:rPr>
            <w:tab/>
            <w:t>301224</w:t>
          </w:r>
        </w:p>
      </w:docPartBody>
    </w:docPart>
    <w:docPart>
      <w:docPartPr>
        <w:name w:val="C5E22368D5EF472687E9C2E23B4253F2"/>
        <w:category>
          <w:name w:val="General"/>
          <w:gallery w:val="placeholder"/>
        </w:category>
        <w:types>
          <w:type w:val="bbPlcHdr"/>
        </w:types>
        <w:behaviors>
          <w:behavior w:val="content"/>
        </w:behaviors>
        <w:guid w:val="{05ED7583-EC9A-4ACA-9287-AAE17E9CE850}"/>
      </w:docPartPr>
      <w:docPartBody>
        <w:p w:rsidR="00F44BA0" w:rsidRDefault="00F44BA0" w:rsidP="00F44BA0">
          <w:pPr>
            <w:pStyle w:val="C5E22368D5EF472687E9C2E23B4253F2"/>
          </w:pPr>
          <w:r w:rsidRPr="007B6D77">
            <w:rPr>
              <w:rStyle w:val="PlaceholderText"/>
            </w:rPr>
            <w:t>Kxxxxxx[F]</w:t>
          </w:r>
          <w:r w:rsidRPr="007B6D77">
            <w:rPr>
              <w:rStyle w:val="PlaceholderText"/>
            </w:rPr>
            <w:tab/>
            <w:t>301224</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Bold">
    <w:altName w:val="Times New Roman"/>
    <w:panose1 w:val="02020803070505020304"/>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Abadi MT Condensed">
    <w:altName w:val="Times New Roman"/>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comments="0" w:insDel="0"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5A06"/>
    <w:rsid w:val="000B524D"/>
    <w:rsid w:val="001E5A06"/>
    <w:rsid w:val="004050CC"/>
    <w:rsid w:val="004A317F"/>
    <w:rsid w:val="0057536C"/>
    <w:rsid w:val="00A740CD"/>
    <w:rsid w:val="00F44BA0"/>
    <w:rsid w:val="00F86F5C"/>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44BA0"/>
    <w:rPr>
      <w:color w:val="808080"/>
    </w:rPr>
  </w:style>
  <w:style w:type="paragraph" w:customStyle="1" w:styleId="C5E22368D5EF472687E9C2E23B4253F2">
    <w:name w:val="C5E22368D5EF472687E9C2E23B4253F2"/>
    <w:rsid w:val="00F44BA0"/>
    <w:rPr>
      <w:lang w:val="en-CH" w:eastAsia="en-CH"/>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985ec44e-1bab-4c0b-9df0-6ba128686fc9" xsi:nil="true"/>
    <lcf76f155ced4ddcb4097134ff3c332f xmlns="6f0b1e67-b749-4846-8c2c-7485d5586c10">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AE7F64B7898D8448A294D653041AEC1" ma:contentTypeVersion="18" ma:contentTypeDescription="Create a new document." ma:contentTypeScope="" ma:versionID="50935a4596cdc91115b5417454a138bb">
  <xsd:schema xmlns:xsd="http://www.w3.org/2001/XMLSchema" xmlns:xs="http://www.w3.org/2001/XMLSchema" xmlns:p="http://schemas.microsoft.com/office/2006/metadata/properties" xmlns:ns2="6f0b1e67-b749-4846-8c2c-7485d5586c10" xmlns:ns3="985ec44e-1bab-4c0b-9df0-6ba128686fc9" xmlns:ns4="7f93443f-b1c3-42c8-94f5-ed15656364b3" targetNamespace="http://schemas.microsoft.com/office/2006/metadata/properties" ma:root="true" ma:fieldsID="b63eaafd6ec0fa7f3f799c7b947df72e" ns2:_="" ns3:_="" ns4:_="">
    <xsd:import namespace="6f0b1e67-b749-4846-8c2c-7485d5586c10"/>
    <xsd:import namespace="985ec44e-1bab-4c0b-9df0-6ba128686fc9"/>
    <xsd:import namespace="7f93443f-b1c3-42c8-94f5-ed15656364b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4:SharedWithUsers" minOccurs="0"/>
                <xsd:element ref="ns4:SharedWithDetails" minOccurs="0"/>
                <xsd:element ref="ns2:MediaLengthInSeconds" minOccurs="0"/>
                <xsd:element ref="ns2:MediaServiceDateTaken" minOccurs="0"/>
                <xsd:element ref="ns2:MediaServiceObjectDetectorVersions" minOccurs="0"/>
                <xsd:element ref="ns2:MediaServiceSearchPropertie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f0b1e67-b749-4846-8c2c-7485d5586c1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8175662-8596-484a-92c7-351d01561e22"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DateTaken" ma:index="21" nillable="true" ma:displayName="MediaServiceDateTaken" ma:hidden="true" ma:indexed="true" ma:internalName="MediaServiceDateTake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85ec44e-1bab-4c0b-9df0-6ba128686fc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a109b722-a7f8-452c-8e1b-05b8dd0fee40}" ma:internalName="TaxCatchAll" ma:showField="CatchAllData" ma:web="7f93443f-b1c3-42c8-94f5-ed15656364b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f93443f-b1c3-42c8-94f5-ed15656364b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5C71465-CFF7-4397-8843-B9C313D26581}">
  <ds:schemaRefs>
    <ds:schemaRef ds:uri="http://schemas.microsoft.com/office/2006/metadata/properties"/>
    <ds:schemaRef ds:uri="http://schemas.microsoft.com/office/infopath/2007/PartnerControls"/>
    <ds:schemaRef ds:uri="985ec44e-1bab-4c0b-9df0-6ba128686fc9"/>
    <ds:schemaRef ds:uri="786100a8-bbaa-48b6-aa10-6d2082f346b4"/>
  </ds:schemaRefs>
</ds:datastoreItem>
</file>

<file path=customXml/itemProps2.xml><?xml version="1.0" encoding="utf-8"?>
<ds:datastoreItem xmlns:ds="http://schemas.openxmlformats.org/officeDocument/2006/customXml" ds:itemID="{279FC836-9447-4771-A502-E450FD21AF75}"/>
</file>

<file path=customXml/itemProps3.xml><?xml version="1.0" encoding="utf-8"?>
<ds:datastoreItem xmlns:ds="http://schemas.openxmlformats.org/officeDocument/2006/customXml" ds:itemID="{FE32938E-BD41-4645-A877-615DCBC31DC9}">
  <ds:schemaRefs>
    <ds:schemaRef ds:uri="http://schemas.openxmlformats.org/officeDocument/2006/bibliography"/>
  </ds:schemaRefs>
</ds:datastoreItem>
</file>

<file path=customXml/itemProps4.xml><?xml version="1.0" encoding="utf-8"?>
<ds:datastoreItem xmlns:ds="http://schemas.openxmlformats.org/officeDocument/2006/customXml" ds:itemID="{54F10565-FD87-4765-87BB-DB19CF113827}">
  <ds:schemaRefs>
    <ds:schemaRef ds:uri="http://schemas.microsoft.com/sharepoint/v3/contenttype/forms"/>
  </ds:schemaRefs>
</ds:datastoreItem>
</file>

<file path=docMetadata/LabelInfo.xml><?xml version="1.0" encoding="utf-8"?>
<clbl:labelList xmlns:clbl="http://schemas.microsoft.com/office/2020/mipLabelMetadata">
  <clbl:label id="{0f9e35db-544f-4f60-bdcc-5ea416e6dc70}" enabled="0" method="" siteId="{0f9e35db-544f-4f60-bdcc-5ea416e6dc70}" removed="1"/>
</clbl:labelList>
</file>

<file path=docProps/app.xml><?xml version="1.0" encoding="utf-8"?>
<Properties xmlns="http://schemas.openxmlformats.org/officeDocument/2006/extended-properties" xmlns:vt="http://schemas.openxmlformats.org/officeDocument/2006/docPropsVTypes">
  <Template>Normal</Template>
  <TotalTime>15</TotalTime>
  <Pages>38</Pages>
  <Words>16261</Words>
  <Characters>92689</Characters>
  <Application>Microsoft Office Word</Application>
  <DocSecurity>0</DocSecurity>
  <PresentationFormat/>
  <Lines>772</Lines>
  <Paragraphs>217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108733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Herimalala Raveloarinjato</dc:creator>
  <cp:keywords/>
  <dc:description/>
  <cp:lastModifiedBy>Leslie Angeles</cp:lastModifiedBy>
  <cp:revision>7</cp:revision>
  <cp:lastPrinted>2025-06-16T08:09:00Z</cp:lastPrinted>
  <dcterms:created xsi:type="dcterms:W3CDTF">2024-12-31T05:48:00Z</dcterms:created>
  <dcterms:modified xsi:type="dcterms:W3CDTF">2025-06-16T08:10:00Z</dcterms:modified>
  <cp:category/>
  <cp:contentStatus/>
  <dc:language/>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UNONDCSTES-Generator">
    <vt:lpwstr>0</vt:lpwstr>
  </property>
  <property fmtid="{D5CDD505-2E9C-101B-9397-08002B2CF9AE}" pid="3" name="UNONDCSTES-Category">
    <vt:lpwstr>UNEP-FAO-RC-COP</vt:lpwstr>
  </property>
  <property fmtid="{D5CDD505-2E9C-101B-9397-08002B2CF9AE}" pid="4" name="UNONDCSTES-Language">
    <vt:lpwstr>FR</vt:lpwstr>
  </property>
  <property fmtid="{D5CDD505-2E9C-101B-9397-08002B2CF9AE}" pid="5" name="UNONDCSTES-NoSymbol">
    <vt:lpwstr>1</vt:lpwstr>
  </property>
  <property fmtid="{D5CDD505-2E9C-101B-9397-08002B2CF9AE}" pid="6" name="UNONDCSTES-LangDistr">
    <vt:lpwstr/>
  </property>
  <property fmtid="{D5CDD505-2E9C-101B-9397-08002B2CF9AE}" pid="7" name="UNONDCSTES-Distr">
    <vt:lpwstr>Distr</vt:lpwstr>
  </property>
  <property fmtid="{D5CDD505-2E9C-101B-9397-08002B2CF9AE}" pid="8" name="UNONDCSTES-ReqEmail">
    <vt:lpwstr/>
  </property>
  <property fmtid="{D5CDD505-2E9C-101B-9397-08002B2CF9AE}" pid="9" name="MediaServiceImageTags">
    <vt:lpwstr/>
  </property>
  <property fmtid="{D5CDD505-2E9C-101B-9397-08002B2CF9AE}" pid="10" name="ContentTypeId">
    <vt:lpwstr>0x0101002AE7F64B7898D8448A294D653041AEC1</vt:lpwstr>
  </property>
  <property fmtid="{D5CDD505-2E9C-101B-9397-08002B2CF9AE}" pid="11" name="UNONDCSTES-ReqID">
    <vt:lpwstr/>
  </property>
</Properties>
</file>