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496" w:type="dxa"/>
        <w:tblLayout w:type="fixed"/>
        <w:tblLook w:val="0000" w:firstRow="0" w:lastRow="0" w:firstColumn="0" w:lastColumn="0" w:noHBand="0" w:noVBand="0"/>
      </w:tblPr>
      <w:tblGrid>
        <w:gridCol w:w="1559"/>
        <w:gridCol w:w="6236"/>
        <w:gridCol w:w="1701"/>
      </w:tblGrid>
      <w:tr w:rsidR="00930323" w:rsidRPr="00930323" w14:paraId="04ABA7C2" w14:textId="77777777" w:rsidTr="00930323">
        <w:trPr>
          <w:trHeight w:val="850"/>
        </w:trPr>
        <w:tc>
          <w:tcPr>
            <w:tcW w:w="1559" w:type="dxa"/>
            <w:shd w:val="clear" w:color="auto" w:fill="auto"/>
          </w:tcPr>
          <w:p w14:paraId="798D38E1" w14:textId="25AD08A2" w:rsidR="00930323" w:rsidRPr="00930323" w:rsidRDefault="00930323" w:rsidP="00930323">
            <w:pPr>
              <w:pStyle w:val="AUnitedNations"/>
            </w:pPr>
            <w:r w:rsidRPr="00930323">
              <w:t xml:space="preserve">United </w:t>
            </w:r>
            <w:r w:rsidRPr="00930323">
              <w:br/>
              <w:t>Nations</w:t>
            </w:r>
          </w:p>
        </w:tc>
        <w:tc>
          <w:tcPr>
            <w:tcW w:w="6236" w:type="dxa"/>
            <w:shd w:val="clear" w:color="auto" w:fill="auto"/>
          </w:tcPr>
          <w:p w14:paraId="39CC07C6" w14:textId="3597DB49" w:rsidR="00930323" w:rsidRPr="00930323" w:rsidRDefault="00930323" w:rsidP="00930323">
            <w:pPr>
              <w:pStyle w:val="Normal-pool"/>
            </w:pPr>
            <w:r w:rsidRPr="00930323">
              <w:rPr>
                <w:noProof/>
                <w14:ligatures w14:val="standardContextual"/>
              </w:rPr>
              <w:drawing>
                <wp:anchor distT="0" distB="0" distL="114300" distR="114300" simplePos="0" relativeHeight="251660288" behindDoc="0" locked="0" layoutInCell="1" allowOverlap="1" wp14:anchorId="1DC45B9C" wp14:editId="54EECE2A">
                  <wp:simplePos x="0" y="0"/>
                  <wp:positionH relativeFrom="column">
                    <wp:posOffset>-3175</wp:posOffset>
                  </wp:positionH>
                  <wp:positionV relativeFrom="paragraph">
                    <wp:posOffset>1905</wp:posOffset>
                  </wp:positionV>
                  <wp:extent cx="3822700" cy="485140"/>
                  <wp:effectExtent l="0" t="0" r="6350" b="0"/>
                  <wp:wrapNone/>
                  <wp:docPr id="286541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541084"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22700" cy="485140"/>
                          </a:xfrm>
                          <a:prstGeom prst="rect">
                            <a:avLst/>
                          </a:prstGeom>
                        </pic:spPr>
                      </pic:pic>
                    </a:graphicData>
                  </a:graphic>
                </wp:anchor>
              </w:drawing>
            </w:r>
          </w:p>
        </w:tc>
        <w:tc>
          <w:tcPr>
            <w:tcW w:w="1701" w:type="dxa"/>
            <w:shd w:val="clear" w:color="auto" w:fill="auto"/>
          </w:tcPr>
          <w:p w14:paraId="63531078" w14:textId="77777777" w:rsidR="00930323" w:rsidRPr="00930323" w:rsidRDefault="00930323" w:rsidP="00930323">
            <w:pPr>
              <w:pStyle w:val="Normal-pool"/>
            </w:pPr>
          </w:p>
        </w:tc>
      </w:tr>
    </w:tbl>
    <w:p w14:paraId="28585052" w14:textId="77777777" w:rsidR="00930323" w:rsidRPr="00930323" w:rsidRDefault="00930323" w:rsidP="00930323">
      <w:pPr>
        <w:pStyle w:val="ASpacer"/>
      </w:pPr>
    </w:p>
    <w:tbl>
      <w:tblPr>
        <w:tblW w:w="9496" w:type="dxa"/>
        <w:tblLook w:val="0000" w:firstRow="0" w:lastRow="0" w:firstColumn="0" w:lastColumn="0" w:noHBand="0" w:noVBand="0"/>
      </w:tblPr>
      <w:tblGrid>
        <w:gridCol w:w="6665"/>
        <w:gridCol w:w="2831"/>
      </w:tblGrid>
      <w:tr w:rsidR="00930323" w:rsidRPr="00930323" w14:paraId="2B0C755A" w14:textId="77777777" w:rsidTr="00930323">
        <w:trPr>
          <w:trHeight w:val="340"/>
        </w:trPr>
        <w:tc>
          <w:tcPr>
            <w:tcW w:w="3657" w:type="pct"/>
            <w:shd w:val="clear" w:color="auto" w:fill="auto"/>
            <w:vAlign w:val="bottom"/>
          </w:tcPr>
          <w:p w14:paraId="2604C4E9" w14:textId="77777777" w:rsidR="00930323" w:rsidRPr="00930323" w:rsidRDefault="00930323" w:rsidP="00930323">
            <w:pPr>
              <w:pStyle w:val="Normal-pool"/>
            </w:pPr>
          </w:p>
        </w:tc>
        <w:tc>
          <w:tcPr>
            <w:tcW w:w="1343" w:type="pct"/>
            <w:shd w:val="clear" w:color="auto" w:fill="auto"/>
            <w:noWrap/>
            <w:vAlign w:val="bottom"/>
          </w:tcPr>
          <w:p w14:paraId="2002EB60" w14:textId="749A7350" w:rsidR="00930323" w:rsidRPr="00930323" w:rsidRDefault="00930323" w:rsidP="00930323">
            <w:pPr>
              <w:pStyle w:val="ASymbol"/>
            </w:pPr>
            <w:r w:rsidRPr="00930323">
              <w:rPr>
                <w:b/>
                <w:sz w:val="28"/>
              </w:rPr>
              <w:t>UNEP/FAO</w:t>
            </w:r>
            <w:r w:rsidRPr="00930323">
              <w:t>/RC/CRC.</w:t>
            </w:r>
            <w:bookmarkStart w:id="0" w:name="Symbol1A"/>
            <w:r w:rsidRPr="00930323">
              <w:t>20</w:t>
            </w:r>
            <w:bookmarkStart w:id="1" w:name="Symbol1B"/>
            <w:bookmarkEnd w:id="0"/>
            <w:r>
              <w:t>/3</w:t>
            </w:r>
            <w:bookmarkEnd w:id="1"/>
          </w:p>
        </w:tc>
      </w:tr>
    </w:tbl>
    <w:p w14:paraId="41C75498" w14:textId="77777777" w:rsidR="00930323" w:rsidRPr="00930323" w:rsidRDefault="00930323" w:rsidP="00930323">
      <w:pPr>
        <w:pStyle w:val="ASpace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1559"/>
        <w:gridCol w:w="5386"/>
        <w:gridCol w:w="2551"/>
      </w:tblGrid>
      <w:tr w:rsidR="00930323" w:rsidRPr="00930323" w14:paraId="58DCAEBA" w14:textId="77777777" w:rsidTr="00930323">
        <w:trPr>
          <w:trHeight w:val="2098"/>
        </w:trPr>
        <w:tc>
          <w:tcPr>
            <w:tcW w:w="1559" w:type="dxa"/>
            <w:shd w:val="clear" w:color="auto" w:fill="auto"/>
          </w:tcPr>
          <w:p w14:paraId="135637AC" w14:textId="0D62280D" w:rsidR="00930323" w:rsidRPr="00930323" w:rsidRDefault="00930323" w:rsidP="00930323">
            <w:pPr>
              <w:pStyle w:val="ALogo"/>
            </w:pPr>
            <w:r w:rsidRPr="00930323">
              <w:rPr>
                <w:noProof/>
                <w14:ligatures w14:val="standardContextual"/>
              </w:rPr>
              <w:drawing>
                <wp:inline distT="0" distB="0" distL="0" distR="0" wp14:anchorId="09A728CF" wp14:editId="100DD8A4">
                  <wp:extent cx="852805" cy="807085"/>
                  <wp:effectExtent l="0" t="0" r="4445" b="0"/>
                  <wp:docPr id="1332808762" name="Picture 2"/>
                  <wp:cNvGraphicFramePr/>
                  <a:graphic xmlns:a="http://schemas.openxmlformats.org/drawingml/2006/main">
                    <a:graphicData uri="http://schemas.openxmlformats.org/drawingml/2006/picture">
                      <pic:pic xmlns:pic="http://schemas.openxmlformats.org/drawingml/2006/picture">
                        <pic:nvPicPr>
                          <pic:cNvPr id="1332808762" name=""/>
                          <pic:cNvPicPr/>
                        </pic:nvPicPr>
                        <pic:blipFill>
                          <a:blip r:embed="rId12">
                            <a:extLst>
                              <a:ext uri="{28A0092B-C50C-407E-A947-70E740481C1C}">
                                <a14:useLocalDpi xmlns:a14="http://schemas.microsoft.com/office/drawing/2010/main" val="0"/>
                              </a:ext>
                            </a:extLst>
                          </a:blip>
                          <a:stretch>
                            <a:fillRect/>
                          </a:stretch>
                        </pic:blipFill>
                        <pic:spPr>
                          <a:xfrm>
                            <a:off x="0" y="0"/>
                            <a:ext cx="852805" cy="807085"/>
                          </a:xfrm>
                          <a:prstGeom prst="rect">
                            <a:avLst/>
                          </a:prstGeom>
                        </pic:spPr>
                      </pic:pic>
                    </a:graphicData>
                  </a:graphic>
                </wp:inline>
              </w:drawing>
            </w:r>
            <w:r w:rsidRPr="00930323">
              <w:t xml:space="preserve"> </w:t>
            </w:r>
          </w:p>
          <w:p w14:paraId="363161E6" w14:textId="4D5364FE" w:rsidR="00930323" w:rsidRPr="00930323" w:rsidRDefault="00930323" w:rsidP="00930323">
            <w:pPr>
              <w:pStyle w:val="ALogo"/>
            </w:pPr>
          </w:p>
        </w:tc>
        <w:tc>
          <w:tcPr>
            <w:tcW w:w="5386" w:type="dxa"/>
            <w:shd w:val="clear" w:color="auto" w:fill="auto"/>
          </w:tcPr>
          <w:p w14:paraId="1F857B84" w14:textId="6AA0E9A4" w:rsidR="00930323" w:rsidRPr="00930323" w:rsidRDefault="00930323" w:rsidP="00930323">
            <w:pPr>
              <w:pStyle w:val="AConvName"/>
            </w:pPr>
            <w:r w:rsidRPr="00930323">
              <w:t xml:space="preserve">Rotterdam Convention on the Prior </w:t>
            </w:r>
            <w:r w:rsidRPr="00930323">
              <w:br/>
              <w:t xml:space="preserve">Informed Consent Procedure for </w:t>
            </w:r>
            <w:r w:rsidRPr="00930323">
              <w:br/>
              <w:t xml:space="preserve">Certain Hazardous Chemicals and </w:t>
            </w:r>
            <w:r w:rsidRPr="00930323">
              <w:br/>
              <w:t>Pesticides in International Trade</w:t>
            </w:r>
          </w:p>
        </w:tc>
        <w:tc>
          <w:tcPr>
            <w:tcW w:w="2551" w:type="dxa"/>
            <w:shd w:val="clear" w:color="auto" w:fill="auto"/>
          </w:tcPr>
          <w:p w14:paraId="58B7A174" w14:textId="23C12726" w:rsidR="00930323" w:rsidRPr="00930323" w:rsidRDefault="00930323" w:rsidP="00930323">
            <w:pPr>
              <w:pStyle w:val="AText"/>
            </w:pPr>
            <w:r w:rsidRPr="00930323">
              <w:t xml:space="preserve">Distr.: </w:t>
            </w:r>
            <w:bookmarkStart w:id="2" w:name="Distribution"/>
            <w:r>
              <w:t>General</w:t>
            </w:r>
            <w:bookmarkEnd w:id="2"/>
            <w:r w:rsidRPr="00930323">
              <w:t xml:space="preserve"> </w:t>
            </w:r>
          </w:p>
          <w:p w14:paraId="4D1E1EBF" w14:textId="7BE8C445" w:rsidR="00930323" w:rsidRPr="00930323" w:rsidRDefault="00BE5779" w:rsidP="00930323">
            <w:pPr>
              <w:pStyle w:val="AText0"/>
            </w:pPr>
            <w:bookmarkStart w:id="3" w:name="DistributionDate"/>
            <w:r>
              <w:t xml:space="preserve">24 </w:t>
            </w:r>
            <w:r w:rsidR="00930323">
              <w:t>May 2024</w:t>
            </w:r>
            <w:bookmarkEnd w:id="3"/>
            <w:r w:rsidR="00930323" w:rsidRPr="00930323">
              <w:t xml:space="preserve"> </w:t>
            </w:r>
          </w:p>
          <w:p w14:paraId="5EE02AF4" w14:textId="19B4D38D" w:rsidR="00930323" w:rsidRPr="00930323" w:rsidRDefault="00930323" w:rsidP="00930323">
            <w:pPr>
              <w:pStyle w:val="AText"/>
            </w:pPr>
            <w:bookmarkStart w:id="4" w:name="DistributionLang"/>
            <w:r w:rsidRPr="00930323">
              <w:t>Original: English</w:t>
            </w:r>
            <w:bookmarkEnd w:id="4"/>
          </w:p>
        </w:tc>
      </w:tr>
    </w:tbl>
    <w:p w14:paraId="33D4BA3E" w14:textId="77777777" w:rsidR="00930323" w:rsidRPr="00930323" w:rsidRDefault="00930323" w:rsidP="00930323">
      <w:pPr>
        <w:pStyle w:val="ASpacer"/>
      </w:pPr>
    </w:p>
    <w:tbl>
      <w:tblPr>
        <w:tblW w:w="9497" w:type="dxa"/>
        <w:tblLayout w:type="fixed"/>
        <w:tblCellMar>
          <w:left w:w="0" w:type="dxa"/>
          <w:right w:w="0" w:type="dxa"/>
        </w:tblCellMar>
        <w:tblLook w:val="0000" w:firstRow="0" w:lastRow="0" w:firstColumn="0" w:lastColumn="0" w:noHBand="0" w:noVBand="0"/>
      </w:tblPr>
      <w:tblGrid>
        <w:gridCol w:w="5528"/>
        <w:gridCol w:w="3969"/>
      </w:tblGrid>
      <w:tr w:rsidR="00930323" w:rsidRPr="00930323" w14:paraId="74928B12" w14:textId="77777777" w:rsidTr="00930323">
        <w:trPr>
          <w:trHeight w:val="57"/>
        </w:trPr>
        <w:tc>
          <w:tcPr>
            <w:tcW w:w="5528" w:type="dxa"/>
            <w:shd w:val="clear" w:color="auto" w:fill="auto"/>
          </w:tcPr>
          <w:p w14:paraId="4C1F2038" w14:textId="77777777" w:rsidR="00930323" w:rsidRPr="00930323" w:rsidRDefault="00930323" w:rsidP="00930323">
            <w:pPr>
              <w:pStyle w:val="AATitle"/>
            </w:pPr>
            <w:bookmarkStart w:id="5" w:name="CorNot1Text"/>
            <w:r w:rsidRPr="00930323">
              <w:t xml:space="preserve">Chemical Review Committee </w:t>
            </w:r>
          </w:p>
          <w:p w14:paraId="1D66F614" w14:textId="36CD913B" w:rsidR="00930323" w:rsidRPr="00930323" w:rsidRDefault="00930323" w:rsidP="00930323">
            <w:pPr>
              <w:pStyle w:val="AATitle"/>
            </w:pPr>
            <w:r w:rsidRPr="00930323">
              <w:t>Twentieth meeting</w:t>
            </w:r>
            <w:bookmarkEnd w:id="5"/>
            <w:r w:rsidRPr="00930323">
              <w:t xml:space="preserve"> </w:t>
            </w:r>
          </w:p>
          <w:p w14:paraId="2492B6DC" w14:textId="24CF33CF" w:rsidR="00930323" w:rsidRPr="00930323" w:rsidRDefault="00930323" w:rsidP="00930323">
            <w:pPr>
              <w:pStyle w:val="AATitle1"/>
            </w:pPr>
            <w:bookmarkStart w:id="6" w:name="CorNot1VenueDate"/>
            <w:r w:rsidRPr="00930323">
              <w:t>Rome, 17–20 September 2024</w:t>
            </w:r>
            <w:bookmarkEnd w:id="6"/>
            <w:r w:rsidRPr="00930323">
              <w:t xml:space="preserve"> </w:t>
            </w:r>
          </w:p>
          <w:p w14:paraId="65161C86" w14:textId="4EE1BA7B" w:rsidR="00930323" w:rsidRPr="00930323" w:rsidRDefault="00930323" w:rsidP="00930323">
            <w:pPr>
              <w:pStyle w:val="AATitle1"/>
            </w:pPr>
            <w:bookmarkStart w:id="7" w:name="CorNot1AgItem"/>
            <w:r>
              <w:t>Item 4 (a) (i) of the provisional agenda</w:t>
            </w:r>
            <w:bookmarkEnd w:id="7"/>
            <w:r w:rsidRPr="00930323">
              <w:rPr>
                <w:rStyle w:val="FootnoteReference"/>
                <w:vertAlign w:val="baseline"/>
              </w:rPr>
              <w:footnoteReference w:customMarkFollows="1" w:id="2"/>
              <w:t>*</w:t>
            </w:r>
            <w:r w:rsidRPr="00930323">
              <w:t xml:space="preserve"> </w:t>
            </w:r>
          </w:p>
          <w:p w14:paraId="799A8C30" w14:textId="30E17B99" w:rsidR="00930323" w:rsidRPr="00930323" w:rsidRDefault="00930323" w:rsidP="00930323">
            <w:pPr>
              <w:pStyle w:val="AATitle2"/>
            </w:pPr>
            <w:bookmarkStart w:id="8" w:name="CorNot1AgTitle"/>
            <w:r>
              <w:t>Technical work: consideration of draft decision guidance documents: chlorpyrifos</w:t>
            </w:r>
            <w:bookmarkEnd w:id="8"/>
          </w:p>
        </w:tc>
        <w:tc>
          <w:tcPr>
            <w:tcW w:w="3969" w:type="dxa"/>
            <w:shd w:val="clear" w:color="auto" w:fill="auto"/>
          </w:tcPr>
          <w:p w14:paraId="3900F3B7" w14:textId="77777777" w:rsidR="00930323" w:rsidRPr="00930323" w:rsidRDefault="00930323" w:rsidP="00930323">
            <w:pPr>
              <w:pStyle w:val="Normal-pool"/>
            </w:pPr>
          </w:p>
        </w:tc>
      </w:tr>
    </w:tbl>
    <w:p w14:paraId="5CF00A51" w14:textId="77777777" w:rsidR="00367DEF" w:rsidRPr="00930323" w:rsidRDefault="00367DEF" w:rsidP="00930323">
      <w:pPr>
        <w:pStyle w:val="BBTitle"/>
      </w:pPr>
      <w:r w:rsidRPr="00930323">
        <w:t xml:space="preserve">Draft decision guidance document for chlorpyrifos </w:t>
      </w:r>
    </w:p>
    <w:p w14:paraId="7FC8BEBC" w14:textId="77777777" w:rsidR="00367DEF" w:rsidRPr="00930323" w:rsidRDefault="00367DEF" w:rsidP="00930323">
      <w:pPr>
        <w:pStyle w:val="CH2"/>
      </w:pPr>
      <w:r w:rsidRPr="00930323">
        <w:tab/>
      </w:r>
      <w:r w:rsidRPr="00930323">
        <w:tab/>
        <w:t>Note by the Secretariat</w:t>
      </w:r>
    </w:p>
    <w:p w14:paraId="534A260F" w14:textId="77777777" w:rsidR="00367DEF" w:rsidRPr="00930323" w:rsidRDefault="00367DEF" w:rsidP="00930323">
      <w:pPr>
        <w:pStyle w:val="CH1"/>
      </w:pPr>
      <w:r w:rsidRPr="00930323">
        <w:tab/>
        <w:t>I.</w:t>
      </w:r>
      <w:r w:rsidRPr="00930323">
        <w:tab/>
        <w:t>Introduction</w:t>
      </w:r>
    </w:p>
    <w:p w14:paraId="5EA2FFB7" w14:textId="77777777" w:rsidR="00367DEF" w:rsidRPr="00930323" w:rsidRDefault="00367DEF" w:rsidP="00930323">
      <w:pPr>
        <w:pStyle w:val="Normalnumber"/>
        <w:tabs>
          <w:tab w:val="clear" w:pos="1247"/>
          <w:tab w:val="clear" w:pos="1814"/>
          <w:tab w:val="clear" w:pos="2381"/>
          <w:tab w:val="clear" w:pos="2948"/>
          <w:tab w:val="clear" w:pos="3515"/>
          <w:tab w:val="left" w:pos="624"/>
        </w:tabs>
        <w:spacing w:after="120"/>
        <w:ind w:left="1247"/>
      </w:pPr>
      <w:r w:rsidRPr="00930323">
        <w:t xml:space="preserve">At its nineteenth meeting, the Chemical Review Committee reviewed notifications of final regulatory action for chlorpyrifos submitted by the European Union, Malaysia and Sri Lanka, together with the supporting documentation referred to therein, and concluded that the notifications met all the criteria of Annex II to the Rotterdam Convention on the Prior Informed Consent Procedure for Certain Hazardous Chemicals and Pesticides in International Trade. </w:t>
      </w:r>
    </w:p>
    <w:p w14:paraId="2E38E965" w14:textId="77777777" w:rsidR="00367DEF" w:rsidRPr="00930323" w:rsidRDefault="00367DEF" w:rsidP="00930323">
      <w:pPr>
        <w:pStyle w:val="Normalnumber"/>
        <w:tabs>
          <w:tab w:val="clear" w:pos="1247"/>
          <w:tab w:val="clear" w:pos="1814"/>
          <w:tab w:val="clear" w:pos="2381"/>
          <w:tab w:val="clear" w:pos="2948"/>
          <w:tab w:val="clear" w:pos="3515"/>
          <w:tab w:val="left" w:pos="624"/>
        </w:tabs>
        <w:spacing w:after="120"/>
        <w:ind w:left="1247"/>
      </w:pPr>
      <w:r w:rsidRPr="00930323">
        <w:t>In decision CRC-19/3, the Committee adopted a rationale for its conclusion related to the notifications from the European Union, Malaysia and Sri Lanka, and recommended, in accordance with paragraph 6 of Article 5 of the Convention, that the Conference of the Parties list chlorpyrifos in Annex III to the Convention as a pesticide. By paragraph 4 of that decision, the Committee decided, in accordance with paragraph 1 of Article 7 of the Convention, to prepare a draft decision guidance document for chlorpyrifos.</w:t>
      </w:r>
    </w:p>
    <w:p w14:paraId="585EA055" w14:textId="77777777" w:rsidR="00367DEF" w:rsidRPr="00930323" w:rsidRDefault="00367DEF" w:rsidP="00930323">
      <w:pPr>
        <w:pStyle w:val="Normalnumber"/>
        <w:tabs>
          <w:tab w:val="clear" w:pos="1247"/>
          <w:tab w:val="clear" w:pos="1814"/>
          <w:tab w:val="clear" w:pos="2381"/>
          <w:tab w:val="clear" w:pos="2948"/>
          <w:tab w:val="clear" w:pos="3515"/>
          <w:tab w:val="left" w:pos="624"/>
        </w:tabs>
        <w:spacing w:after="120"/>
        <w:ind w:left="1247"/>
      </w:pPr>
      <w:r w:rsidRPr="00930323">
        <w:t>Pursuant to decision CRC-19/3 and the workplan for the preparation of draft decision guidance documents adopted by the Committee (UNEP/FAO/RC/CRC.19/14, annex III), the intersessional drafting group established at the nineteenth meeting has prepared a draft decision guidance document for chlorpyrifos, which is set out in the annex to the present note, without formal editing. A compilation of comments relating to the draft decision guidance document received from Committee members and observers, including information on how those comments were addressed, is set out in document UNEP/FAO/RC/CRC.20/INF/4.</w:t>
      </w:r>
    </w:p>
    <w:p w14:paraId="4139B226" w14:textId="77777777" w:rsidR="00367DEF" w:rsidRPr="00930323" w:rsidRDefault="00367DEF" w:rsidP="00930323">
      <w:pPr>
        <w:pStyle w:val="CH1"/>
      </w:pPr>
      <w:r w:rsidRPr="00930323">
        <w:tab/>
        <w:t>II.</w:t>
      </w:r>
      <w:r w:rsidRPr="00930323">
        <w:tab/>
        <w:t>Proposed action</w:t>
      </w:r>
    </w:p>
    <w:p w14:paraId="5D742A67" w14:textId="77777777" w:rsidR="00367DEF" w:rsidRPr="00930323" w:rsidRDefault="00367DEF" w:rsidP="00930323">
      <w:pPr>
        <w:pStyle w:val="Normalnumber"/>
        <w:tabs>
          <w:tab w:val="clear" w:pos="1247"/>
          <w:tab w:val="clear" w:pos="1814"/>
          <w:tab w:val="clear" w:pos="2381"/>
          <w:tab w:val="clear" w:pos="2948"/>
          <w:tab w:val="clear" w:pos="3515"/>
          <w:tab w:val="left" w:pos="624"/>
        </w:tabs>
        <w:spacing w:after="120"/>
        <w:ind w:left="1247"/>
        <w:sectPr w:rsidR="00367DEF" w:rsidRPr="00930323" w:rsidSect="00930323">
          <w:headerReference w:type="even" r:id="rId13"/>
          <w:headerReference w:type="default" r:id="rId14"/>
          <w:footerReference w:type="even" r:id="rId15"/>
          <w:footerReference w:type="default" r:id="rId16"/>
          <w:headerReference w:type="first" r:id="rId17"/>
          <w:footerReference w:type="first" r:id="rId18"/>
          <w:pgSz w:w="11907" w:h="16840" w:code="9"/>
          <w:pgMar w:top="907" w:right="992" w:bottom="1418" w:left="1418" w:header="539" w:footer="975" w:gutter="0"/>
          <w:cols w:space="708"/>
          <w:titlePg/>
          <w:docGrid w:linePitch="326"/>
        </w:sectPr>
      </w:pPr>
      <w:r w:rsidRPr="00930323">
        <w:rPr>
          <w:lang w:eastAsia="en-GB"/>
        </w:rPr>
        <w:t xml:space="preserve">The Committee may wish to finalize the draft decision guidance document and to forward it, together with its </w:t>
      </w:r>
      <w:r w:rsidRPr="00930323">
        <w:t>recommendation</w:t>
      </w:r>
      <w:r w:rsidRPr="00930323">
        <w:rPr>
          <w:lang w:eastAsia="en-GB"/>
        </w:rPr>
        <w:t xml:space="preserve"> to list chlorpyrifos in Annex III to the Convention as a pesticide, for consideration by the Conference of the Parties at its twelfth meeting.</w:t>
      </w:r>
    </w:p>
    <w:p w14:paraId="66B89E40" w14:textId="0F5E5A44" w:rsidR="00FE36D9" w:rsidRPr="00930323" w:rsidRDefault="00E230D7" w:rsidP="00FE36D9">
      <w:pPr>
        <w:pStyle w:val="Normal-pool"/>
        <w:rPr>
          <w:b/>
          <w:bCs/>
          <w:sz w:val="28"/>
          <w:szCs w:val="28"/>
        </w:rPr>
      </w:pPr>
      <w:r w:rsidRPr="00930323">
        <w:rPr>
          <w:b/>
          <w:bCs/>
          <w:sz w:val="28"/>
          <w:szCs w:val="28"/>
        </w:rPr>
        <w:lastRenderedPageBreak/>
        <w:t>Annex</w:t>
      </w:r>
    </w:p>
    <w:p w14:paraId="539BDEF5" w14:textId="77777777" w:rsidR="00FE36D9" w:rsidRPr="00930323" w:rsidRDefault="00FE36D9" w:rsidP="00FE36D9">
      <w:pPr>
        <w:pStyle w:val="Normal-pool"/>
        <w:jc w:val="center"/>
        <w:rPr>
          <w:sz w:val="52"/>
          <w:szCs w:val="52"/>
        </w:rPr>
      </w:pPr>
    </w:p>
    <w:p w14:paraId="1DC53173" w14:textId="77777777" w:rsidR="00FE36D9" w:rsidRPr="00930323" w:rsidRDefault="00FE36D9" w:rsidP="00FE36D9">
      <w:pPr>
        <w:pStyle w:val="Normal-pool"/>
        <w:jc w:val="center"/>
        <w:rPr>
          <w:sz w:val="52"/>
          <w:szCs w:val="52"/>
        </w:rPr>
      </w:pPr>
    </w:p>
    <w:p w14:paraId="3106D774" w14:textId="77777777" w:rsidR="00FE36D9" w:rsidRPr="00930323" w:rsidRDefault="00FE36D9" w:rsidP="00FE36D9">
      <w:pPr>
        <w:pStyle w:val="Normal-pool"/>
        <w:rPr>
          <w:sz w:val="48"/>
          <w:szCs w:val="48"/>
        </w:rPr>
      </w:pPr>
    </w:p>
    <w:p w14:paraId="6E844C56" w14:textId="77777777" w:rsidR="00FE36D9" w:rsidRPr="00930323" w:rsidRDefault="00FE36D9" w:rsidP="00FE36D9">
      <w:pPr>
        <w:pStyle w:val="Normal-pool"/>
        <w:jc w:val="center"/>
        <w:rPr>
          <w:sz w:val="48"/>
          <w:szCs w:val="48"/>
        </w:rPr>
      </w:pPr>
      <w:r w:rsidRPr="00930323">
        <w:rPr>
          <w:sz w:val="48"/>
          <w:szCs w:val="48"/>
        </w:rPr>
        <w:t>Draft Decision Guidance Document</w:t>
      </w:r>
    </w:p>
    <w:p w14:paraId="64717F38" w14:textId="77777777" w:rsidR="00FE36D9" w:rsidRPr="00930323" w:rsidRDefault="00FE36D9" w:rsidP="00FE36D9">
      <w:pPr>
        <w:pStyle w:val="Normal-pool"/>
        <w:jc w:val="center"/>
        <w:rPr>
          <w:sz w:val="48"/>
          <w:szCs w:val="48"/>
        </w:rPr>
      </w:pPr>
    </w:p>
    <w:p w14:paraId="712A6A79" w14:textId="77777777" w:rsidR="00FE36D9" w:rsidRPr="00930323" w:rsidRDefault="00FE36D9" w:rsidP="00FE36D9">
      <w:pPr>
        <w:pStyle w:val="Normal-pool"/>
        <w:jc w:val="center"/>
        <w:rPr>
          <w:sz w:val="48"/>
          <w:szCs w:val="48"/>
        </w:rPr>
      </w:pPr>
      <w:r w:rsidRPr="00930323">
        <w:rPr>
          <w:sz w:val="48"/>
          <w:szCs w:val="48"/>
        </w:rPr>
        <w:t>Chlorpyrifos</w:t>
      </w:r>
    </w:p>
    <w:p w14:paraId="034389B7" w14:textId="77777777" w:rsidR="00FE36D9" w:rsidRPr="00930323" w:rsidRDefault="00FE36D9" w:rsidP="00FE36D9">
      <w:pPr>
        <w:pStyle w:val="Normal-pool"/>
        <w:rPr>
          <w:sz w:val="32"/>
          <w:szCs w:val="32"/>
        </w:rPr>
      </w:pPr>
    </w:p>
    <w:p w14:paraId="5106D85E" w14:textId="77777777" w:rsidR="00FE36D9" w:rsidRPr="00930323" w:rsidRDefault="00FE36D9" w:rsidP="00FE36D9">
      <w:pPr>
        <w:pStyle w:val="Normal-pool"/>
        <w:rPr>
          <w:sz w:val="32"/>
          <w:szCs w:val="32"/>
        </w:rPr>
      </w:pPr>
    </w:p>
    <w:p w14:paraId="0EA77268" w14:textId="77777777" w:rsidR="00FE36D9" w:rsidRPr="00930323" w:rsidRDefault="00FE36D9" w:rsidP="00FE36D9">
      <w:pPr>
        <w:pStyle w:val="Normal-pool"/>
        <w:rPr>
          <w:sz w:val="32"/>
          <w:szCs w:val="32"/>
        </w:rPr>
      </w:pPr>
    </w:p>
    <w:p w14:paraId="48DCCB9C" w14:textId="77777777" w:rsidR="00FE36D9" w:rsidRPr="00930323" w:rsidRDefault="00FE36D9" w:rsidP="00FE36D9">
      <w:pPr>
        <w:pStyle w:val="Normal-pool"/>
        <w:rPr>
          <w:sz w:val="32"/>
          <w:szCs w:val="32"/>
        </w:rPr>
      </w:pPr>
    </w:p>
    <w:p w14:paraId="597BF29E" w14:textId="77777777" w:rsidR="00FE36D9" w:rsidRPr="00930323" w:rsidRDefault="00FE36D9" w:rsidP="00FE36D9">
      <w:pPr>
        <w:pStyle w:val="Normal-pool"/>
        <w:jc w:val="center"/>
        <w:rPr>
          <w:sz w:val="36"/>
          <w:szCs w:val="36"/>
        </w:rPr>
      </w:pPr>
      <w:r w:rsidRPr="00930323">
        <w:rPr>
          <w:sz w:val="36"/>
          <w:szCs w:val="36"/>
        </w:rPr>
        <w:t>Rotterdam Convention</w:t>
      </w:r>
    </w:p>
    <w:p w14:paraId="0317742A" w14:textId="77777777" w:rsidR="00FE36D9" w:rsidRPr="00930323" w:rsidRDefault="00FE36D9" w:rsidP="00FE36D9">
      <w:pPr>
        <w:pStyle w:val="Normal-pool"/>
        <w:jc w:val="center"/>
        <w:rPr>
          <w:sz w:val="36"/>
          <w:szCs w:val="36"/>
        </w:rPr>
      </w:pPr>
    </w:p>
    <w:p w14:paraId="35D01DCA" w14:textId="77777777" w:rsidR="00FE36D9" w:rsidRPr="00930323" w:rsidRDefault="00FE36D9" w:rsidP="00FE36D9">
      <w:pPr>
        <w:pStyle w:val="Normal-pool"/>
        <w:jc w:val="center"/>
        <w:rPr>
          <w:sz w:val="36"/>
          <w:szCs w:val="36"/>
        </w:rPr>
      </w:pPr>
      <w:r w:rsidRPr="00930323">
        <w:rPr>
          <w:sz w:val="36"/>
          <w:szCs w:val="36"/>
        </w:rPr>
        <w:t xml:space="preserve">Operation of the prior informed consent procedure </w:t>
      </w:r>
      <w:r w:rsidRPr="00930323">
        <w:rPr>
          <w:sz w:val="36"/>
          <w:szCs w:val="36"/>
        </w:rPr>
        <w:br/>
        <w:t>for banned or severely restricted chemicals</w:t>
      </w:r>
    </w:p>
    <w:p w14:paraId="0C13A083" w14:textId="77777777" w:rsidR="00FE36D9" w:rsidRPr="00930323" w:rsidRDefault="00FE36D9" w:rsidP="00FE36D9">
      <w:pPr>
        <w:pStyle w:val="Normal-pool"/>
        <w:rPr>
          <w:sz w:val="38"/>
          <w:szCs w:val="38"/>
        </w:rPr>
      </w:pPr>
    </w:p>
    <w:p w14:paraId="680168B3" w14:textId="77777777" w:rsidR="00FE36D9" w:rsidRPr="00930323" w:rsidRDefault="00FE36D9" w:rsidP="00FE36D9">
      <w:pPr>
        <w:pStyle w:val="Normal-pool"/>
        <w:rPr>
          <w:sz w:val="32"/>
          <w:szCs w:val="32"/>
        </w:rPr>
      </w:pPr>
    </w:p>
    <w:p w14:paraId="191A9430" w14:textId="77777777" w:rsidR="00FE36D9" w:rsidRPr="00930323" w:rsidRDefault="00FE36D9" w:rsidP="00FE36D9">
      <w:pPr>
        <w:pStyle w:val="Normal-pool"/>
        <w:rPr>
          <w:sz w:val="32"/>
          <w:szCs w:val="32"/>
        </w:rPr>
      </w:pPr>
    </w:p>
    <w:p w14:paraId="4A6C8D43" w14:textId="77777777" w:rsidR="00EC5AB1" w:rsidRPr="00930323" w:rsidRDefault="00EC5AB1" w:rsidP="00FE36D9">
      <w:pPr>
        <w:pStyle w:val="Normal-pool"/>
        <w:rPr>
          <w:sz w:val="32"/>
          <w:szCs w:val="32"/>
        </w:rPr>
      </w:pPr>
    </w:p>
    <w:p w14:paraId="13B0312B" w14:textId="77777777" w:rsidR="00EC5AB1" w:rsidRPr="00930323" w:rsidRDefault="00EC5AB1" w:rsidP="00FE36D9">
      <w:pPr>
        <w:pStyle w:val="Normal-pool"/>
        <w:rPr>
          <w:sz w:val="32"/>
          <w:szCs w:val="32"/>
        </w:rPr>
      </w:pPr>
    </w:p>
    <w:p w14:paraId="644D2A23" w14:textId="77777777" w:rsidR="00EC5AB1" w:rsidRPr="00930323" w:rsidRDefault="00EC5AB1" w:rsidP="00FE36D9">
      <w:pPr>
        <w:pStyle w:val="Normal-pool"/>
        <w:rPr>
          <w:sz w:val="32"/>
          <w:szCs w:val="32"/>
        </w:rPr>
      </w:pPr>
    </w:p>
    <w:p w14:paraId="4A7D1D60" w14:textId="77777777" w:rsidR="00EC5AB1" w:rsidRPr="00930323" w:rsidRDefault="00EC5AB1" w:rsidP="00FE36D9">
      <w:pPr>
        <w:pStyle w:val="Normal-pool"/>
        <w:rPr>
          <w:sz w:val="32"/>
          <w:szCs w:val="32"/>
        </w:rPr>
      </w:pPr>
    </w:p>
    <w:p w14:paraId="2BB3C443" w14:textId="77777777" w:rsidR="00FE36D9" w:rsidRPr="00930323" w:rsidRDefault="00FE36D9" w:rsidP="00FE36D9">
      <w:pPr>
        <w:pStyle w:val="Normal-pool"/>
        <w:rPr>
          <w:sz w:val="32"/>
          <w:szCs w:val="32"/>
        </w:rPr>
      </w:pPr>
    </w:p>
    <w:p w14:paraId="2A7D1B7A" w14:textId="77777777" w:rsidR="00FE36D9" w:rsidRPr="00930323" w:rsidRDefault="00FE36D9" w:rsidP="00FE36D9">
      <w:pPr>
        <w:pStyle w:val="Normal-pool"/>
        <w:rPr>
          <w:sz w:val="32"/>
          <w:szCs w:val="32"/>
        </w:rPr>
      </w:pPr>
    </w:p>
    <w:p w14:paraId="1C93E8B2" w14:textId="77777777" w:rsidR="00FE36D9" w:rsidRPr="00930323" w:rsidRDefault="00FE36D9" w:rsidP="00FE36D9">
      <w:pPr>
        <w:pStyle w:val="Normal-pool"/>
        <w:rPr>
          <w:sz w:val="32"/>
          <w:szCs w:val="32"/>
        </w:rPr>
      </w:pPr>
    </w:p>
    <w:p w14:paraId="7152B22D" w14:textId="77777777" w:rsidR="00FE36D9" w:rsidRPr="00930323" w:rsidRDefault="00FE36D9" w:rsidP="00FE36D9">
      <w:pPr>
        <w:pStyle w:val="Normal-pool"/>
        <w:rPr>
          <w:sz w:val="32"/>
          <w:szCs w:val="32"/>
        </w:rPr>
      </w:pPr>
    </w:p>
    <w:p w14:paraId="0C8A6D6C" w14:textId="77777777" w:rsidR="00FE36D9" w:rsidRPr="00930323" w:rsidRDefault="00FE36D9" w:rsidP="00FE36D9">
      <w:pPr>
        <w:pStyle w:val="Normal-pool"/>
        <w:rPr>
          <w:sz w:val="32"/>
          <w:szCs w:val="32"/>
        </w:rPr>
      </w:pPr>
    </w:p>
    <w:tbl>
      <w:tblPr>
        <w:tblW w:w="0" w:type="auto"/>
        <w:tblInd w:w="-318" w:type="dxa"/>
        <w:tblLayout w:type="fixed"/>
        <w:tblLook w:val="0000" w:firstRow="0" w:lastRow="0" w:firstColumn="0" w:lastColumn="0" w:noHBand="0" w:noVBand="0"/>
      </w:tblPr>
      <w:tblGrid>
        <w:gridCol w:w="1419"/>
        <w:gridCol w:w="8221"/>
      </w:tblGrid>
      <w:tr w:rsidR="00FE36D9" w:rsidRPr="00930323" w14:paraId="47CF980E" w14:textId="77777777" w:rsidTr="00094DCF">
        <w:tc>
          <w:tcPr>
            <w:tcW w:w="1419" w:type="dxa"/>
          </w:tcPr>
          <w:p w14:paraId="3594927D" w14:textId="77777777" w:rsidR="00FE36D9" w:rsidRPr="00930323" w:rsidRDefault="00FE36D9" w:rsidP="00094DCF">
            <w:pPr>
              <w:pStyle w:val="Normal-pool"/>
            </w:pPr>
            <w:r w:rsidRPr="00930323">
              <w:fldChar w:fldCharType="begin" w:fldLock="1"/>
            </w:r>
            <w:r w:rsidRPr="00930323">
              <w:instrText>IMPORT S:\\Marin\\Agenda\\!OLEGENE.WPG</w:instrText>
            </w:r>
            <w:r w:rsidRPr="00930323">
              <w:fldChar w:fldCharType="separate"/>
            </w:r>
            <w:r w:rsidRPr="00930323">
              <w:rPr>
                <w:noProof/>
              </w:rPr>
              <w:drawing>
                <wp:inline distT="0" distB="0" distL="0" distR="0" wp14:anchorId="36D92880" wp14:editId="43F392D0">
                  <wp:extent cx="609600" cy="609600"/>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930323">
              <w:fldChar w:fldCharType="end"/>
            </w:r>
          </w:p>
          <w:p w14:paraId="1FC49F7A" w14:textId="77777777" w:rsidR="00FE36D9" w:rsidRPr="00930323" w:rsidRDefault="00FE36D9" w:rsidP="00094DCF">
            <w:pPr>
              <w:pStyle w:val="Normal-pool"/>
            </w:pPr>
          </w:p>
          <w:p w14:paraId="5526CB88" w14:textId="77777777" w:rsidR="00FE36D9" w:rsidRPr="00930323" w:rsidRDefault="00FE36D9" w:rsidP="00094DCF">
            <w:r w:rsidRPr="00930323">
              <w:fldChar w:fldCharType="begin" w:fldLock="1"/>
            </w:r>
            <w:r w:rsidRPr="00930323">
              <w:instrText>IMPORT S:\\Marin\\Agenda\\!UNEP.WPG</w:instrText>
            </w:r>
            <w:r w:rsidRPr="00930323">
              <w:fldChar w:fldCharType="separate"/>
            </w:r>
            <w:r w:rsidRPr="00930323">
              <w:rPr>
                <w:noProof/>
              </w:rPr>
              <w:drawing>
                <wp:inline distT="0" distB="0" distL="0" distR="0" wp14:anchorId="72540702" wp14:editId="27C15A67">
                  <wp:extent cx="670560" cy="746760"/>
                  <wp:effectExtent l="0" t="0" r="0" b="0"/>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70560" cy="746760"/>
                          </a:xfrm>
                          <a:prstGeom prst="rect">
                            <a:avLst/>
                          </a:prstGeom>
                          <a:noFill/>
                          <a:ln>
                            <a:noFill/>
                          </a:ln>
                        </pic:spPr>
                      </pic:pic>
                    </a:graphicData>
                  </a:graphic>
                </wp:inline>
              </w:drawing>
            </w:r>
            <w:r w:rsidRPr="00930323">
              <w:fldChar w:fldCharType="end"/>
            </w:r>
          </w:p>
        </w:tc>
        <w:tc>
          <w:tcPr>
            <w:tcW w:w="8221" w:type="dxa"/>
          </w:tcPr>
          <w:p w14:paraId="4C5B13CC" w14:textId="77777777" w:rsidR="00FE36D9" w:rsidRPr="00930323" w:rsidRDefault="00FE36D9" w:rsidP="00094DCF">
            <w:pPr>
              <w:pStyle w:val="Normal-pool"/>
              <w:rPr>
                <w:sz w:val="16"/>
                <w:szCs w:val="16"/>
              </w:rPr>
            </w:pPr>
          </w:p>
          <w:p w14:paraId="5D134875" w14:textId="77777777" w:rsidR="00FE36D9" w:rsidRPr="00930323" w:rsidRDefault="00FE36D9" w:rsidP="00094DCF">
            <w:pPr>
              <w:pStyle w:val="Normal-pool"/>
              <w:rPr>
                <w:b/>
                <w:bCs/>
                <w:sz w:val="36"/>
                <w:szCs w:val="36"/>
              </w:rPr>
            </w:pPr>
            <w:r w:rsidRPr="00930323">
              <w:rPr>
                <w:b/>
                <w:bCs/>
                <w:sz w:val="36"/>
                <w:szCs w:val="36"/>
              </w:rPr>
              <w:t xml:space="preserve">Secretariat of the Rotterdam Convention </w:t>
            </w:r>
            <w:r w:rsidRPr="00930323">
              <w:rPr>
                <w:b/>
                <w:bCs/>
                <w:sz w:val="36"/>
                <w:szCs w:val="36"/>
              </w:rPr>
              <w:br/>
              <w:t xml:space="preserve">on the Prior Informed Consent Procedure for </w:t>
            </w:r>
            <w:r w:rsidRPr="00930323">
              <w:rPr>
                <w:b/>
                <w:bCs/>
                <w:sz w:val="36"/>
                <w:szCs w:val="36"/>
              </w:rPr>
              <w:br/>
              <w:t>Certain Hazardous Chemicals and Pesticides in International Trade</w:t>
            </w:r>
          </w:p>
        </w:tc>
      </w:tr>
    </w:tbl>
    <w:p w14:paraId="02092BFA" w14:textId="77777777" w:rsidR="00FE36D9" w:rsidRPr="00930323" w:rsidRDefault="00FE36D9" w:rsidP="00FE36D9">
      <w:pPr>
        <w:pStyle w:val="Normal-pool"/>
        <w:rPr>
          <w:sz w:val="36"/>
          <w:szCs w:val="36"/>
        </w:rPr>
        <w:sectPr w:rsidR="00FE36D9" w:rsidRPr="00930323" w:rsidSect="00930323">
          <w:headerReference w:type="even" r:id="rId21"/>
          <w:headerReference w:type="default" r:id="rId22"/>
          <w:headerReference w:type="first" r:id="rId23"/>
          <w:footerReference w:type="first" r:id="rId24"/>
          <w:pgSz w:w="11907" w:h="16839" w:code="9"/>
          <w:pgMar w:top="907" w:right="992" w:bottom="1418" w:left="1418" w:header="539" w:footer="975" w:gutter="0"/>
          <w:cols w:space="708"/>
          <w:docGrid w:linePitch="326"/>
        </w:sectPr>
      </w:pPr>
    </w:p>
    <w:p w14:paraId="34E8D5F6" w14:textId="77777777" w:rsidR="00FE36D9" w:rsidRPr="00930323" w:rsidRDefault="00FE36D9" w:rsidP="00FE36D9">
      <w:pPr>
        <w:pStyle w:val="CH1"/>
        <w:rPr>
          <w:sz w:val="22"/>
          <w:szCs w:val="22"/>
        </w:rPr>
      </w:pPr>
      <w:r w:rsidRPr="00930323">
        <w:rPr>
          <w:sz w:val="22"/>
          <w:szCs w:val="22"/>
        </w:rPr>
        <w:lastRenderedPageBreak/>
        <w:t>Introduction</w:t>
      </w:r>
    </w:p>
    <w:p w14:paraId="6365046D" w14:textId="77777777" w:rsidR="00FE36D9" w:rsidRPr="00930323" w:rsidRDefault="00FE36D9" w:rsidP="00FE36D9">
      <w:pPr>
        <w:pStyle w:val="Normal-pool"/>
        <w:spacing w:after="120"/>
        <w:jc w:val="both"/>
        <w:rPr>
          <w:sz w:val="22"/>
          <w:szCs w:val="22"/>
        </w:rPr>
      </w:pPr>
      <w:r w:rsidRPr="00930323">
        <w:rPr>
          <w:sz w:val="22"/>
          <w:szCs w:val="22"/>
        </w:rPr>
        <w:t>The objective of the Rotterdam Convention is to promote shared responsibility and cooperative efforts among Parties in the international trade of certain hazardous chemicals in order to protect human health and the environment from potential harm and to contribute to their environmentally sound use, by facilitating information exchange about their characteristics, by providing for a national 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3567B412" w14:textId="77777777" w:rsidR="00FE36D9" w:rsidRPr="00930323" w:rsidRDefault="00FE36D9" w:rsidP="00FE36D9">
      <w:pPr>
        <w:pStyle w:val="Normal-pool"/>
        <w:spacing w:after="120"/>
        <w:jc w:val="both"/>
        <w:rPr>
          <w:sz w:val="22"/>
          <w:szCs w:val="22"/>
        </w:rPr>
      </w:pPr>
      <w:r w:rsidRPr="00930323">
        <w:rPr>
          <w:sz w:val="22"/>
          <w:szCs w:val="22"/>
        </w:rPr>
        <w:t>Candidate chemicals</w:t>
      </w:r>
      <w:r w:rsidRPr="00930323">
        <w:rPr>
          <w:sz w:val="22"/>
          <w:szCs w:val="22"/>
          <w:vertAlign w:val="superscript"/>
        </w:rPr>
        <w:footnoteReference w:id="3"/>
      </w:r>
      <w:r w:rsidRPr="00930323">
        <w:rPr>
          <w:sz w:val="22"/>
          <w:szCs w:val="22"/>
        </w:rPr>
        <w:t xml:space="preserve"> for inclusion in the prior informed consent (PIC) procedure under the Rotterdam Convention include those that have been banned or severely restricted by national regulatory actions in two or more Parties</w:t>
      </w:r>
      <w:r w:rsidRPr="00930323">
        <w:rPr>
          <w:sz w:val="22"/>
          <w:szCs w:val="22"/>
          <w:vertAlign w:val="superscript"/>
        </w:rPr>
        <w:footnoteReference w:id="4"/>
      </w:r>
      <w:r w:rsidRPr="00930323">
        <w:rPr>
          <w:sz w:val="22"/>
          <w:szCs w:val="22"/>
        </w:rPr>
        <w:t xml:space="preserve"> in two different regions. Inclusion of a chemical in the PIC procedure is based on regulatory actions taken by Parties that have addressed the risks associated with the chemical by banning or severely restricting it. Other ways might be available to control or reduce such risks. Inclusion does not, however, imply that all Parties to the Convention have banned or severely restricted the chemical. For each chemical included in Annex III of the Rotterdam Convention and subject to the PIC procedure, Parties are requested to make an informed decision whether they consent or not to the future import of the chemical.</w:t>
      </w:r>
    </w:p>
    <w:p w14:paraId="6673F4A6" w14:textId="77777777" w:rsidR="00FE36D9" w:rsidRPr="00930323" w:rsidRDefault="00FE36D9" w:rsidP="00FE36D9">
      <w:pPr>
        <w:pStyle w:val="Normal-pool"/>
        <w:spacing w:after="120"/>
        <w:jc w:val="both"/>
        <w:rPr>
          <w:sz w:val="22"/>
          <w:szCs w:val="22"/>
        </w:rPr>
      </w:pPr>
      <w:r w:rsidRPr="00930323">
        <w:rPr>
          <w:sz w:val="22"/>
          <w:szCs w:val="22"/>
        </w:rPr>
        <w:t>At its […] meeting, held in […] on […], the Conference of the Parties agreed to list chlorpyrifos in Annex III of the Convention and adopted the decision-guidance document with the effect that this chemical became subject to the PIC procedure.</w:t>
      </w:r>
    </w:p>
    <w:p w14:paraId="097D638B" w14:textId="77777777" w:rsidR="00FE36D9" w:rsidRPr="00930323" w:rsidRDefault="00FE36D9" w:rsidP="00FE36D9">
      <w:pPr>
        <w:pStyle w:val="Normal-pool"/>
        <w:spacing w:after="120"/>
        <w:jc w:val="both"/>
        <w:rPr>
          <w:sz w:val="22"/>
          <w:szCs w:val="22"/>
        </w:rPr>
      </w:pPr>
      <w:r w:rsidRPr="00930323">
        <w:rPr>
          <w:sz w:val="22"/>
          <w:szCs w:val="22"/>
        </w:rPr>
        <w:t>The present decision-guidance document was communicated to designated national authorities on […], in accordance with Articles 7 and 10 of the Rotterdam Convention.</w:t>
      </w:r>
    </w:p>
    <w:p w14:paraId="2A6079CE" w14:textId="77777777" w:rsidR="00FE36D9" w:rsidRPr="00930323" w:rsidRDefault="00FE36D9" w:rsidP="00FE36D9">
      <w:pPr>
        <w:pStyle w:val="CH1"/>
        <w:rPr>
          <w:sz w:val="22"/>
          <w:szCs w:val="22"/>
        </w:rPr>
      </w:pPr>
      <w:r w:rsidRPr="00930323">
        <w:rPr>
          <w:sz w:val="22"/>
          <w:szCs w:val="22"/>
        </w:rPr>
        <w:t xml:space="preserve">Purpose of the decision guidance document </w:t>
      </w:r>
    </w:p>
    <w:p w14:paraId="522D910D" w14:textId="77777777" w:rsidR="00FE36D9" w:rsidRPr="00930323" w:rsidRDefault="00FE36D9" w:rsidP="00FE36D9">
      <w:pPr>
        <w:pStyle w:val="Normal-pool"/>
        <w:spacing w:after="120"/>
        <w:jc w:val="both"/>
        <w:rPr>
          <w:sz w:val="22"/>
          <w:szCs w:val="22"/>
        </w:rPr>
      </w:pPr>
      <w:r w:rsidRPr="00930323">
        <w:rPr>
          <w:sz w:val="22"/>
          <w:szCs w:val="22"/>
        </w:rPr>
        <w:t xml:space="preserve">For each chemical included in Annex III to the Rotterdam Convention, a decision-guidance document has been approved by the Conference of the Parties. Decision-guidance documents are sent to all Parties with a request that they make a decision regarding future import of the chemical. </w:t>
      </w:r>
    </w:p>
    <w:p w14:paraId="392288EC" w14:textId="77777777" w:rsidR="00FE36D9" w:rsidRPr="00930323" w:rsidRDefault="00FE36D9" w:rsidP="00FE36D9">
      <w:pPr>
        <w:pStyle w:val="Normal-pool"/>
        <w:spacing w:after="120"/>
        <w:jc w:val="both"/>
        <w:rPr>
          <w:sz w:val="22"/>
          <w:szCs w:val="22"/>
        </w:rPr>
      </w:pPr>
      <w:r w:rsidRPr="00930323">
        <w:rPr>
          <w:sz w:val="22"/>
          <w:szCs w:val="22"/>
        </w:rPr>
        <w:t>Decision-guidance documents are prepared by the Chemical Review Committee. The Committee is a group of government-designated experts established in line with Article 18 of the Convention, which evaluates candidate chemicals for possible inclusion in Annex III of the Convention. Decision-guidance documents reflect the information provided by two or more Parties in support of their national regulatory actions to ban or severely restrict the chemical. They are not intended as the only source of information on a chemical nor are they updated or revised following their adoption by the Conference of the Parties.</w:t>
      </w:r>
    </w:p>
    <w:p w14:paraId="7CEBA078" w14:textId="77777777" w:rsidR="00FE36D9" w:rsidRPr="00930323" w:rsidRDefault="00FE36D9" w:rsidP="00FE36D9">
      <w:pPr>
        <w:pStyle w:val="Normal-pool"/>
        <w:spacing w:after="120"/>
        <w:jc w:val="both"/>
        <w:rPr>
          <w:sz w:val="22"/>
          <w:szCs w:val="22"/>
        </w:rPr>
      </w:pPr>
      <w:r w:rsidRPr="00930323">
        <w:rPr>
          <w:sz w:val="22"/>
          <w:szCs w:val="22"/>
        </w:rPr>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(www.pic.int).</w:t>
      </w:r>
    </w:p>
    <w:p w14:paraId="76781A85" w14:textId="77777777" w:rsidR="00FE36D9" w:rsidRPr="00930323" w:rsidRDefault="00FE36D9" w:rsidP="00FE36D9">
      <w:pPr>
        <w:pStyle w:val="Normal-pool"/>
        <w:spacing w:after="120"/>
        <w:jc w:val="both"/>
        <w:rPr>
          <w:sz w:val="22"/>
          <w:szCs w:val="22"/>
        </w:rPr>
      </w:pPr>
      <w:r w:rsidRPr="00930323">
        <w:rPr>
          <w:sz w:val="22"/>
          <w:szCs w:val="22"/>
        </w:rPr>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789E5520" w14:textId="77777777" w:rsidR="00FE36D9" w:rsidRPr="00930323" w:rsidRDefault="00FE36D9" w:rsidP="00FE36D9">
      <w:pPr>
        <w:pStyle w:val="Normal-pool"/>
        <w:spacing w:after="120"/>
        <w:jc w:val="both"/>
        <w:rPr>
          <w:sz w:val="22"/>
          <w:szCs w:val="22"/>
        </w:rPr>
      </w:pPr>
      <w:r w:rsidRPr="00930323">
        <w:rPr>
          <w:sz w:val="22"/>
          <w:szCs w:val="22"/>
        </w:rPr>
        <w:t>Information on the chemical may also be available from other sources.</w:t>
      </w:r>
    </w:p>
    <w:p w14:paraId="6D34B3B8" w14:textId="77777777" w:rsidR="00FE36D9" w:rsidRPr="00930323" w:rsidRDefault="00FE36D9" w:rsidP="00FE36D9">
      <w:pPr>
        <w:pStyle w:val="CH2"/>
        <w:rPr>
          <w:sz w:val="22"/>
          <w:szCs w:val="22"/>
        </w:rPr>
      </w:pPr>
      <w:r w:rsidRPr="00930323">
        <w:rPr>
          <w:sz w:val="22"/>
          <w:szCs w:val="22"/>
        </w:rPr>
        <w:lastRenderedPageBreak/>
        <w:t>Disclaimer</w:t>
      </w:r>
    </w:p>
    <w:p w14:paraId="19DF86DE" w14:textId="77777777" w:rsidR="00FE36D9" w:rsidRPr="00930323" w:rsidRDefault="00FE36D9" w:rsidP="00661598">
      <w:pPr>
        <w:pStyle w:val="Normal-pool"/>
        <w:spacing w:after="120"/>
        <w:jc w:val="both"/>
        <w:rPr>
          <w:sz w:val="22"/>
          <w:szCs w:val="22"/>
        </w:rPr>
      </w:pPr>
      <w:r w:rsidRPr="00930323">
        <w:rPr>
          <w:sz w:val="22"/>
          <w:szCs w:val="22"/>
        </w:rPr>
        <w:t>The use of trade names in the present document is primarily intended to facilitate the correct identification of the chemical. It is not intended to imply any approval or disapproval of any particular company. As it is not possible to include all trade names presently in use, only a number of commonly used and published trade names have been included in the document.</w:t>
      </w:r>
    </w:p>
    <w:p w14:paraId="2F45B137" w14:textId="77777777" w:rsidR="00FE36D9" w:rsidRPr="00930323" w:rsidRDefault="00FE36D9" w:rsidP="00661598">
      <w:pPr>
        <w:pStyle w:val="Normal-pool"/>
        <w:spacing w:after="120"/>
        <w:jc w:val="both"/>
        <w:rPr>
          <w:sz w:val="22"/>
          <w:szCs w:val="22"/>
        </w:rPr>
      </w:pPr>
      <w:r w:rsidRPr="00930323">
        <w:rPr>
          <w:sz w:val="22"/>
          <w:szCs w:val="22"/>
        </w:rPr>
        <w:t>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damage or prejudice of any kind that may be suffered as a result of importing or prohibiting the import of this chemical.</w:t>
      </w:r>
    </w:p>
    <w:p w14:paraId="1FAC5829" w14:textId="77777777" w:rsidR="00FE36D9" w:rsidRPr="00930323" w:rsidRDefault="00FE36D9" w:rsidP="00661598">
      <w:pPr>
        <w:pStyle w:val="Normal-pool"/>
        <w:spacing w:after="120"/>
        <w:jc w:val="both"/>
        <w:rPr>
          <w:sz w:val="22"/>
          <w:szCs w:val="22"/>
        </w:rPr>
      </w:pPr>
      <w:r w:rsidRPr="00930323">
        <w:rPr>
          <w:sz w:val="22"/>
          <w:szCs w:val="22"/>
        </w:rPr>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31BED3D1" w14:textId="260927FB" w:rsidR="00FE36D9" w:rsidRPr="00930323" w:rsidRDefault="00FE36D9" w:rsidP="00FE36D9">
      <w:pPr>
        <w:pStyle w:val="Normal-pool"/>
        <w:spacing w:after="120"/>
        <w:rPr>
          <w:b/>
          <w:bCs/>
          <w:sz w:val="24"/>
          <w:szCs w:val="24"/>
        </w:rPr>
      </w:pPr>
      <w:r w:rsidRPr="00930323">
        <w:rPr>
          <w:rStyle w:val="Normal-poolChar"/>
          <w:b/>
          <w:bCs/>
          <w:sz w:val="24"/>
          <w:szCs w:val="24"/>
        </w:rPr>
        <w:br w:type="page"/>
      </w:r>
    </w:p>
    <w:tbl>
      <w:tblPr>
        <w:tblW w:w="5000" w:type="pct"/>
        <w:jc w:val="righ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81"/>
        <w:gridCol w:w="8205"/>
      </w:tblGrid>
      <w:tr w:rsidR="00FE36D9" w:rsidRPr="00930323" w14:paraId="6704516F" w14:textId="77777777" w:rsidTr="0075292F">
        <w:trPr>
          <w:tblHeader/>
          <w:jc w:val="right"/>
        </w:trPr>
        <w:tc>
          <w:tcPr>
            <w:tcW w:w="9486" w:type="dxa"/>
            <w:gridSpan w:val="2"/>
          </w:tcPr>
          <w:p w14:paraId="00D0D83D" w14:textId="174AA405" w:rsidR="00FE36D9" w:rsidRPr="00930323" w:rsidRDefault="00FE36D9" w:rsidP="00094DCF">
            <w:pPr>
              <w:pStyle w:val="Normal-pool-Table"/>
              <w:rPr>
                <w:b/>
                <w:bCs/>
                <w:sz w:val="24"/>
                <w:szCs w:val="24"/>
              </w:rPr>
            </w:pPr>
            <w:r w:rsidRPr="00930323">
              <w:rPr>
                <w:b/>
                <w:bCs/>
                <w:sz w:val="24"/>
                <w:szCs w:val="24"/>
              </w:rPr>
              <w:lastRenderedPageBreak/>
              <w:t>STANDARD CORE SET OF ABBREVIATIONS</w:t>
            </w:r>
          </w:p>
        </w:tc>
      </w:tr>
      <w:tr w:rsidR="00FE36D9" w:rsidRPr="00930323" w14:paraId="4FB272DD" w14:textId="77777777" w:rsidTr="0075292F">
        <w:trPr>
          <w:jc w:val="right"/>
        </w:trPr>
        <w:tc>
          <w:tcPr>
            <w:tcW w:w="1281" w:type="dxa"/>
          </w:tcPr>
          <w:p w14:paraId="2BB4EEC9" w14:textId="77777777" w:rsidR="00FE36D9" w:rsidRPr="00930323" w:rsidRDefault="00FE36D9" w:rsidP="00094DCF">
            <w:pPr>
              <w:pStyle w:val="Normal-pool-Table"/>
              <w:rPr>
                <w:sz w:val="24"/>
                <w:szCs w:val="24"/>
              </w:rPr>
            </w:pPr>
            <w:r w:rsidRPr="00930323">
              <w:rPr>
                <w:sz w:val="24"/>
                <w:szCs w:val="24"/>
              </w:rPr>
              <w:t>&lt;</w:t>
            </w:r>
          </w:p>
        </w:tc>
        <w:tc>
          <w:tcPr>
            <w:tcW w:w="8205" w:type="dxa"/>
          </w:tcPr>
          <w:p w14:paraId="573963B1" w14:textId="77777777" w:rsidR="00FE36D9" w:rsidRPr="00930323" w:rsidRDefault="00FE36D9" w:rsidP="00094DCF">
            <w:pPr>
              <w:pStyle w:val="Normal-pool-Table"/>
              <w:rPr>
                <w:sz w:val="24"/>
                <w:szCs w:val="24"/>
              </w:rPr>
            </w:pPr>
            <w:r w:rsidRPr="00930323">
              <w:rPr>
                <w:sz w:val="24"/>
                <w:szCs w:val="24"/>
              </w:rPr>
              <w:t>less than</w:t>
            </w:r>
          </w:p>
        </w:tc>
      </w:tr>
      <w:tr w:rsidR="00FE36D9" w:rsidRPr="00930323" w14:paraId="7FB4FA53" w14:textId="77777777" w:rsidTr="0075292F">
        <w:trPr>
          <w:jc w:val="right"/>
        </w:trPr>
        <w:tc>
          <w:tcPr>
            <w:tcW w:w="1281" w:type="dxa"/>
          </w:tcPr>
          <w:p w14:paraId="0BED61E7" w14:textId="77777777" w:rsidR="00FE36D9" w:rsidRPr="00930323" w:rsidRDefault="00FE36D9" w:rsidP="00094DCF">
            <w:pPr>
              <w:pStyle w:val="Normal-pool-Table"/>
              <w:rPr>
                <w:sz w:val="24"/>
                <w:szCs w:val="24"/>
              </w:rPr>
            </w:pPr>
            <w:r w:rsidRPr="00930323">
              <w:rPr>
                <w:sz w:val="24"/>
                <w:szCs w:val="24"/>
                <w:u w:val="single"/>
              </w:rPr>
              <w:t>&lt;</w:t>
            </w:r>
          </w:p>
        </w:tc>
        <w:tc>
          <w:tcPr>
            <w:tcW w:w="8205" w:type="dxa"/>
          </w:tcPr>
          <w:p w14:paraId="2CD197B0" w14:textId="77777777" w:rsidR="00FE36D9" w:rsidRPr="00930323" w:rsidRDefault="00FE36D9" w:rsidP="00094DCF">
            <w:pPr>
              <w:pStyle w:val="Normal-pool-Table"/>
              <w:rPr>
                <w:sz w:val="24"/>
                <w:szCs w:val="24"/>
              </w:rPr>
            </w:pPr>
            <w:r w:rsidRPr="00930323">
              <w:rPr>
                <w:sz w:val="24"/>
                <w:szCs w:val="24"/>
              </w:rPr>
              <w:t>less than or equal to</w:t>
            </w:r>
          </w:p>
        </w:tc>
      </w:tr>
      <w:tr w:rsidR="00FE36D9" w:rsidRPr="00930323" w14:paraId="34BF63C8" w14:textId="77777777" w:rsidTr="0075292F">
        <w:trPr>
          <w:jc w:val="right"/>
        </w:trPr>
        <w:tc>
          <w:tcPr>
            <w:tcW w:w="1281" w:type="dxa"/>
          </w:tcPr>
          <w:p w14:paraId="5CF4359E" w14:textId="77777777" w:rsidR="00FE36D9" w:rsidRPr="00930323" w:rsidRDefault="00FE36D9" w:rsidP="00094DCF">
            <w:pPr>
              <w:pStyle w:val="Normal-pool-Table"/>
              <w:rPr>
                <w:sz w:val="24"/>
                <w:szCs w:val="24"/>
              </w:rPr>
            </w:pPr>
            <w:r w:rsidRPr="00930323">
              <w:rPr>
                <w:sz w:val="24"/>
                <w:szCs w:val="24"/>
              </w:rPr>
              <w:t>&gt;</w:t>
            </w:r>
          </w:p>
        </w:tc>
        <w:tc>
          <w:tcPr>
            <w:tcW w:w="8205" w:type="dxa"/>
          </w:tcPr>
          <w:p w14:paraId="1FB9C4CB" w14:textId="77777777" w:rsidR="00FE36D9" w:rsidRPr="00930323" w:rsidRDefault="00FE36D9" w:rsidP="00094DCF">
            <w:pPr>
              <w:pStyle w:val="Normal-pool-Table"/>
              <w:rPr>
                <w:sz w:val="24"/>
                <w:szCs w:val="24"/>
              </w:rPr>
            </w:pPr>
            <w:r w:rsidRPr="00930323">
              <w:rPr>
                <w:sz w:val="24"/>
                <w:szCs w:val="24"/>
              </w:rPr>
              <w:t>greater than</w:t>
            </w:r>
          </w:p>
        </w:tc>
      </w:tr>
      <w:tr w:rsidR="00FE36D9" w:rsidRPr="00930323" w14:paraId="73CAA086" w14:textId="77777777" w:rsidTr="0075292F">
        <w:trPr>
          <w:jc w:val="right"/>
        </w:trPr>
        <w:tc>
          <w:tcPr>
            <w:tcW w:w="1281" w:type="dxa"/>
          </w:tcPr>
          <w:p w14:paraId="2D63C6CD" w14:textId="77777777" w:rsidR="00FE36D9" w:rsidRPr="00930323" w:rsidRDefault="00FE36D9" w:rsidP="00094DCF">
            <w:pPr>
              <w:pStyle w:val="Normal-pool-Table"/>
              <w:rPr>
                <w:sz w:val="24"/>
                <w:szCs w:val="24"/>
              </w:rPr>
            </w:pPr>
            <w:r w:rsidRPr="00930323">
              <w:rPr>
                <w:sz w:val="24"/>
                <w:szCs w:val="24"/>
                <w:u w:val="single"/>
              </w:rPr>
              <w:t>&gt;</w:t>
            </w:r>
          </w:p>
        </w:tc>
        <w:tc>
          <w:tcPr>
            <w:tcW w:w="8205" w:type="dxa"/>
          </w:tcPr>
          <w:p w14:paraId="67CE6376" w14:textId="77777777" w:rsidR="00FE36D9" w:rsidRPr="00930323" w:rsidRDefault="00FE36D9" w:rsidP="00094DCF">
            <w:pPr>
              <w:pStyle w:val="Normal-pool-Table"/>
              <w:rPr>
                <w:sz w:val="24"/>
                <w:szCs w:val="24"/>
              </w:rPr>
            </w:pPr>
            <w:r w:rsidRPr="00930323">
              <w:rPr>
                <w:sz w:val="24"/>
                <w:szCs w:val="24"/>
              </w:rPr>
              <w:t>greater than or equal to</w:t>
            </w:r>
          </w:p>
        </w:tc>
      </w:tr>
      <w:tr w:rsidR="00387CB4" w:rsidRPr="00930323" w14:paraId="7E308DB8" w14:textId="77777777" w:rsidTr="00387CB4">
        <w:trPr>
          <w:jc w:val="right"/>
        </w:trPr>
        <w:tc>
          <w:tcPr>
            <w:tcW w:w="1281" w:type="dxa"/>
          </w:tcPr>
          <w:p w14:paraId="23EAA0AC" w14:textId="77777777" w:rsidR="00387CB4" w:rsidRPr="00930323" w:rsidRDefault="00387CB4" w:rsidP="00E71867">
            <w:pPr>
              <w:pStyle w:val="Normal-pool-Table"/>
              <w:rPr>
                <w:sz w:val="24"/>
                <w:szCs w:val="24"/>
              </w:rPr>
            </w:pPr>
            <w:proofErr w:type="spellStart"/>
            <w:r w:rsidRPr="00930323">
              <w:rPr>
                <w:sz w:val="24"/>
                <w:szCs w:val="24"/>
                <w:vertAlign w:val="superscript"/>
              </w:rPr>
              <w:t>o</w:t>
            </w:r>
            <w:r w:rsidRPr="00930323">
              <w:rPr>
                <w:sz w:val="24"/>
                <w:szCs w:val="24"/>
              </w:rPr>
              <w:t>C</w:t>
            </w:r>
            <w:proofErr w:type="spellEnd"/>
          </w:p>
        </w:tc>
        <w:tc>
          <w:tcPr>
            <w:tcW w:w="8205" w:type="dxa"/>
          </w:tcPr>
          <w:p w14:paraId="7B22B96D" w14:textId="77777777" w:rsidR="00387CB4" w:rsidRPr="00930323" w:rsidRDefault="00387CB4" w:rsidP="00E71867">
            <w:pPr>
              <w:pStyle w:val="Normal-pool-Table"/>
              <w:rPr>
                <w:sz w:val="24"/>
                <w:szCs w:val="24"/>
              </w:rPr>
            </w:pPr>
            <w:r w:rsidRPr="00930323">
              <w:rPr>
                <w:sz w:val="24"/>
                <w:szCs w:val="24"/>
              </w:rPr>
              <w:t>degree Celsius (centigrade)</w:t>
            </w:r>
          </w:p>
        </w:tc>
      </w:tr>
      <w:tr w:rsidR="00387CB4" w:rsidRPr="00930323" w14:paraId="19B7052B" w14:textId="77777777" w:rsidTr="00387CB4">
        <w:trPr>
          <w:jc w:val="right"/>
        </w:trPr>
        <w:tc>
          <w:tcPr>
            <w:tcW w:w="1281" w:type="dxa"/>
          </w:tcPr>
          <w:p w14:paraId="27B9C741" w14:textId="77777777" w:rsidR="00387CB4" w:rsidRPr="00930323" w:rsidRDefault="00387CB4" w:rsidP="00E71867">
            <w:pPr>
              <w:pStyle w:val="Normal-pool-Table"/>
              <w:rPr>
                <w:sz w:val="24"/>
                <w:szCs w:val="24"/>
                <w:vertAlign w:val="superscript"/>
              </w:rPr>
            </w:pPr>
            <w:r w:rsidRPr="00930323">
              <w:rPr>
                <w:sz w:val="24"/>
                <w:szCs w:val="24"/>
              </w:rPr>
              <w:t>°F</w:t>
            </w:r>
          </w:p>
        </w:tc>
        <w:tc>
          <w:tcPr>
            <w:tcW w:w="8205" w:type="dxa"/>
          </w:tcPr>
          <w:p w14:paraId="1D1DC263" w14:textId="77777777" w:rsidR="00387CB4" w:rsidRPr="00930323" w:rsidRDefault="00387CB4" w:rsidP="00E71867">
            <w:pPr>
              <w:pStyle w:val="Normal-pool-Table"/>
              <w:rPr>
                <w:sz w:val="24"/>
                <w:szCs w:val="24"/>
              </w:rPr>
            </w:pPr>
            <w:r w:rsidRPr="00930323">
              <w:rPr>
                <w:sz w:val="24"/>
                <w:szCs w:val="24"/>
              </w:rPr>
              <w:t>degree Fahrenheit</w:t>
            </w:r>
          </w:p>
        </w:tc>
      </w:tr>
      <w:tr w:rsidR="00FE36D9" w:rsidRPr="00930323" w14:paraId="2FA75AF3" w14:textId="77777777" w:rsidTr="0075292F">
        <w:trPr>
          <w:jc w:val="right"/>
        </w:trPr>
        <w:tc>
          <w:tcPr>
            <w:tcW w:w="1281" w:type="dxa"/>
          </w:tcPr>
          <w:p w14:paraId="3F7D1BC8" w14:textId="77777777" w:rsidR="00FE36D9" w:rsidRPr="00930323" w:rsidRDefault="00FE36D9" w:rsidP="00094DCF">
            <w:pPr>
              <w:pStyle w:val="Normal-pool-Table"/>
              <w:rPr>
                <w:sz w:val="24"/>
                <w:szCs w:val="24"/>
              </w:rPr>
            </w:pPr>
            <w:r w:rsidRPr="00930323">
              <w:rPr>
                <w:sz w:val="24"/>
                <w:szCs w:val="24"/>
              </w:rPr>
              <w:t>µg</w:t>
            </w:r>
          </w:p>
        </w:tc>
        <w:tc>
          <w:tcPr>
            <w:tcW w:w="8205" w:type="dxa"/>
          </w:tcPr>
          <w:p w14:paraId="3D9F9F19" w14:textId="77777777" w:rsidR="00FE36D9" w:rsidRPr="00930323" w:rsidRDefault="00FE36D9" w:rsidP="00094DCF">
            <w:pPr>
              <w:pStyle w:val="Normal-pool-Table"/>
              <w:rPr>
                <w:sz w:val="24"/>
                <w:szCs w:val="24"/>
              </w:rPr>
            </w:pPr>
            <w:r w:rsidRPr="00930323">
              <w:rPr>
                <w:sz w:val="24"/>
                <w:szCs w:val="24"/>
              </w:rPr>
              <w:t>microgram</w:t>
            </w:r>
          </w:p>
        </w:tc>
      </w:tr>
      <w:tr w:rsidR="00FE36D9" w:rsidRPr="00930323" w14:paraId="2CE65493" w14:textId="77777777" w:rsidTr="0075292F">
        <w:trPr>
          <w:jc w:val="right"/>
        </w:trPr>
        <w:tc>
          <w:tcPr>
            <w:tcW w:w="1281" w:type="dxa"/>
          </w:tcPr>
          <w:p w14:paraId="4258E016" w14:textId="77777777" w:rsidR="00FE36D9" w:rsidRPr="00930323" w:rsidRDefault="00FE36D9" w:rsidP="00094DCF">
            <w:pPr>
              <w:pStyle w:val="Normal-pool-Table"/>
              <w:rPr>
                <w:sz w:val="24"/>
                <w:szCs w:val="24"/>
              </w:rPr>
            </w:pPr>
            <w:r w:rsidRPr="00930323">
              <w:rPr>
                <w:sz w:val="24"/>
                <w:szCs w:val="24"/>
              </w:rPr>
              <w:t>AAC</w:t>
            </w:r>
          </w:p>
        </w:tc>
        <w:tc>
          <w:tcPr>
            <w:tcW w:w="8205" w:type="dxa"/>
          </w:tcPr>
          <w:p w14:paraId="66999497" w14:textId="77777777" w:rsidR="00FE36D9" w:rsidRPr="00930323" w:rsidRDefault="00FE36D9" w:rsidP="00094DCF">
            <w:pPr>
              <w:pStyle w:val="Normal-pool-Table"/>
              <w:rPr>
                <w:sz w:val="24"/>
                <w:szCs w:val="24"/>
              </w:rPr>
            </w:pPr>
            <w:r w:rsidRPr="00930323">
              <w:rPr>
                <w:sz w:val="24"/>
                <w:szCs w:val="24"/>
              </w:rPr>
              <w:t>Acceptable Air Concentration</w:t>
            </w:r>
          </w:p>
        </w:tc>
      </w:tr>
      <w:tr w:rsidR="0036544D" w:rsidRPr="00930323" w14:paraId="6A674F6C" w14:textId="77777777" w:rsidTr="00A14159">
        <w:trPr>
          <w:jc w:val="right"/>
        </w:trPr>
        <w:tc>
          <w:tcPr>
            <w:tcW w:w="1281" w:type="dxa"/>
          </w:tcPr>
          <w:p w14:paraId="4AD09E13" w14:textId="77777777" w:rsidR="0036544D" w:rsidRPr="00930323" w:rsidRDefault="0036544D" w:rsidP="00A14159">
            <w:pPr>
              <w:pStyle w:val="Normal-pool-Table"/>
              <w:rPr>
                <w:sz w:val="24"/>
                <w:szCs w:val="24"/>
              </w:rPr>
            </w:pPr>
            <w:proofErr w:type="spellStart"/>
            <w:r w:rsidRPr="00930323">
              <w:rPr>
                <w:sz w:val="24"/>
                <w:szCs w:val="24"/>
              </w:rPr>
              <w:t>AChE</w:t>
            </w:r>
            <w:proofErr w:type="spellEnd"/>
          </w:p>
        </w:tc>
        <w:tc>
          <w:tcPr>
            <w:tcW w:w="8205" w:type="dxa"/>
          </w:tcPr>
          <w:p w14:paraId="404D23E8" w14:textId="77777777" w:rsidR="0036544D" w:rsidRPr="00930323" w:rsidRDefault="0036544D" w:rsidP="00A14159">
            <w:pPr>
              <w:pStyle w:val="Normal-pool-Table"/>
              <w:rPr>
                <w:sz w:val="24"/>
                <w:szCs w:val="24"/>
              </w:rPr>
            </w:pPr>
            <w:r w:rsidRPr="00930323">
              <w:rPr>
                <w:sz w:val="24"/>
                <w:szCs w:val="24"/>
              </w:rPr>
              <w:t>acetylcholinesterase</w:t>
            </w:r>
          </w:p>
        </w:tc>
      </w:tr>
      <w:tr w:rsidR="0036544D" w:rsidRPr="00930323" w14:paraId="6CC53837" w14:textId="77777777" w:rsidTr="00AE5CCC">
        <w:trPr>
          <w:jc w:val="right"/>
        </w:trPr>
        <w:tc>
          <w:tcPr>
            <w:tcW w:w="1281" w:type="dxa"/>
          </w:tcPr>
          <w:p w14:paraId="798BC409" w14:textId="77777777" w:rsidR="0036544D" w:rsidRPr="00930323" w:rsidRDefault="0036544D" w:rsidP="00AE5CCC">
            <w:pPr>
              <w:pStyle w:val="Normal-pool-Table"/>
              <w:rPr>
                <w:sz w:val="24"/>
                <w:szCs w:val="24"/>
              </w:rPr>
            </w:pPr>
            <w:r w:rsidRPr="00930323">
              <w:rPr>
                <w:sz w:val="24"/>
                <w:szCs w:val="24"/>
              </w:rPr>
              <w:t>ADI</w:t>
            </w:r>
          </w:p>
        </w:tc>
        <w:tc>
          <w:tcPr>
            <w:tcW w:w="8205" w:type="dxa"/>
          </w:tcPr>
          <w:p w14:paraId="01EC9964" w14:textId="77777777" w:rsidR="0036544D" w:rsidRPr="00930323" w:rsidRDefault="0036544D" w:rsidP="00AE5CCC">
            <w:pPr>
              <w:pStyle w:val="Normal-pool-Table"/>
              <w:rPr>
                <w:sz w:val="24"/>
                <w:szCs w:val="24"/>
              </w:rPr>
            </w:pPr>
            <w:r w:rsidRPr="00930323">
              <w:rPr>
                <w:sz w:val="24"/>
                <w:szCs w:val="24"/>
              </w:rPr>
              <w:t>acceptable daily intake</w:t>
            </w:r>
          </w:p>
        </w:tc>
      </w:tr>
      <w:tr w:rsidR="00FE36D9" w:rsidRPr="00930323" w14:paraId="5F690048" w14:textId="77777777" w:rsidTr="0075292F">
        <w:trPr>
          <w:jc w:val="right"/>
        </w:trPr>
        <w:tc>
          <w:tcPr>
            <w:tcW w:w="1281" w:type="dxa"/>
          </w:tcPr>
          <w:p w14:paraId="1B475E93" w14:textId="77777777" w:rsidR="00FE36D9" w:rsidRPr="00930323" w:rsidRDefault="00FE36D9" w:rsidP="00094DCF">
            <w:pPr>
              <w:pStyle w:val="Normal-pool-Table"/>
              <w:rPr>
                <w:sz w:val="24"/>
                <w:szCs w:val="24"/>
              </w:rPr>
            </w:pPr>
            <w:r w:rsidRPr="00930323">
              <w:rPr>
                <w:sz w:val="24"/>
                <w:szCs w:val="24"/>
              </w:rPr>
              <w:t>ADR</w:t>
            </w:r>
          </w:p>
        </w:tc>
        <w:tc>
          <w:tcPr>
            <w:tcW w:w="8205" w:type="dxa"/>
          </w:tcPr>
          <w:p w14:paraId="1C03F8B5" w14:textId="77777777" w:rsidR="00FE36D9" w:rsidRPr="00930323" w:rsidRDefault="00FE36D9" w:rsidP="00094DCF">
            <w:pPr>
              <w:pStyle w:val="Normal-pool-Table"/>
              <w:rPr>
                <w:sz w:val="24"/>
                <w:szCs w:val="24"/>
              </w:rPr>
            </w:pPr>
            <w:r w:rsidRPr="00930323">
              <w:rPr>
                <w:sz w:val="24"/>
                <w:szCs w:val="24"/>
              </w:rPr>
              <w:t>transport of dangerous goods by road</w:t>
            </w:r>
          </w:p>
        </w:tc>
      </w:tr>
      <w:tr w:rsidR="00665A22" w:rsidRPr="00930323" w14:paraId="556699EC" w14:textId="77777777" w:rsidTr="0075292F">
        <w:trPr>
          <w:jc w:val="right"/>
        </w:trPr>
        <w:tc>
          <w:tcPr>
            <w:tcW w:w="1281" w:type="dxa"/>
          </w:tcPr>
          <w:p w14:paraId="43FF594B" w14:textId="3225386C" w:rsidR="00665A22" w:rsidRPr="00930323" w:rsidRDefault="00665A22" w:rsidP="00094DCF">
            <w:pPr>
              <w:pStyle w:val="Normal-pool-Table"/>
              <w:rPr>
                <w:sz w:val="24"/>
                <w:szCs w:val="24"/>
              </w:rPr>
            </w:pPr>
            <w:r w:rsidRPr="00930323">
              <w:rPr>
                <w:sz w:val="24"/>
                <w:szCs w:val="24"/>
              </w:rPr>
              <w:t>ACGIH</w:t>
            </w:r>
          </w:p>
        </w:tc>
        <w:tc>
          <w:tcPr>
            <w:tcW w:w="8205" w:type="dxa"/>
          </w:tcPr>
          <w:p w14:paraId="36116BF0" w14:textId="4925988E" w:rsidR="00665A22" w:rsidRPr="00930323" w:rsidRDefault="00A25DBC" w:rsidP="00A25DBC">
            <w:pPr>
              <w:rPr>
                <w:sz w:val="24"/>
                <w:szCs w:val="24"/>
              </w:rPr>
            </w:pPr>
            <w:r w:rsidRPr="00930323">
              <w:rPr>
                <w:color w:val="1C1B17"/>
                <w:sz w:val="24"/>
                <w:szCs w:val="24"/>
                <w:shd w:val="clear" w:color="auto" w:fill="FFFFFF"/>
              </w:rPr>
              <w:t>the American Conference of Governmental Industrial Hygienists, charitable scientific organization</w:t>
            </w:r>
          </w:p>
        </w:tc>
      </w:tr>
      <w:tr w:rsidR="00FE36D9" w:rsidRPr="00930323" w14:paraId="6F64F4BA" w14:textId="77777777" w:rsidTr="0075292F">
        <w:trPr>
          <w:jc w:val="right"/>
        </w:trPr>
        <w:tc>
          <w:tcPr>
            <w:tcW w:w="1281" w:type="dxa"/>
          </w:tcPr>
          <w:p w14:paraId="5A3CC3C3" w14:textId="7E708A60" w:rsidR="00FE36D9" w:rsidRPr="00930323" w:rsidRDefault="00FE36D9" w:rsidP="00094DCF">
            <w:pPr>
              <w:pStyle w:val="Normal-pool-Table"/>
              <w:rPr>
                <w:sz w:val="24"/>
                <w:szCs w:val="24"/>
              </w:rPr>
            </w:pPr>
            <w:proofErr w:type="spellStart"/>
            <w:r w:rsidRPr="00930323">
              <w:rPr>
                <w:sz w:val="24"/>
                <w:szCs w:val="24"/>
              </w:rPr>
              <w:t>A</w:t>
            </w:r>
            <w:r w:rsidR="0036544D" w:rsidRPr="00930323">
              <w:rPr>
                <w:sz w:val="24"/>
                <w:szCs w:val="24"/>
              </w:rPr>
              <w:t>R</w:t>
            </w:r>
            <w:r w:rsidRPr="00930323">
              <w:rPr>
                <w:sz w:val="24"/>
                <w:szCs w:val="24"/>
              </w:rPr>
              <w:t>fD</w:t>
            </w:r>
            <w:proofErr w:type="spellEnd"/>
          </w:p>
        </w:tc>
        <w:tc>
          <w:tcPr>
            <w:tcW w:w="8205" w:type="dxa"/>
          </w:tcPr>
          <w:p w14:paraId="682F0879" w14:textId="77777777" w:rsidR="00FE36D9" w:rsidRPr="00930323" w:rsidRDefault="00FE36D9" w:rsidP="00094DCF">
            <w:pPr>
              <w:pStyle w:val="Normal-pool-Table"/>
              <w:rPr>
                <w:sz w:val="24"/>
                <w:szCs w:val="24"/>
              </w:rPr>
            </w:pPr>
            <w:r w:rsidRPr="00930323">
              <w:rPr>
                <w:sz w:val="24"/>
                <w:szCs w:val="24"/>
              </w:rPr>
              <w:t>acute reference dose</w:t>
            </w:r>
          </w:p>
        </w:tc>
      </w:tr>
      <w:tr w:rsidR="0036544D" w:rsidRPr="00930323" w14:paraId="37F9E2B8" w14:textId="77777777" w:rsidTr="00387CB4">
        <w:trPr>
          <w:jc w:val="right"/>
        </w:trPr>
        <w:tc>
          <w:tcPr>
            <w:tcW w:w="1281" w:type="dxa"/>
          </w:tcPr>
          <w:p w14:paraId="322A5430" w14:textId="5DF902F5" w:rsidR="0036544D" w:rsidRPr="00930323" w:rsidRDefault="0036544D" w:rsidP="00094DCF">
            <w:pPr>
              <w:pStyle w:val="Normal-pool-Table"/>
              <w:rPr>
                <w:sz w:val="24"/>
                <w:szCs w:val="24"/>
              </w:rPr>
            </w:pPr>
            <w:r w:rsidRPr="00930323">
              <w:rPr>
                <w:sz w:val="24"/>
                <w:szCs w:val="24"/>
              </w:rPr>
              <w:t>ATSDR</w:t>
            </w:r>
          </w:p>
        </w:tc>
        <w:tc>
          <w:tcPr>
            <w:tcW w:w="8205" w:type="dxa"/>
          </w:tcPr>
          <w:p w14:paraId="1CEC8012" w14:textId="45792446" w:rsidR="0036544D" w:rsidRPr="00930323" w:rsidRDefault="0036544D" w:rsidP="00094DCF">
            <w:pPr>
              <w:pStyle w:val="Normal-pool-Table"/>
              <w:rPr>
                <w:sz w:val="24"/>
                <w:szCs w:val="24"/>
              </w:rPr>
            </w:pPr>
            <w:r w:rsidRPr="00930323">
              <w:rPr>
                <w:sz w:val="24"/>
                <w:szCs w:val="24"/>
              </w:rPr>
              <w:t>Agency for Toxic Substances and Disease Registry</w:t>
            </w:r>
          </w:p>
        </w:tc>
      </w:tr>
      <w:tr w:rsidR="00A25DBC" w:rsidRPr="00930323" w14:paraId="34BB6A79" w14:textId="77777777" w:rsidTr="0075292F">
        <w:trPr>
          <w:jc w:val="right"/>
        </w:trPr>
        <w:tc>
          <w:tcPr>
            <w:tcW w:w="1281" w:type="dxa"/>
          </w:tcPr>
          <w:p w14:paraId="7B1DCD63" w14:textId="62C039F9" w:rsidR="00A25DBC" w:rsidRPr="00930323" w:rsidRDefault="00A25DBC" w:rsidP="00094DCF">
            <w:pPr>
              <w:pStyle w:val="Normal-pool-Table"/>
              <w:rPr>
                <w:sz w:val="24"/>
                <w:szCs w:val="24"/>
              </w:rPr>
            </w:pPr>
            <w:r w:rsidRPr="00930323">
              <w:rPr>
                <w:sz w:val="24"/>
                <w:szCs w:val="24"/>
              </w:rPr>
              <w:t>BEI</w:t>
            </w:r>
          </w:p>
        </w:tc>
        <w:tc>
          <w:tcPr>
            <w:tcW w:w="8205" w:type="dxa"/>
          </w:tcPr>
          <w:p w14:paraId="415D5610" w14:textId="7E0C4E25" w:rsidR="00A25DBC" w:rsidRPr="00930323" w:rsidRDefault="007960FD" w:rsidP="00094DCF">
            <w:pPr>
              <w:pStyle w:val="Normal-pool-Table"/>
              <w:rPr>
                <w:sz w:val="24"/>
                <w:szCs w:val="24"/>
              </w:rPr>
            </w:pPr>
            <w:r w:rsidRPr="00930323">
              <w:rPr>
                <w:sz w:val="24"/>
                <w:szCs w:val="24"/>
              </w:rPr>
              <w:t>Biological Exposure Indices</w:t>
            </w:r>
          </w:p>
        </w:tc>
      </w:tr>
      <w:tr w:rsidR="00FE36D9" w:rsidRPr="00930323" w14:paraId="1710AA14" w14:textId="77777777" w:rsidTr="0075292F">
        <w:trPr>
          <w:jc w:val="right"/>
        </w:trPr>
        <w:tc>
          <w:tcPr>
            <w:tcW w:w="1281" w:type="dxa"/>
          </w:tcPr>
          <w:p w14:paraId="02D77DA4" w14:textId="77777777" w:rsidR="00FE36D9" w:rsidRPr="00930323" w:rsidRDefault="00FE36D9" w:rsidP="00094DCF">
            <w:pPr>
              <w:pStyle w:val="Normal-pool-Table"/>
              <w:rPr>
                <w:sz w:val="24"/>
                <w:szCs w:val="24"/>
              </w:rPr>
            </w:pPr>
            <w:proofErr w:type="spellStart"/>
            <w:r w:rsidRPr="00930323">
              <w:rPr>
                <w:sz w:val="24"/>
                <w:szCs w:val="24"/>
              </w:rPr>
              <w:t>bw</w:t>
            </w:r>
            <w:proofErr w:type="spellEnd"/>
          </w:p>
        </w:tc>
        <w:tc>
          <w:tcPr>
            <w:tcW w:w="8205" w:type="dxa"/>
          </w:tcPr>
          <w:p w14:paraId="1FFBB9B9" w14:textId="77777777" w:rsidR="00FE36D9" w:rsidRPr="00930323" w:rsidRDefault="00FE36D9" w:rsidP="00094DCF">
            <w:pPr>
              <w:pStyle w:val="Normal-pool-Table"/>
              <w:rPr>
                <w:sz w:val="24"/>
                <w:szCs w:val="24"/>
              </w:rPr>
            </w:pPr>
            <w:r w:rsidRPr="00930323">
              <w:rPr>
                <w:sz w:val="24"/>
                <w:szCs w:val="24"/>
              </w:rPr>
              <w:t>body weight</w:t>
            </w:r>
          </w:p>
        </w:tc>
      </w:tr>
      <w:tr w:rsidR="00706FCA" w:rsidRPr="00930323" w14:paraId="0479C342" w14:textId="77777777" w:rsidTr="00C91FDE">
        <w:trPr>
          <w:jc w:val="right"/>
        </w:trPr>
        <w:tc>
          <w:tcPr>
            <w:tcW w:w="1281" w:type="dxa"/>
          </w:tcPr>
          <w:p w14:paraId="1EDDCD7B" w14:textId="77777777" w:rsidR="00706FCA" w:rsidRPr="00930323" w:rsidRDefault="00706FCA" w:rsidP="00C91FDE">
            <w:pPr>
              <w:pStyle w:val="Normal-pool-Table"/>
              <w:rPr>
                <w:sz w:val="24"/>
                <w:szCs w:val="24"/>
              </w:rPr>
            </w:pPr>
            <w:r w:rsidRPr="00930323">
              <w:rPr>
                <w:sz w:val="24"/>
                <w:szCs w:val="24"/>
              </w:rPr>
              <w:t>CAC</w:t>
            </w:r>
          </w:p>
        </w:tc>
        <w:tc>
          <w:tcPr>
            <w:tcW w:w="8205" w:type="dxa"/>
          </w:tcPr>
          <w:p w14:paraId="3E209ED2" w14:textId="77777777" w:rsidR="00706FCA" w:rsidRPr="00930323" w:rsidRDefault="00706FCA" w:rsidP="00C91FDE">
            <w:pPr>
              <w:pStyle w:val="Normal-pool-Table"/>
              <w:rPr>
                <w:sz w:val="24"/>
                <w:szCs w:val="24"/>
              </w:rPr>
            </w:pPr>
            <w:r w:rsidRPr="00930323">
              <w:rPr>
                <w:sz w:val="24"/>
                <w:szCs w:val="24"/>
              </w:rPr>
              <w:t>Codex Alimentarius Commission</w:t>
            </w:r>
          </w:p>
        </w:tc>
      </w:tr>
      <w:tr w:rsidR="00706FCA" w:rsidRPr="00930323" w14:paraId="21C4E23A" w14:textId="77777777" w:rsidTr="00387CB4">
        <w:trPr>
          <w:jc w:val="right"/>
        </w:trPr>
        <w:tc>
          <w:tcPr>
            <w:tcW w:w="1281" w:type="dxa"/>
          </w:tcPr>
          <w:p w14:paraId="20B2639F" w14:textId="6F3F7159" w:rsidR="00706FCA" w:rsidRPr="00930323" w:rsidRDefault="00706FCA" w:rsidP="00094DCF">
            <w:pPr>
              <w:pStyle w:val="Normal-pool-Table"/>
              <w:rPr>
                <w:sz w:val="24"/>
                <w:szCs w:val="24"/>
              </w:rPr>
            </w:pPr>
            <w:r w:rsidRPr="00930323">
              <w:rPr>
                <w:sz w:val="24"/>
                <w:szCs w:val="24"/>
              </w:rPr>
              <w:t>CalEPA</w:t>
            </w:r>
          </w:p>
        </w:tc>
        <w:tc>
          <w:tcPr>
            <w:tcW w:w="8205" w:type="dxa"/>
          </w:tcPr>
          <w:p w14:paraId="76A48D12" w14:textId="053B24F5" w:rsidR="00706FCA" w:rsidRPr="00930323" w:rsidRDefault="00706FCA" w:rsidP="00094DCF">
            <w:pPr>
              <w:pStyle w:val="Normal-pool-Table"/>
              <w:rPr>
                <w:sz w:val="24"/>
                <w:szCs w:val="24"/>
              </w:rPr>
            </w:pPr>
            <w:r w:rsidRPr="00930323">
              <w:rPr>
                <w:sz w:val="24"/>
                <w:szCs w:val="24"/>
              </w:rPr>
              <w:t>California Environmental Protection Agency</w:t>
            </w:r>
          </w:p>
        </w:tc>
      </w:tr>
      <w:tr w:rsidR="00FE36D9" w:rsidRPr="00930323" w14:paraId="0F780FBB" w14:textId="77777777" w:rsidTr="0075292F">
        <w:trPr>
          <w:jc w:val="right"/>
        </w:trPr>
        <w:tc>
          <w:tcPr>
            <w:tcW w:w="1281" w:type="dxa"/>
          </w:tcPr>
          <w:p w14:paraId="76381F25" w14:textId="77777777" w:rsidR="00FE36D9" w:rsidRPr="00930323" w:rsidRDefault="00FE36D9" w:rsidP="00094DCF">
            <w:pPr>
              <w:pStyle w:val="Normal-pool-Table"/>
              <w:rPr>
                <w:sz w:val="24"/>
                <w:szCs w:val="24"/>
              </w:rPr>
            </w:pPr>
            <w:r w:rsidRPr="00930323">
              <w:rPr>
                <w:sz w:val="24"/>
                <w:szCs w:val="24"/>
              </w:rPr>
              <w:t>CAS</w:t>
            </w:r>
          </w:p>
        </w:tc>
        <w:tc>
          <w:tcPr>
            <w:tcW w:w="8205" w:type="dxa"/>
          </w:tcPr>
          <w:p w14:paraId="620FB3F8" w14:textId="77777777" w:rsidR="00FE36D9" w:rsidRPr="00930323" w:rsidRDefault="00FE36D9" w:rsidP="00094DCF">
            <w:pPr>
              <w:pStyle w:val="Normal-pool-Table"/>
              <w:rPr>
                <w:sz w:val="24"/>
                <w:szCs w:val="24"/>
              </w:rPr>
            </w:pPr>
            <w:r w:rsidRPr="00930323">
              <w:rPr>
                <w:sz w:val="24"/>
                <w:szCs w:val="24"/>
              </w:rPr>
              <w:t>Chemical Abstracts Service</w:t>
            </w:r>
          </w:p>
        </w:tc>
      </w:tr>
      <w:tr w:rsidR="000708AF" w:rsidRPr="00930323" w14:paraId="64AB6606" w14:textId="77777777" w:rsidTr="0075292F">
        <w:trPr>
          <w:jc w:val="right"/>
        </w:trPr>
        <w:tc>
          <w:tcPr>
            <w:tcW w:w="1281" w:type="dxa"/>
          </w:tcPr>
          <w:p w14:paraId="51EC577E" w14:textId="0B6766EC" w:rsidR="000708AF" w:rsidRPr="00930323" w:rsidRDefault="000708AF" w:rsidP="00094DCF">
            <w:pPr>
              <w:pStyle w:val="Normal-pool-Table"/>
              <w:rPr>
                <w:sz w:val="24"/>
                <w:szCs w:val="24"/>
              </w:rPr>
            </w:pPr>
            <w:r w:rsidRPr="00930323">
              <w:rPr>
                <w:sz w:val="24"/>
                <w:szCs w:val="24"/>
              </w:rPr>
              <w:t>CC</w:t>
            </w:r>
            <w:r w:rsidR="008A2533" w:rsidRPr="00930323">
              <w:rPr>
                <w:sz w:val="24"/>
                <w:szCs w:val="24"/>
              </w:rPr>
              <w:t>PR</w:t>
            </w:r>
          </w:p>
        </w:tc>
        <w:tc>
          <w:tcPr>
            <w:tcW w:w="8205" w:type="dxa"/>
          </w:tcPr>
          <w:p w14:paraId="72E56047" w14:textId="1EAB21AD" w:rsidR="000708AF" w:rsidRPr="00930323" w:rsidRDefault="008A2533" w:rsidP="00094DCF">
            <w:pPr>
              <w:pStyle w:val="Normal-pool-Table"/>
              <w:rPr>
                <w:sz w:val="24"/>
                <w:szCs w:val="24"/>
              </w:rPr>
            </w:pPr>
            <w:r w:rsidRPr="00930323">
              <w:rPr>
                <w:sz w:val="24"/>
                <w:szCs w:val="24"/>
              </w:rPr>
              <w:t>Codex Committee on Pesticides Residues</w:t>
            </w:r>
          </w:p>
        </w:tc>
      </w:tr>
      <w:tr w:rsidR="006607A2" w:rsidRPr="00930323" w14:paraId="7EAF3AE9" w14:textId="77777777" w:rsidTr="0075292F">
        <w:trPr>
          <w:jc w:val="right"/>
        </w:trPr>
        <w:tc>
          <w:tcPr>
            <w:tcW w:w="1281" w:type="dxa"/>
          </w:tcPr>
          <w:p w14:paraId="605FE751" w14:textId="5E841F99" w:rsidR="006607A2" w:rsidRPr="00930323" w:rsidRDefault="006607A2" w:rsidP="00094DCF">
            <w:pPr>
              <w:pStyle w:val="Normal-pool-Table"/>
              <w:rPr>
                <w:sz w:val="24"/>
                <w:szCs w:val="24"/>
              </w:rPr>
            </w:pPr>
            <w:r w:rsidRPr="00930323">
              <w:rPr>
                <w:sz w:val="24"/>
                <w:szCs w:val="24"/>
              </w:rPr>
              <w:t>CXL</w:t>
            </w:r>
            <w:r w:rsidR="00A55D7A" w:rsidRPr="00930323">
              <w:rPr>
                <w:sz w:val="24"/>
                <w:szCs w:val="24"/>
              </w:rPr>
              <w:t>s</w:t>
            </w:r>
          </w:p>
        </w:tc>
        <w:tc>
          <w:tcPr>
            <w:tcW w:w="8205" w:type="dxa"/>
          </w:tcPr>
          <w:p w14:paraId="5A3A03C3" w14:textId="7AA3B039" w:rsidR="006607A2" w:rsidRPr="00930323" w:rsidRDefault="00A55D7A" w:rsidP="00524B44">
            <w:pPr>
              <w:rPr>
                <w:sz w:val="24"/>
                <w:szCs w:val="24"/>
              </w:rPr>
            </w:pPr>
            <w:r w:rsidRPr="00930323">
              <w:rPr>
                <w:sz w:val="24"/>
                <w:szCs w:val="24"/>
                <w:shd w:val="clear" w:color="auto" w:fill="FFFFFF"/>
              </w:rPr>
              <w:t xml:space="preserve">Codex </w:t>
            </w:r>
            <w:r w:rsidRPr="00930323">
              <w:rPr>
                <w:rStyle w:val="jpfdse"/>
                <w:sz w:val="24"/>
                <w:szCs w:val="24"/>
                <w:shd w:val="clear" w:color="auto" w:fill="FFFFFF"/>
              </w:rPr>
              <w:t>maximum residue levels</w:t>
            </w:r>
            <w:r w:rsidR="00E22758" w:rsidRPr="00930323">
              <w:rPr>
                <w:rStyle w:val="jpfdse"/>
                <w:sz w:val="24"/>
                <w:szCs w:val="24"/>
                <w:shd w:val="clear" w:color="auto" w:fill="FFFFFF"/>
              </w:rPr>
              <w:t xml:space="preserve"> of pesticide residues </w:t>
            </w:r>
            <w:r w:rsidR="00524B44" w:rsidRPr="00930323">
              <w:rPr>
                <w:rStyle w:val="jpfdse"/>
                <w:sz w:val="24"/>
                <w:szCs w:val="24"/>
                <w:shd w:val="clear" w:color="auto" w:fill="FFFFFF"/>
              </w:rPr>
              <w:t>in or on food and feed</w:t>
            </w:r>
          </w:p>
        </w:tc>
      </w:tr>
      <w:tr w:rsidR="00FE36D9" w:rsidRPr="00930323" w14:paraId="1BF7F689" w14:textId="77777777" w:rsidTr="0075292F">
        <w:trPr>
          <w:jc w:val="right"/>
        </w:trPr>
        <w:tc>
          <w:tcPr>
            <w:tcW w:w="1281" w:type="dxa"/>
          </w:tcPr>
          <w:p w14:paraId="00ECA0F5" w14:textId="77777777" w:rsidR="00FE36D9" w:rsidRPr="00930323" w:rsidRDefault="00FE36D9" w:rsidP="00094DCF">
            <w:pPr>
              <w:pStyle w:val="Normal-pool-Table"/>
              <w:rPr>
                <w:sz w:val="24"/>
                <w:szCs w:val="24"/>
              </w:rPr>
            </w:pPr>
            <w:r w:rsidRPr="00930323">
              <w:rPr>
                <w:sz w:val="24"/>
                <w:szCs w:val="24"/>
              </w:rPr>
              <w:t>cm</w:t>
            </w:r>
          </w:p>
        </w:tc>
        <w:tc>
          <w:tcPr>
            <w:tcW w:w="8205" w:type="dxa"/>
          </w:tcPr>
          <w:p w14:paraId="10E77ECB" w14:textId="77777777" w:rsidR="00FE36D9" w:rsidRPr="00930323" w:rsidRDefault="00FE36D9" w:rsidP="00094DCF">
            <w:pPr>
              <w:pStyle w:val="Normal-pool-Table"/>
              <w:rPr>
                <w:sz w:val="24"/>
                <w:szCs w:val="24"/>
              </w:rPr>
            </w:pPr>
            <w:r w:rsidRPr="00930323">
              <w:rPr>
                <w:sz w:val="24"/>
                <w:szCs w:val="24"/>
              </w:rPr>
              <w:t>centimetre</w:t>
            </w:r>
          </w:p>
        </w:tc>
      </w:tr>
      <w:tr w:rsidR="00D472BB" w:rsidRPr="00930323" w14:paraId="733CC645" w14:textId="77777777" w:rsidTr="00387CB4">
        <w:trPr>
          <w:jc w:val="right"/>
        </w:trPr>
        <w:tc>
          <w:tcPr>
            <w:tcW w:w="1281" w:type="dxa"/>
          </w:tcPr>
          <w:p w14:paraId="20EC3B7F" w14:textId="2B27101F" w:rsidR="00D472BB" w:rsidRPr="00930323" w:rsidRDefault="00D472BB" w:rsidP="00094DCF">
            <w:pPr>
              <w:pStyle w:val="Normal-pool-Table"/>
              <w:rPr>
                <w:sz w:val="24"/>
                <w:szCs w:val="24"/>
              </w:rPr>
            </w:pPr>
            <w:r w:rsidRPr="00930323">
              <w:rPr>
                <w:sz w:val="24"/>
                <w:szCs w:val="24"/>
              </w:rPr>
              <w:t>DNT</w:t>
            </w:r>
          </w:p>
        </w:tc>
        <w:tc>
          <w:tcPr>
            <w:tcW w:w="8205" w:type="dxa"/>
          </w:tcPr>
          <w:p w14:paraId="21B33674" w14:textId="0EE4D7C3" w:rsidR="00D472BB" w:rsidRPr="00930323" w:rsidRDefault="00D472BB" w:rsidP="00094DCF">
            <w:pPr>
              <w:pStyle w:val="Normal-pool-Table"/>
              <w:rPr>
                <w:sz w:val="24"/>
                <w:szCs w:val="24"/>
              </w:rPr>
            </w:pPr>
            <w:r w:rsidRPr="00930323">
              <w:rPr>
                <w:sz w:val="24"/>
                <w:szCs w:val="24"/>
              </w:rPr>
              <w:t>Developmental neurotoxicity</w:t>
            </w:r>
          </w:p>
        </w:tc>
      </w:tr>
      <w:tr w:rsidR="00FE36D9" w:rsidRPr="00930323" w14:paraId="73C9E61B" w14:textId="77777777" w:rsidTr="0075292F">
        <w:trPr>
          <w:jc w:val="right"/>
        </w:trPr>
        <w:tc>
          <w:tcPr>
            <w:tcW w:w="1281" w:type="dxa"/>
          </w:tcPr>
          <w:p w14:paraId="54FCF5D7" w14:textId="77777777" w:rsidR="00FE36D9" w:rsidRPr="00930323" w:rsidRDefault="00FE36D9" w:rsidP="00094DCF">
            <w:pPr>
              <w:pStyle w:val="Normal-pool-Table"/>
              <w:rPr>
                <w:sz w:val="24"/>
                <w:szCs w:val="24"/>
              </w:rPr>
            </w:pPr>
            <w:r w:rsidRPr="00930323">
              <w:rPr>
                <w:sz w:val="24"/>
                <w:szCs w:val="24"/>
              </w:rPr>
              <w:t>DT</w:t>
            </w:r>
            <w:r w:rsidRPr="00930323">
              <w:rPr>
                <w:sz w:val="24"/>
                <w:szCs w:val="24"/>
                <w:vertAlign w:val="subscript"/>
              </w:rPr>
              <w:t>50</w:t>
            </w:r>
          </w:p>
        </w:tc>
        <w:tc>
          <w:tcPr>
            <w:tcW w:w="8205" w:type="dxa"/>
          </w:tcPr>
          <w:p w14:paraId="077021B6" w14:textId="77777777" w:rsidR="00FE36D9" w:rsidRPr="00930323" w:rsidRDefault="00FE36D9" w:rsidP="00094DCF">
            <w:pPr>
              <w:pStyle w:val="Normal-pool-Table"/>
              <w:rPr>
                <w:sz w:val="24"/>
                <w:szCs w:val="24"/>
              </w:rPr>
            </w:pPr>
            <w:r w:rsidRPr="00930323">
              <w:rPr>
                <w:sz w:val="24"/>
                <w:szCs w:val="24"/>
              </w:rPr>
              <w:t>dissipation time 50%</w:t>
            </w:r>
          </w:p>
        </w:tc>
      </w:tr>
      <w:tr w:rsidR="00FE36D9" w:rsidRPr="00930323" w14:paraId="53D6C5B9" w14:textId="77777777" w:rsidTr="0075292F">
        <w:trPr>
          <w:jc w:val="right"/>
        </w:trPr>
        <w:tc>
          <w:tcPr>
            <w:tcW w:w="1281" w:type="dxa"/>
          </w:tcPr>
          <w:p w14:paraId="216CE79B" w14:textId="77777777" w:rsidR="00FE36D9" w:rsidRPr="00930323" w:rsidRDefault="00FE36D9" w:rsidP="00094DCF">
            <w:pPr>
              <w:pStyle w:val="Normal-pool-Table"/>
              <w:rPr>
                <w:sz w:val="24"/>
                <w:szCs w:val="24"/>
                <w:vertAlign w:val="subscript"/>
              </w:rPr>
            </w:pPr>
            <w:r w:rsidRPr="00930323">
              <w:rPr>
                <w:sz w:val="24"/>
                <w:szCs w:val="24"/>
              </w:rPr>
              <w:t>EC</w:t>
            </w:r>
            <w:r w:rsidRPr="00930323">
              <w:rPr>
                <w:sz w:val="24"/>
                <w:szCs w:val="24"/>
                <w:vertAlign w:val="subscript"/>
              </w:rPr>
              <w:t>50</w:t>
            </w:r>
          </w:p>
          <w:p w14:paraId="4E37845E" w14:textId="1B167D2D" w:rsidR="0031368C" w:rsidRPr="00930323" w:rsidRDefault="0031368C" w:rsidP="00094DCF">
            <w:pPr>
              <w:pStyle w:val="Normal-pool-Table"/>
              <w:rPr>
                <w:sz w:val="24"/>
                <w:szCs w:val="24"/>
              </w:rPr>
            </w:pPr>
            <w:r w:rsidRPr="00930323">
              <w:rPr>
                <w:sz w:val="24"/>
                <w:szCs w:val="24"/>
              </w:rPr>
              <w:t>EFSA</w:t>
            </w:r>
          </w:p>
        </w:tc>
        <w:tc>
          <w:tcPr>
            <w:tcW w:w="8205" w:type="dxa"/>
          </w:tcPr>
          <w:p w14:paraId="483F34CC" w14:textId="77777777" w:rsidR="00FE36D9" w:rsidRPr="00930323" w:rsidRDefault="00FE36D9" w:rsidP="00094DCF">
            <w:pPr>
              <w:pStyle w:val="Normal-pool-Table"/>
              <w:rPr>
                <w:sz w:val="24"/>
                <w:szCs w:val="24"/>
              </w:rPr>
            </w:pPr>
            <w:r w:rsidRPr="00930323">
              <w:rPr>
                <w:sz w:val="24"/>
                <w:szCs w:val="24"/>
              </w:rPr>
              <w:t>median effective concentration</w:t>
            </w:r>
          </w:p>
          <w:p w14:paraId="42DDD8E6" w14:textId="0C368E56" w:rsidR="0031368C" w:rsidRPr="00930323" w:rsidRDefault="0031368C" w:rsidP="00094DCF">
            <w:pPr>
              <w:pStyle w:val="Normal-pool-Table"/>
              <w:rPr>
                <w:sz w:val="24"/>
                <w:szCs w:val="24"/>
              </w:rPr>
            </w:pPr>
            <w:r w:rsidRPr="00930323">
              <w:rPr>
                <w:sz w:val="24"/>
                <w:szCs w:val="24"/>
              </w:rPr>
              <w:t>European Food Safety Authority</w:t>
            </w:r>
          </w:p>
        </w:tc>
      </w:tr>
      <w:tr w:rsidR="008A2533" w:rsidRPr="00930323" w14:paraId="3C897011" w14:textId="77777777" w:rsidTr="0075292F">
        <w:trPr>
          <w:jc w:val="right"/>
        </w:trPr>
        <w:tc>
          <w:tcPr>
            <w:tcW w:w="1281" w:type="dxa"/>
          </w:tcPr>
          <w:p w14:paraId="295BB413" w14:textId="50EBE7B7" w:rsidR="008A2533" w:rsidRPr="00930323" w:rsidRDefault="008A2533" w:rsidP="00094DCF">
            <w:pPr>
              <w:pStyle w:val="Normal-pool-Table"/>
              <w:rPr>
                <w:sz w:val="24"/>
                <w:szCs w:val="24"/>
              </w:rPr>
            </w:pPr>
            <w:r w:rsidRPr="00930323">
              <w:rPr>
                <w:sz w:val="24"/>
                <w:szCs w:val="24"/>
              </w:rPr>
              <w:t>ER</w:t>
            </w:r>
            <w:r w:rsidRPr="00930323">
              <w:rPr>
                <w:sz w:val="24"/>
                <w:szCs w:val="24"/>
                <w:vertAlign w:val="subscript"/>
              </w:rPr>
              <w:t>50</w:t>
            </w:r>
          </w:p>
        </w:tc>
        <w:tc>
          <w:tcPr>
            <w:tcW w:w="8205" w:type="dxa"/>
          </w:tcPr>
          <w:p w14:paraId="3E181279" w14:textId="71572D3F" w:rsidR="008A2533" w:rsidRPr="00930323" w:rsidRDefault="004D2AB0" w:rsidP="00094DCF">
            <w:pPr>
              <w:pStyle w:val="Normal-pool-Table"/>
              <w:rPr>
                <w:sz w:val="24"/>
                <w:szCs w:val="24"/>
              </w:rPr>
            </w:pPr>
            <w:r w:rsidRPr="00930323">
              <w:rPr>
                <w:sz w:val="24"/>
                <w:szCs w:val="24"/>
              </w:rPr>
              <w:t>medium effective rate</w:t>
            </w:r>
          </w:p>
        </w:tc>
      </w:tr>
      <w:tr w:rsidR="00FE36D9" w:rsidRPr="00930323" w14:paraId="5F59B8A3" w14:textId="77777777" w:rsidTr="0075292F">
        <w:trPr>
          <w:jc w:val="right"/>
        </w:trPr>
        <w:tc>
          <w:tcPr>
            <w:tcW w:w="1281" w:type="dxa"/>
          </w:tcPr>
          <w:p w14:paraId="716C1FB3" w14:textId="77777777" w:rsidR="00FE36D9" w:rsidRPr="00930323" w:rsidRDefault="00FE36D9" w:rsidP="00094DCF">
            <w:pPr>
              <w:pStyle w:val="Normal-pool-Table"/>
              <w:rPr>
                <w:sz w:val="24"/>
                <w:szCs w:val="24"/>
              </w:rPr>
            </w:pPr>
            <w:r w:rsidRPr="00930323">
              <w:rPr>
                <w:sz w:val="24"/>
                <w:szCs w:val="24"/>
              </w:rPr>
              <w:t>EU</w:t>
            </w:r>
          </w:p>
        </w:tc>
        <w:tc>
          <w:tcPr>
            <w:tcW w:w="8205" w:type="dxa"/>
          </w:tcPr>
          <w:p w14:paraId="5C08F988" w14:textId="77777777" w:rsidR="00FE36D9" w:rsidRPr="00930323" w:rsidRDefault="00FE36D9" w:rsidP="00094DCF">
            <w:pPr>
              <w:pStyle w:val="Normal-pool-Table"/>
              <w:rPr>
                <w:sz w:val="24"/>
                <w:szCs w:val="24"/>
              </w:rPr>
            </w:pPr>
            <w:r w:rsidRPr="00930323">
              <w:rPr>
                <w:sz w:val="24"/>
                <w:szCs w:val="24"/>
              </w:rPr>
              <w:t>European Union</w:t>
            </w:r>
          </w:p>
        </w:tc>
      </w:tr>
      <w:tr w:rsidR="00FE36D9" w:rsidRPr="00930323" w14:paraId="6DEEFB8A" w14:textId="77777777" w:rsidTr="0075292F">
        <w:trPr>
          <w:jc w:val="right"/>
        </w:trPr>
        <w:tc>
          <w:tcPr>
            <w:tcW w:w="1281" w:type="dxa"/>
          </w:tcPr>
          <w:p w14:paraId="100D2414" w14:textId="77777777" w:rsidR="00FE36D9" w:rsidRPr="00930323" w:rsidRDefault="00FE36D9" w:rsidP="00094DCF">
            <w:pPr>
              <w:pStyle w:val="Normal-pool-Table"/>
              <w:rPr>
                <w:sz w:val="24"/>
                <w:szCs w:val="24"/>
              </w:rPr>
            </w:pPr>
            <w:r w:rsidRPr="00930323">
              <w:rPr>
                <w:sz w:val="24"/>
                <w:szCs w:val="24"/>
              </w:rPr>
              <w:t>FAO</w:t>
            </w:r>
          </w:p>
        </w:tc>
        <w:tc>
          <w:tcPr>
            <w:tcW w:w="8205" w:type="dxa"/>
          </w:tcPr>
          <w:p w14:paraId="632DC517" w14:textId="77777777" w:rsidR="00FE36D9" w:rsidRPr="00930323" w:rsidRDefault="00FE36D9" w:rsidP="00094DCF">
            <w:pPr>
              <w:pStyle w:val="Normal-pool-Table"/>
              <w:rPr>
                <w:sz w:val="24"/>
                <w:szCs w:val="24"/>
              </w:rPr>
            </w:pPr>
            <w:r w:rsidRPr="00930323">
              <w:rPr>
                <w:sz w:val="24"/>
                <w:szCs w:val="24"/>
              </w:rPr>
              <w:t>Food and Agriculture Organization of the United Nations</w:t>
            </w:r>
          </w:p>
        </w:tc>
      </w:tr>
      <w:tr w:rsidR="00FE36D9" w:rsidRPr="00930323" w14:paraId="789A5F91" w14:textId="77777777" w:rsidTr="0075292F">
        <w:trPr>
          <w:jc w:val="right"/>
        </w:trPr>
        <w:tc>
          <w:tcPr>
            <w:tcW w:w="1281" w:type="dxa"/>
          </w:tcPr>
          <w:p w14:paraId="0434C477" w14:textId="77777777" w:rsidR="00FE36D9" w:rsidRPr="00930323" w:rsidRDefault="00FE36D9" w:rsidP="00094DCF">
            <w:pPr>
              <w:pStyle w:val="Normal-pool-Table"/>
              <w:rPr>
                <w:sz w:val="24"/>
                <w:szCs w:val="24"/>
              </w:rPr>
            </w:pPr>
            <w:r w:rsidRPr="00930323">
              <w:rPr>
                <w:sz w:val="24"/>
                <w:szCs w:val="24"/>
              </w:rPr>
              <w:t>g</w:t>
            </w:r>
          </w:p>
        </w:tc>
        <w:tc>
          <w:tcPr>
            <w:tcW w:w="8205" w:type="dxa"/>
          </w:tcPr>
          <w:p w14:paraId="7761A8EC" w14:textId="77777777" w:rsidR="00FE36D9" w:rsidRPr="00930323" w:rsidRDefault="00FE36D9" w:rsidP="00094DCF">
            <w:pPr>
              <w:pStyle w:val="Normal-pool-Table"/>
              <w:rPr>
                <w:sz w:val="24"/>
                <w:szCs w:val="24"/>
              </w:rPr>
            </w:pPr>
            <w:r w:rsidRPr="00930323">
              <w:rPr>
                <w:sz w:val="24"/>
                <w:szCs w:val="24"/>
              </w:rPr>
              <w:t>gram</w:t>
            </w:r>
          </w:p>
        </w:tc>
      </w:tr>
      <w:tr w:rsidR="00FE36D9" w:rsidRPr="00930323" w14:paraId="54F38CBC" w14:textId="77777777" w:rsidTr="0075292F">
        <w:trPr>
          <w:jc w:val="right"/>
        </w:trPr>
        <w:tc>
          <w:tcPr>
            <w:tcW w:w="1281" w:type="dxa"/>
          </w:tcPr>
          <w:p w14:paraId="2CDC9F92" w14:textId="77777777" w:rsidR="00FE36D9" w:rsidRPr="00930323" w:rsidRDefault="00FE36D9" w:rsidP="00094DCF">
            <w:pPr>
              <w:pStyle w:val="Normal-pool-Table"/>
              <w:rPr>
                <w:sz w:val="24"/>
                <w:szCs w:val="24"/>
              </w:rPr>
            </w:pPr>
            <w:r w:rsidRPr="00930323">
              <w:rPr>
                <w:sz w:val="24"/>
                <w:szCs w:val="24"/>
              </w:rPr>
              <w:t>h</w:t>
            </w:r>
          </w:p>
        </w:tc>
        <w:tc>
          <w:tcPr>
            <w:tcW w:w="8205" w:type="dxa"/>
          </w:tcPr>
          <w:p w14:paraId="26E25C16" w14:textId="77777777" w:rsidR="00FE36D9" w:rsidRPr="00930323" w:rsidRDefault="00FE36D9" w:rsidP="00094DCF">
            <w:pPr>
              <w:pStyle w:val="Normal-pool-Table"/>
              <w:rPr>
                <w:sz w:val="24"/>
                <w:szCs w:val="24"/>
              </w:rPr>
            </w:pPr>
            <w:r w:rsidRPr="00930323">
              <w:rPr>
                <w:sz w:val="24"/>
                <w:szCs w:val="24"/>
              </w:rPr>
              <w:t>hour</w:t>
            </w:r>
          </w:p>
        </w:tc>
      </w:tr>
      <w:tr w:rsidR="00FE36D9" w:rsidRPr="00930323" w14:paraId="17272EFA" w14:textId="77777777" w:rsidTr="0075292F">
        <w:trPr>
          <w:jc w:val="right"/>
        </w:trPr>
        <w:tc>
          <w:tcPr>
            <w:tcW w:w="1281" w:type="dxa"/>
          </w:tcPr>
          <w:p w14:paraId="1E6AF2D9" w14:textId="77777777" w:rsidR="00FE36D9" w:rsidRPr="00930323" w:rsidRDefault="00FE36D9" w:rsidP="00094DCF">
            <w:pPr>
              <w:pStyle w:val="Normal-pool-Table"/>
              <w:rPr>
                <w:sz w:val="24"/>
                <w:szCs w:val="24"/>
              </w:rPr>
            </w:pPr>
            <w:r w:rsidRPr="00930323">
              <w:rPr>
                <w:sz w:val="24"/>
                <w:szCs w:val="24"/>
              </w:rPr>
              <w:t>ha</w:t>
            </w:r>
          </w:p>
        </w:tc>
        <w:tc>
          <w:tcPr>
            <w:tcW w:w="8205" w:type="dxa"/>
          </w:tcPr>
          <w:p w14:paraId="07F32D8D" w14:textId="77777777" w:rsidR="00FE36D9" w:rsidRPr="00930323" w:rsidRDefault="00FE36D9" w:rsidP="00094DCF">
            <w:pPr>
              <w:pStyle w:val="Normal-pool-Table"/>
              <w:rPr>
                <w:sz w:val="24"/>
                <w:szCs w:val="24"/>
              </w:rPr>
            </w:pPr>
            <w:r w:rsidRPr="00930323">
              <w:rPr>
                <w:sz w:val="24"/>
                <w:szCs w:val="24"/>
              </w:rPr>
              <w:t>hectare</w:t>
            </w:r>
          </w:p>
        </w:tc>
      </w:tr>
      <w:tr w:rsidR="00EE621A" w:rsidRPr="00930323" w14:paraId="1FD26603" w14:textId="77777777" w:rsidTr="0075292F">
        <w:trPr>
          <w:jc w:val="right"/>
        </w:trPr>
        <w:tc>
          <w:tcPr>
            <w:tcW w:w="1281" w:type="dxa"/>
          </w:tcPr>
          <w:p w14:paraId="12535C21" w14:textId="11FE0CC2" w:rsidR="00EE621A" w:rsidRPr="00930323" w:rsidRDefault="001D4056" w:rsidP="00094DCF">
            <w:pPr>
              <w:pStyle w:val="Normal-pool-Table"/>
              <w:rPr>
                <w:sz w:val="24"/>
                <w:szCs w:val="24"/>
              </w:rPr>
            </w:pPr>
            <w:r w:rsidRPr="00930323">
              <w:rPr>
                <w:sz w:val="24"/>
                <w:szCs w:val="24"/>
              </w:rPr>
              <w:t>HSDB</w:t>
            </w:r>
          </w:p>
        </w:tc>
        <w:tc>
          <w:tcPr>
            <w:tcW w:w="8205" w:type="dxa"/>
          </w:tcPr>
          <w:p w14:paraId="230206FA" w14:textId="09270FFD" w:rsidR="00EE621A" w:rsidRPr="00930323" w:rsidRDefault="001D4056" w:rsidP="00961A85">
            <w:pPr>
              <w:pStyle w:val="Heading1"/>
              <w:numPr>
                <w:ilvl w:val="0"/>
                <w:numId w:val="0"/>
              </w:numPr>
              <w:shd w:val="clear" w:color="auto" w:fill="FFFFFF"/>
              <w:spacing w:before="0" w:after="0"/>
              <w:rPr>
                <w:sz w:val="24"/>
                <w:szCs w:val="24"/>
              </w:rPr>
            </w:pPr>
            <w:r w:rsidRPr="00930323">
              <w:rPr>
                <w:b w:val="0"/>
                <w:bCs/>
                <w:sz w:val="24"/>
                <w:szCs w:val="24"/>
              </w:rPr>
              <w:t>H</w:t>
            </w:r>
            <w:r w:rsidR="00EE621A" w:rsidRPr="00930323">
              <w:rPr>
                <w:b w:val="0"/>
                <w:bCs/>
                <w:sz w:val="24"/>
                <w:szCs w:val="24"/>
              </w:rPr>
              <w:t xml:space="preserve">azardous Substances Data Bank </w:t>
            </w:r>
            <w:r w:rsidR="00961A85" w:rsidRPr="00930323">
              <w:rPr>
                <w:b w:val="0"/>
                <w:bCs/>
                <w:sz w:val="24"/>
                <w:szCs w:val="24"/>
              </w:rPr>
              <w:t xml:space="preserve">of </w:t>
            </w:r>
            <w:r w:rsidR="00460DB9" w:rsidRPr="00930323">
              <w:rPr>
                <w:b w:val="0"/>
                <w:bCs/>
                <w:sz w:val="24"/>
                <w:szCs w:val="24"/>
                <w:shd w:val="clear" w:color="auto" w:fill="FFFFFF"/>
              </w:rPr>
              <w:t>the U.S. National Library of Medicine's Toxicology Data Netwo</w:t>
            </w:r>
            <w:r w:rsidR="00961A85" w:rsidRPr="00930323">
              <w:rPr>
                <w:b w:val="0"/>
                <w:bCs/>
                <w:sz w:val="24"/>
                <w:szCs w:val="24"/>
                <w:shd w:val="clear" w:color="auto" w:fill="FFFFFF"/>
              </w:rPr>
              <w:t>rk</w:t>
            </w:r>
          </w:p>
        </w:tc>
      </w:tr>
      <w:tr w:rsidR="00FE36D9" w:rsidRPr="00930323" w14:paraId="38EB8129" w14:textId="77777777" w:rsidTr="0075292F">
        <w:trPr>
          <w:jc w:val="right"/>
        </w:trPr>
        <w:tc>
          <w:tcPr>
            <w:tcW w:w="1281" w:type="dxa"/>
          </w:tcPr>
          <w:p w14:paraId="57CBA5C8" w14:textId="77777777" w:rsidR="00FE36D9" w:rsidRPr="00930323" w:rsidRDefault="00FE36D9" w:rsidP="00094DCF">
            <w:pPr>
              <w:pStyle w:val="Normal-pool-Table"/>
              <w:rPr>
                <w:sz w:val="24"/>
                <w:szCs w:val="24"/>
              </w:rPr>
            </w:pPr>
            <w:r w:rsidRPr="00930323">
              <w:rPr>
                <w:sz w:val="24"/>
                <w:szCs w:val="24"/>
              </w:rPr>
              <w:t>ILO</w:t>
            </w:r>
          </w:p>
        </w:tc>
        <w:tc>
          <w:tcPr>
            <w:tcW w:w="8205" w:type="dxa"/>
          </w:tcPr>
          <w:p w14:paraId="3AA3CC90" w14:textId="77777777" w:rsidR="00FE36D9" w:rsidRPr="00930323" w:rsidRDefault="00FE36D9" w:rsidP="00094DCF">
            <w:pPr>
              <w:pStyle w:val="Normal-pool-Table"/>
              <w:rPr>
                <w:sz w:val="24"/>
                <w:szCs w:val="24"/>
              </w:rPr>
            </w:pPr>
            <w:r w:rsidRPr="00930323">
              <w:rPr>
                <w:sz w:val="24"/>
                <w:szCs w:val="24"/>
              </w:rPr>
              <w:t>International Labour Organization</w:t>
            </w:r>
          </w:p>
        </w:tc>
      </w:tr>
      <w:tr w:rsidR="00FE36D9" w:rsidRPr="00930323" w14:paraId="66722256" w14:textId="77777777" w:rsidTr="0075292F">
        <w:trPr>
          <w:jc w:val="right"/>
        </w:trPr>
        <w:tc>
          <w:tcPr>
            <w:tcW w:w="1281" w:type="dxa"/>
          </w:tcPr>
          <w:p w14:paraId="3DC6DB5C" w14:textId="77777777" w:rsidR="00FE36D9" w:rsidRPr="00930323" w:rsidRDefault="00FE36D9" w:rsidP="00094DCF">
            <w:pPr>
              <w:pStyle w:val="Normal-pool-Table"/>
              <w:rPr>
                <w:sz w:val="24"/>
                <w:szCs w:val="24"/>
              </w:rPr>
            </w:pPr>
            <w:r w:rsidRPr="00930323">
              <w:rPr>
                <w:sz w:val="24"/>
                <w:szCs w:val="24"/>
              </w:rPr>
              <w:t>IMDG</w:t>
            </w:r>
          </w:p>
          <w:p w14:paraId="10DA2D9E" w14:textId="77777777" w:rsidR="00FE36D9" w:rsidRPr="00930323" w:rsidRDefault="00FE36D9" w:rsidP="00094DCF">
            <w:pPr>
              <w:pStyle w:val="Normal-pool-Table"/>
              <w:rPr>
                <w:sz w:val="24"/>
                <w:szCs w:val="24"/>
              </w:rPr>
            </w:pPr>
            <w:r w:rsidRPr="00930323">
              <w:rPr>
                <w:sz w:val="24"/>
                <w:szCs w:val="24"/>
              </w:rPr>
              <w:t>IPCS</w:t>
            </w:r>
          </w:p>
        </w:tc>
        <w:tc>
          <w:tcPr>
            <w:tcW w:w="8205" w:type="dxa"/>
          </w:tcPr>
          <w:p w14:paraId="1D14CE08" w14:textId="77777777" w:rsidR="00FE36D9" w:rsidRPr="00930323" w:rsidRDefault="00FE36D9" w:rsidP="00094DCF">
            <w:pPr>
              <w:pStyle w:val="Normal-pool-Table"/>
              <w:rPr>
                <w:sz w:val="24"/>
                <w:szCs w:val="24"/>
              </w:rPr>
            </w:pPr>
            <w:r w:rsidRPr="00930323">
              <w:rPr>
                <w:sz w:val="24"/>
                <w:szCs w:val="24"/>
              </w:rPr>
              <w:t>International Maritime Dangerous Goods</w:t>
            </w:r>
          </w:p>
          <w:p w14:paraId="4230D542" w14:textId="77777777" w:rsidR="00FE36D9" w:rsidRPr="00930323" w:rsidRDefault="00FE36D9" w:rsidP="00094DCF">
            <w:pPr>
              <w:pStyle w:val="Normal-pool-Table"/>
              <w:rPr>
                <w:sz w:val="24"/>
                <w:szCs w:val="24"/>
              </w:rPr>
            </w:pPr>
            <w:r w:rsidRPr="00930323">
              <w:rPr>
                <w:sz w:val="24"/>
                <w:szCs w:val="24"/>
              </w:rPr>
              <w:t>International Programme on Chemical Safety</w:t>
            </w:r>
          </w:p>
        </w:tc>
      </w:tr>
      <w:tr w:rsidR="00FE36D9" w:rsidRPr="00930323" w14:paraId="0D6621EB" w14:textId="77777777" w:rsidTr="0075292F">
        <w:trPr>
          <w:jc w:val="right"/>
        </w:trPr>
        <w:tc>
          <w:tcPr>
            <w:tcW w:w="1281" w:type="dxa"/>
          </w:tcPr>
          <w:p w14:paraId="400D18AB" w14:textId="77777777" w:rsidR="00FE36D9" w:rsidRPr="00930323" w:rsidRDefault="00FE36D9" w:rsidP="00094DCF">
            <w:pPr>
              <w:pStyle w:val="Normal-pool-Table"/>
              <w:rPr>
                <w:sz w:val="24"/>
                <w:szCs w:val="24"/>
              </w:rPr>
            </w:pPr>
            <w:r w:rsidRPr="00930323">
              <w:rPr>
                <w:sz w:val="24"/>
                <w:szCs w:val="24"/>
              </w:rPr>
              <w:t>IUPAC</w:t>
            </w:r>
          </w:p>
        </w:tc>
        <w:tc>
          <w:tcPr>
            <w:tcW w:w="8205" w:type="dxa"/>
          </w:tcPr>
          <w:p w14:paraId="51784118" w14:textId="77777777" w:rsidR="00FE36D9" w:rsidRPr="00930323" w:rsidRDefault="00FE36D9" w:rsidP="00094DCF">
            <w:pPr>
              <w:pStyle w:val="Normal-pool-Table"/>
              <w:rPr>
                <w:sz w:val="24"/>
                <w:szCs w:val="24"/>
              </w:rPr>
            </w:pPr>
            <w:r w:rsidRPr="00930323">
              <w:rPr>
                <w:sz w:val="24"/>
                <w:szCs w:val="24"/>
              </w:rPr>
              <w:t>International Union of Pure and Applied Chemistry</w:t>
            </w:r>
          </w:p>
        </w:tc>
      </w:tr>
      <w:tr w:rsidR="00FE36D9" w:rsidRPr="00930323" w14:paraId="04390313" w14:textId="77777777" w:rsidTr="0075292F">
        <w:trPr>
          <w:jc w:val="right"/>
        </w:trPr>
        <w:tc>
          <w:tcPr>
            <w:tcW w:w="1281" w:type="dxa"/>
          </w:tcPr>
          <w:p w14:paraId="222FF2F0" w14:textId="77777777" w:rsidR="00FE36D9" w:rsidRPr="00930323" w:rsidRDefault="00FE36D9" w:rsidP="00094DCF">
            <w:pPr>
              <w:pStyle w:val="Normal-pool-Table"/>
              <w:rPr>
                <w:sz w:val="24"/>
                <w:szCs w:val="24"/>
              </w:rPr>
            </w:pPr>
            <w:r w:rsidRPr="00930323">
              <w:rPr>
                <w:sz w:val="24"/>
                <w:szCs w:val="24"/>
              </w:rPr>
              <w:lastRenderedPageBreak/>
              <w:t>JMPR</w:t>
            </w:r>
          </w:p>
        </w:tc>
        <w:tc>
          <w:tcPr>
            <w:tcW w:w="8205" w:type="dxa"/>
          </w:tcPr>
          <w:p w14:paraId="2487AE5E" w14:textId="77777777" w:rsidR="00FE36D9" w:rsidRPr="00930323" w:rsidRDefault="00FE36D9" w:rsidP="00094DCF">
            <w:pPr>
              <w:pStyle w:val="Normal-pool-Table"/>
              <w:rPr>
                <w:sz w:val="24"/>
                <w:szCs w:val="24"/>
              </w:rPr>
            </w:pPr>
            <w:r w:rsidRPr="00930323">
              <w:rPr>
                <w:sz w:val="24"/>
                <w:szCs w:val="24"/>
              </w:rPr>
              <w:t>Joint FAO/WHO Meeting on Pesticide Residues (Joint Meeting of the FAO Panel of Experts on Pesticide Residues in Food and the Environment and a WHO Expert Group on Pesticide Residues)</w:t>
            </w:r>
          </w:p>
        </w:tc>
      </w:tr>
      <w:tr w:rsidR="00FE36D9" w:rsidRPr="00930323" w14:paraId="3B95A30E" w14:textId="77777777" w:rsidTr="0075292F">
        <w:trPr>
          <w:jc w:val="right"/>
        </w:trPr>
        <w:tc>
          <w:tcPr>
            <w:tcW w:w="1281" w:type="dxa"/>
          </w:tcPr>
          <w:p w14:paraId="1A37A8DA" w14:textId="77777777" w:rsidR="00FE36D9" w:rsidRPr="00930323" w:rsidRDefault="00FE36D9" w:rsidP="00094DCF">
            <w:pPr>
              <w:pStyle w:val="Normal-pool-Table"/>
              <w:rPr>
                <w:sz w:val="24"/>
                <w:szCs w:val="24"/>
              </w:rPr>
            </w:pPr>
            <w:r w:rsidRPr="00930323">
              <w:rPr>
                <w:sz w:val="24"/>
                <w:szCs w:val="24"/>
              </w:rPr>
              <w:t>kg</w:t>
            </w:r>
          </w:p>
        </w:tc>
        <w:tc>
          <w:tcPr>
            <w:tcW w:w="8205" w:type="dxa"/>
          </w:tcPr>
          <w:p w14:paraId="64556878" w14:textId="77777777" w:rsidR="00FE36D9" w:rsidRPr="00930323" w:rsidRDefault="00FE36D9" w:rsidP="00094DCF">
            <w:pPr>
              <w:pStyle w:val="Normal-pool-Table"/>
              <w:rPr>
                <w:sz w:val="24"/>
                <w:szCs w:val="24"/>
              </w:rPr>
            </w:pPr>
            <w:r w:rsidRPr="00930323">
              <w:rPr>
                <w:sz w:val="24"/>
                <w:szCs w:val="24"/>
              </w:rPr>
              <w:t>kilogram</w:t>
            </w:r>
          </w:p>
        </w:tc>
      </w:tr>
      <w:tr w:rsidR="00FE36D9" w:rsidRPr="00930323" w14:paraId="50F085FA" w14:textId="77777777" w:rsidTr="0075292F">
        <w:trPr>
          <w:jc w:val="right"/>
        </w:trPr>
        <w:tc>
          <w:tcPr>
            <w:tcW w:w="1281" w:type="dxa"/>
          </w:tcPr>
          <w:p w14:paraId="769D134B" w14:textId="77777777" w:rsidR="00FE36D9" w:rsidRPr="00930323" w:rsidRDefault="00FE36D9" w:rsidP="00094DCF">
            <w:pPr>
              <w:pStyle w:val="Normal-pool-Table"/>
              <w:rPr>
                <w:sz w:val="24"/>
                <w:szCs w:val="24"/>
              </w:rPr>
            </w:pPr>
            <w:proofErr w:type="spellStart"/>
            <w:r w:rsidRPr="00930323">
              <w:rPr>
                <w:sz w:val="24"/>
                <w:szCs w:val="24"/>
              </w:rPr>
              <w:t>Koc</w:t>
            </w:r>
            <w:proofErr w:type="spellEnd"/>
          </w:p>
        </w:tc>
        <w:tc>
          <w:tcPr>
            <w:tcW w:w="8205" w:type="dxa"/>
          </w:tcPr>
          <w:p w14:paraId="02FA21D4" w14:textId="77777777" w:rsidR="00FE36D9" w:rsidRPr="00930323" w:rsidRDefault="00FE36D9" w:rsidP="00094DCF">
            <w:pPr>
              <w:pStyle w:val="Normal-pool-Table"/>
              <w:rPr>
                <w:sz w:val="24"/>
                <w:szCs w:val="24"/>
              </w:rPr>
            </w:pPr>
            <w:r w:rsidRPr="00930323">
              <w:rPr>
                <w:sz w:val="24"/>
                <w:szCs w:val="24"/>
              </w:rPr>
              <w:t>soil organic carbon-water partition coefficient.</w:t>
            </w:r>
          </w:p>
        </w:tc>
      </w:tr>
      <w:tr w:rsidR="00FE36D9" w:rsidRPr="00930323" w14:paraId="5E8B5BF7" w14:textId="77777777" w:rsidTr="0075292F">
        <w:trPr>
          <w:jc w:val="right"/>
        </w:trPr>
        <w:tc>
          <w:tcPr>
            <w:tcW w:w="1281" w:type="dxa"/>
          </w:tcPr>
          <w:p w14:paraId="365097FF" w14:textId="77777777" w:rsidR="00FE36D9" w:rsidRPr="00930323" w:rsidRDefault="00FE36D9" w:rsidP="00094DCF">
            <w:pPr>
              <w:pStyle w:val="Normal-pool-Table"/>
              <w:rPr>
                <w:sz w:val="24"/>
                <w:szCs w:val="24"/>
              </w:rPr>
            </w:pPr>
            <w:proofErr w:type="spellStart"/>
            <w:r w:rsidRPr="00930323">
              <w:rPr>
                <w:sz w:val="24"/>
                <w:szCs w:val="24"/>
              </w:rPr>
              <w:t>Kow</w:t>
            </w:r>
            <w:proofErr w:type="spellEnd"/>
          </w:p>
        </w:tc>
        <w:tc>
          <w:tcPr>
            <w:tcW w:w="8205" w:type="dxa"/>
          </w:tcPr>
          <w:p w14:paraId="4CE3E9C0" w14:textId="77777777" w:rsidR="00FE36D9" w:rsidRPr="00930323" w:rsidRDefault="00FE36D9" w:rsidP="00094DCF">
            <w:pPr>
              <w:pStyle w:val="Normal-pool-Table"/>
              <w:rPr>
                <w:sz w:val="24"/>
                <w:szCs w:val="24"/>
              </w:rPr>
            </w:pPr>
            <w:r w:rsidRPr="00930323">
              <w:rPr>
                <w:sz w:val="24"/>
                <w:szCs w:val="24"/>
              </w:rPr>
              <w:t>octanol–water partition coefficient</w:t>
            </w:r>
          </w:p>
        </w:tc>
      </w:tr>
      <w:tr w:rsidR="00FE36D9" w:rsidRPr="00930323" w14:paraId="1DF249D1" w14:textId="77777777" w:rsidTr="0075292F">
        <w:trPr>
          <w:jc w:val="right"/>
        </w:trPr>
        <w:tc>
          <w:tcPr>
            <w:tcW w:w="1281" w:type="dxa"/>
          </w:tcPr>
          <w:p w14:paraId="2353FE2E" w14:textId="77777777" w:rsidR="00FE36D9" w:rsidRPr="00930323" w:rsidRDefault="00FE36D9" w:rsidP="00094DCF">
            <w:pPr>
              <w:pStyle w:val="Normal-pool-Table"/>
              <w:rPr>
                <w:sz w:val="24"/>
                <w:szCs w:val="24"/>
              </w:rPr>
            </w:pPr>
            <w:r w:rsidRPr="00930323">
              <w:rPr>
                <w:sz w:val="24"/>
                <w:szCs w:val="24"/>
              </w:rPr>
              <w:t>kPa</w:t>
            </w:r>
          </w:p>
        </w:tc>
        <w:tc>
          <w:tcPr>
            <w:tcW w:w="8205" w:type="dxa"/>
          </w:tcPr>
          <w:p w14:paraId="684AF051" w14:textId="77777777" w:rsidR="00FE36D9" w:rsidRPr="00930323" w:rsidRDefault="00FE36D9" w:rsidP="00094DCF">
            <w:pPr>
              <w:pStyle w:val="Normal-pool-Table"/>
              <w:rPr>
                <w:sz w:val="24"/>
                <w:szCs w:val="24"/>
              </w:rPr>
            </w:pPr>
            <w:r w:rsidRPr="00930323">
              <w:rPr>
                <w:sz w:val="24"/>
                <w:szCs w:val="24"/>
              </w:rPr>
              <w:t>kilopascal</w:t>
            </w:r>
          </w:p>
        </w:tc>
      </w:tr>
      <w:tr w:rsidR="00FE36D9" w:rsidRPr="00930323" w14:paraId="06E49B56" w14:textId="77777777" w:rsidTr="0075292F">
        <w:trPr>
          <w:jc w:val="right"/>
        </w:trPr>
        <w:tc>
          <w:tcPr>
            <w:tcW w:w="1281" w:type="dxa"/>
          </w:tcPr>
          <w:p w14:paraId="73068A19" w14:textId="77777777" w:rsidR="00FE36D9" w:rsidRPr="00930323" w:rsidRDefault="00FE36D9" w:rsidP="00094DCF">
            <w:pPr>
              <w:pStyle w:val="Normal-pool-Table"/>
              <w:rPr>
                <w:sz w:val="24"/>
                <w:szCs w:val="24"/>
              </w:rPr>
            </w:pPr>
            <w:r w:rsidRPr="00930323">
              <w:rPr>
                <w:sz w:val="24"/>
                <w:szCs w:val="24"/>
              </w:rPr>
              <w:t>L</w:t>
            </w:r>
          </w:p>
        </w:tc>
        <w:tc>
          <w:tcPr>
            <w:tcW w:w="8205" w:type="dxa"/>
          </w:tcPr>
          <w:p w14:paraId="5CECE39B" w14:textId="77777777" w:rsidR="00FE36D9" w:rsidRPr="00930323" w:rsidRDefault="00FE36D9" w:rsidP="00094DCF">
            <w:pPr>
              <w:pStyle w:val="Normal-pool-Table"/>
              <w:rPr>
                <w:sz w:val="24"/>
                <w:szCs w:val="24"/>
              </w:rPr>
            </w:pPr>
            <w:r w:rsidRPr="00930323">
              <w:rPr>
                <w:sz w:val="24"/>
                <w:szCs w:val="24"/>
              </w:rPr>
              <w:t>litre</w:t>
            </w:r>
          </w:p>
        </w:tc>
      </w:tr>
      <w:tr w:rsidR="00FE36D9" w:rsidRPr="00930323" w14:paraId="460F4F24" w14:textId="77777777" w:rsidTr="0075292F">
        <w:trPr>
          <w:jc w:val="right"/>
        </w:trPr>
        <w:tc>
          <w:tcPr>
            <w:tcW w:w="1281" w:type="dxa"/>
          </w:tcPr>
          <w:p w14:paraId="0B27E68C" w14:textId="77777777" w:rsidR="00FE36D9" w:rsidRPr="00930323" w:rsidRDefault="00FE36D9" w:rsidP="00094DCF">
            <w:pPr>
              <w:pStyle w:val="Normal-pool-Table"/>
              <w:rPr>
                <w:sz w:val="24"/>
                <w:szCs w:val="24"/>
              </w:rPr>
            </w:pPr>
            <w:r w:rsidRPr="00930323">
              <w:rPr>
                <w:sz w:val="24"/>
                <w:szCs w:val="24"/>
              </w:rPr>
              <w:t>LC</w:t>
            </w:r>
            <w:r w:rsidRPr="00930323">
              <w:rPr>
                <w:sz w:val="24"/>
                <w:szCs w:val="24"/>
                <w:vertAlign w:val="subscript"/>
              </w:rPr>
              <w:t>50</w:t>
            </w:r>
            <w:r w:rsidRPr="00930323">
              <w:rPr>
                <w:sz w:val="24"/>
                <w:szCs w:val="24"/>
              </w:rPr>
              <w:t xml:space="preserve"> </w:t>
            </w:r>
          </w:p>
        </w:tc>
        <w:tc>
          <w:tcPr>
            <w:tcW w:w="8205" w:type="dxa"/>
          </w:tcPr>
          <w:p w14:paraId="14C43419" w14:textId="77777777" w:rsidR="00FE36D9" w:rsidRPr="00930323" w:rsidRDefault="00FE36D9" w:rsidP="00094DCF">
            <w:pPr>
              <w:pStyle w:val="Normal-pool-Table"/>
              <w:rPr>
                <w:sz w:val="24"/>
                <w:szCs w:val="24"/>
              </w:rPr>
            </w:pPr>
            <w:r w:rsidRPr="00930323">
              <w:rPr>
                <w:sz w:val="24"/>
                <w:szCs w:val="24"/>
              </w:rPr>
              <w:t>median lethal concentration</w:t>
            </w:r>
          </w:p>
        </w:tc>
      </w:tr>
      <w:tr w:rsidR="00FE36D9" w:rsidRPr="00930323" w14:paraId="7573A051" w14:textId="77777777" w:rsidTr="0075292F">
        <w:trPr>
          <w:jc w:val="right"/>
        </w:trPr>
        <w:tc>
          <w:tcPr>
            <w:tcW w:w="1281" w:type="dxa"/>
          </w:tcPr>
          <w:p w14:paraId="545BEA6C" w14:textId="77777777" w:rsidR="00FE36D9" w:rsidRPr="00930323" w:rsidRDefault="00FE36D9" w:rsidP="00094DCF">
            <w:pPr>
              <w:pStyle w:val="Normal-pool-Table"/>
              <w:rPr>
                <w:sz w:val="24"/>
                <w:szCs w:val="24"/>
              </w:rPr>
            </w:pPr>
            <w:r w:rsidRPr="00930323">
              <w:rPr>
                <w:sz w:val="24"/>
                <w:szCs w:val="24"/>
              </w:rPr>
              <w:t>LD</w:t>
            </w:r>
            <w:r w:rsidRPr="00930323">
              <w:rPr>
                <w:sz w:val="24"/>
                <w:szCs w:val="24"/>
                <w:vertAlign w:val="subscript"/>
              </w:rPr>
              <w:t>50</w:t>
            </w:r>
          </w:p>
        </w:tc>
        <w:tc>
          <w:tcPr>
            <w:tcW w:w="8205" w:type="dxa"/>
          </w:tcPr>
          <w:p w14:paraId="653D22F9" w14:textId="77777777" w:rsidR="00FE36D9" w:rsidRPr="00930323" w:rsidRDefault="00FE36D9" w:rsidP="00094DCF">
            <w:pPr>
              <w:pStyle w:val="Normal-pool-Table"/>
              <w:rPr>
                <w:sz w:val="24"/>
                <w:szCs w:val="24"/>
              </w:rPr>
            </w:pPr>
            <w:r w:rsidRPr="00930323">
              <w:rPr>
                <w:sz w:val="24"/>
                <w:szCs w:val="24"/>
              </w:rPr>
              <w:t>median lethal dose</w:t>
            </w:r>
          </w:p>
        </w:tc>
      </w:tr>
      <w:tr w:rsidR="00FE36D9" w:rsidRPr="00930323" w14:paraId="4CEB5CFE" w14:textId="77777777" w:rsidTr="0075292F">
        <w:trPr>
          <w:jc w:val="right"/>
        </w:trPr>
        <w:tc>
          <w:tcPr>
            <w:tcW w:w="1281" w:type="dxa"/>
          </w:tcPr>
          <w:p w14:paraId="6FDA38E9" w14:textId="77777777" w:rsidR="00FE36D9" w:rsidRPr="00930323" w:rsidRDefault="00FE36D9" w:rsidP="00094DCF">
            <w:pPr>
              <w:pStyle w:val="Normal-pool-Table"/>
              <w:rPr>
                <w:sz w:val="24"/>
                <w:szCs w:val="24"/>
              </w:rPr>
            </w:pPr>
            <w:r w:rsidRPr="00930323">
              <w:rPr>
                <w:sz w:val="24"/>
                <w:szCs w:val="24"/>
              </w:rPr>
              <w:t>LOAEL</w:t>
            </w:r>
          </w:p>
        </w:tc>
        <w:tc>
          <w:tcPr>
            <w:tcW w:w="8205" w:type="dxa"/>
          </w:tcPr>
          <w:p w14:paraId="21C63BA8" w14:textId="77777777" w:rsidR="00FE36D9" w:rsidRPr="00930323" w:rsidRDefault="00FE36D9" w:rsidP="00094DCF">
            <w:pPr>
              <w:pStyle w:val="Normal-pool-Table"/>
              <w:rPr>
                <w:sz w:val="24"/>
                <w:szCs w:val="24"/>
              </w:rPr>
            </w:pPr>
            <w:r w:rsidRPr="00930323">
              <w:rPr>
                <w:sz w:val="24"/>
                <w:szCs w:val="24"/>
              </w:rPr>
              <w:t>lowest-observed-adverse-effect level</w:t>
            </w:r>
          </w:p>
        </w:tc>
      </w:tr>
      <w:tr w:rsidR="00FE36D9" w:rsidRPr="00930323" w14:paraId="1EB1BDB7" w14:textId="77777777" w:rsidTr="0075292F">
        <w:trPr>
          <w:jc w:val="right"/>
        </w:trPr>
        <w:tc>
          <w:tcPr>
            <w:tcW w:w="1281" w:type="dxa"/>
          </w:tcPr>
          <w:p w14:paraId="7C5B689E" w14:textId="77777777" w:rsidR="00FE36D9" w:rsidRPr="00930323" w:rsidRDefault="00FE36D9" w:rsidP="00094DCF">
            <w:pPr>
              <w:pStyle w:val="Normal-pool-Table"/>
              <w:rPr>
                <w:sz w:val="24"/>
                <w:szCs w:val="24"/>
              </w:rPr>
            </w:pPr>
            <w:r w:rsidRPr="00930323">
              <w:rPr>
                <w:sz w:val="24"/>
                <w:szCs w:val="24"/>
              </w:rPr>
              <w:t>LOEL</w:t>
            </w:r>
          </w:p>
        </w:tc>
        <w:tc>
          <w:tcPr>
            <w:tcW w:w="8205" w:type="dxa"/>
          </w:tcPr>
          <w:p w14:paraId="59C96843" w14:textId="77777777" w:rsidR="00FE36D9" w:rsidRPr="00930323" w:rsidRDefault="00FE36D9" w:rsidP="00094DCF">
            <w:pPr>
              <w:pStyle w:val="Normal-pool-Table"/>
              <w:rPr>
                <w:sz w:val="24"/>
                <w:szCs w:val="24"/>
              </w:rPr>
            </w:pPr>
            <w:r w:rsidRPr="00930323">
              <w:rPr>
                <w:sz w:val="24"/>
                <w:szCs w:val="24"/>
              </w:rPr>
              <w:t>lowest-observed-effect level</w:t>
            </w:r>
          </w:p>
        </w:tc>
      </w:tr>
      <w:tr w:rsidR="00FE36D9" w:rsidRPr="00930323" w14:paraId="367D9E62" w14:textId="77777777" w:rsidTr="0075292F">
        <w:trPr>
          <w:jc w:val="right"/>
        </w:trPr>
        <w:tc>
          <w:tcPr>
            <w:tcW w:w="1281" w:type="dxa"/>
          </w:tcPr>
          <w:p w14:paraId="43F98F2F" w14:textId="77777777" w:rsidR="00FE36D9" w:rsidRPr="00930323" w:rsidRDefault="00FE36D9" w:rsidP="00094DCF">
            <w:pPr>
              <w:pStyle w:val="Normal-pool-Table"/>
              <w:rPr>
                <w:sz w:val="24"/>
                <w:szCs w:val="24"/>
              </w:rPr>
            </w:pPr>
            <w:r w:rsidRPr="00930323">
              <w:rPr>
                <w:sz w:val="24"/>
                <w:szCs w:val="24"/>
              </w:rPr>
              <w:t>mg</w:t>
            </w:r>
          </w:p>
        </w:tc>
        <w:tc>
          <w:tcPr>
            <w:tcW w:w="8205" w:type="dxa"/>
          </w:tcPr>
          <w:p w14:paraId="57F6EA0B" w14:textId="77777777" w:rsidR="00FE36D9" w:rsidRPr="00930323" w:rsidRDefault="00FE36D9" w:rsidP="00094DCF">
            <w:pPr>
              <w:pStyle w:val="Normal-pool-Table"/>
              <w:rPr>
                <w:sz w:val="24"/>
                <w:szCs w:val="24"/>
              </w:rPr>
            </w:pPr>
            <w:r w:rsidRPr="00930323">
              <w:rPr>
                <w:sz w:val="24"/>
                <w:szCs w:val="24"/>
              </w:rPr>
              <w:t>milligram</w:t>
            </w:r>
          </w:p>
        </w:tc>
      </w:tr>
      <w:tr w:rsidR="00FE36D9" w:rsidRPr="00930323" w14:paraId="68055208" w14:textId="77777777" w:rsidTr="0075292F">
        <w:trPr>
          <w:jc w:val="right"/>
        </w:trPr>
        <w:tc>
          <w:tcPr>
            <w:tcW w:w="1281" w:type="dxa"/>
          </w:tcPr>
          <w:p w14:paraId="0C31EF25" w14:textId="77777777" w:rsidR="00FE36D9" w:rsidRPr="00930323" w:rsidRDefault="00FE36D9" w:rsidP="00094DCF">
            <w:pPr>
              <w:pStyle w:val="Normal-pool-Table"/>
              <w:rPr>
                <w:sz w:val="24"/>
                <w:szCs w:val="24"/>
              </w:rPr>
            </w:pPr>
            <w:r w:rsidRPr="00930323">
              <w:rPr>
                <w:sz w:val="24"/>
                <w:szCs w:val="24"/>
              </w:rPr>
              <w:t>ml</w:t>
            </w:r>
          </w:p>
        </w:tc>
        <w:tc>
          <w:tcPr>
            <w:tcW w:w="8205" w:type="dxa"/>
          </w:tcPr>
          <w:p w14:paraId="72B0143D" w14:textId="77777777" w:rsidR="00FE36D9" w:rsidRPr="00930323" w:rsidRDefault="00FE36D9" w:rsidP="00094DCF">
            <w:pPr>
              <w:pStyle w:val="Normal-pool-Table"/>
              <w:rPr>
                <w:sz w:val="24"/>
                <w:szCs w:val="24"/>
              </w:rPr>
            </w:pPr>
            <w:r w:rsidRPr="00930323">
              <w:rPr>
                <w:sz w:val="24"/>
                <w:szCs w:val="24"/>
              </w:rPr>
              <w:t>millilitre</w:t>
            </w:r>
          </w:p>
        </w:tc>
      </w:tr>
      <w:tr w:rsidR="00FE36D9" w:rsidRPr="00930323" w14:paraId="0FE8FAE3" w14:textId="77777777" w:rsidTr="0075292F">
        <w:trPr>
          <w:jc w:val="right"/>
        </w:trPr>
        <w:tc>
          <w:tcPr>
            <w:tcW w:w="1281" w:type="dxa"/>
          </w:tcPr>
          <w:p w14:paraId="2F28F013" w14:textId="5A3A3E40" w:rsidR="00FE36D9" w:rsidRPr="00930323" w:rsidRDefault="00706FCA" w:rsidP="00094DCF">
            <w:pPr>
              <w:pStyle w:val="Normal-pool-Table"/>
              <w:rPr>
                <w:sz w:val="24"/>
                <w:szCs w:val="24"/>
              </w:rPr>
            </w:pPr>
            <w:r w:rsidRPr="00930323">
              <w:rPr>
                <w:sz w:val="24"/>
                <w:szCs w:val="24"/>
              </w:rPr>
              <w:t>m</w:t>
            </w:r>
            <w:r w:rsidR="00FE36D9" w:rsidRPr="00930323">
              <w:rPr>
                <w:sz w:val="24"/>
                <w:szCs w:val="24"/>
              </w:rPr>
              <w:t>m</w:t>
            </w:r>
            <w:r w:rsidRPr="00930323">
              <w:rPr>
                <w:sz w:val="24"/>
                <w:szCs w:val="24"/>
              </w:rPr>
              <w:t xml:space="preserve"> </w:t>
            </w:r>
            <w:r w:rsidR="00FE36D9" w:rsidRPr="00930323">
              <w:rPr>
                <w:sz w:val="24"/>
                <w:szCs w:val="24"/>
              </w:rPr>
              <w:t>Hg</w:t>
            </w:r>
          </w:p>
        </w:tc>
        <w:tc>
          <w:tcPr>
            <w:tcW w:w="8205" w:type="dxa"/>
          </w:tcPr>
          <w:p w14:paraId="508EC359" w14:textId="77777777" w:rsidR="00FE36D9" w:rsidRPr="00930323" w:rsidRDefault="00FE36D9" w:rsidP="00094DCF">
            <w:pPr>
              <w:pStyle w:val="Normal-pool-Table"/>
              <w:rPr>
                <w:sz w:val="24"/>
                <w:szCs w:val="24"/>
              </w:rPr>
            </w:pPr>
            <w:proofErr w:type="spellStart"/>
            <w:r w:rsidRPr="00930323">
              <w:rPr>
                <w:sz w:val="24"/>
                <w:szCs w:val="24"/>
              </w:rPr>
              <w:t>millimeter</w:t>
            </w:r>
            <w:proofErr w:type="spellEnd"/>
            <w:r w:rsidRPr="00930323">
              <w:rPr>
                <w:sz w:val="24"/>
                <w:szCs w:val="24"/>
              </w:rPr>
              <w:t xml:space="preserve"> mercury</w:t>
            </w:r>
          </w:p>
        </w:tc>
      </w:tr>
      <w:tr w:rsidR="00FE36D9" w:rsidRPr="00930323" w14:paraId="0FB55E49" w14:textId="77777777" w:rsidTr="0075292F">
        <w:trPr>
          <w:jc w:val="right"/>
        </w:trPr>
        <w:tc>
          <w:tcPr>
            <w:tcW w:w="1281" w:type="dxa"/>
          </w:tcPr>
          <w:p w14:paraId="77ED89DD" w14:textId="77777777" w:rsidR="00FE36D9" w:rsidRPr="00930323" w:rsidRDefault="00FE36D9" w:rsidP="00094DCF">
            <w:pPr>
              <w:pStyle w:val="Normal-pool-Table"/>
              <w:rPr>
                <w:sz w:val="24"/>
                <w:szCs w:val="24"/>
              </w:rPr>
            </w:pPr>
            <w:r w:rsidRPr="00930323">
              <w:rPr>
                <w:sz w:val="24"/>
                <w:szCs w:val="24"/>
              </w:rPr>
              <w:t>MRL</w:t>
            </w:r>
          </w:p>
        </w:tc>
        <w:tc>
          <w:tcPr>
            <w:tcW w:w="8205" w:type="dxa"/>
          </w:tcPr>
          <w:p w14:paraId="6ECED459" w14:textId="77777777" w:rsidR="00FE36D9" w:rsidRPr="00930323" w:rsidDel="004C4261" w:rsidRDefault="00FE36D9" w:rsidP="00094DCF">
            <w:pPr>
              <w:pStyle w:val="Normal-pool-Table"/>
              <w:rPr>
                <w:sz w:val="24"/>
                <w:szCs w:val="24"/>
              </w:rPr>
            </w:pPr>
            <w:r w:rsidRPr="00930323">
              <w:rPr>
                <w:sz w:val="24"/>
                <w:szCs w:val="24"/>
              </w:rPr>
              <w:t>maximum residue limit</w:t>
            </w:r>
          </w:p>
        </w:tc>
      </w:tr>
      <w:tr w:rsidR="00FE36D9" w:rsidRPr="00930323" w14:paraId="718C1C4D" w14:textId="77777777" w:rsidTr="0075292F">
        <w:trPr>
          <w:jc w:val="right"/>
        </w:trPr>
        <w:tc>
          <w:tcPr>
            <w:tcW w:w="1281" w:type="dxa"/>
          </w:tcPr>
          <w:p w14:paraId="3BEEC50D" w14:textId="77777777" w:rsidR="00FE36D9" w:rsidRPr="00930323" w:rsidRDefault="00FE36D9" w:rsidP="00094DCF">
            <w:pPr>
              <w:pStyle w:val="Normal-pool-Table"/>
              <w:rPr>
                <w:sz w:val="24"/>
                <w:szCs w:val="24"/>
              </w:rPr>
            </w:pPr>
            <w:r w:rsidRPr="00930323">
              <w:rPr>
                <w:sz w:val="24"/>
                <w:szCs w:val="24"/>
              </w:rPr>
              <w:t>ng</w:t>
            </w:r>
          </w:p>
        </w:tc>
        <w:tc>
          <w:tcPr>
            <w:tcW w:w="8205" w:type="dxa"/>
          </w:tcPr>
          <w:p w14:paraId="520A55D8" w14:textId="77777777" w:rsidR="00FE36D9" w:rsidRPr="00930323" w:rsidRDefault="00FE36D9" w:rsidP="00094DCF">
            <w:pPr>
              <w:pStyle w:val="Normal-pool-Table"/>
              <w:rPr>
                <w:sz w:val="24"/>
                <w:szCs w:val="24"/>
              </w:rPr>
            </w:pPr>
            <w:r w:rsidRPr="00930323">
              <w:rPr>
                <w:sz w:val="24"/>
                <w:szCs w:val="24"/>
              </w:rPr>
              <w:t>nanogram</w:t>
            </w:r>
          </w:p>
        </w:tc>
      </w:tr>
      <w:tr w:rsidR="005E52BB" w:rsidRPr="00930323" w14:paraId="2063E146" w14:textId="77777777" w:rsidTr="0075292F">
        <w:trPr>
          <w:jc w:val="right"/>
        </w:trPr>
        <w:tc>
          <w:tcPr>
            <w:tcW w:w="1281" w:type="dxa"/>
          </w:tcPr>
          <w:p w14:paraId="235AC40D" w14:textId="63BE295D" w:rsidR="005E52BB" w:rsidRPr="00930323" w:rsidRDefault="005E52BB" w:rsidP="00094DCF">
            <w:pPr>
              <w:pStyle w:val="Normal-pool-Table"/>
              <w:rPr>
                <w:sz w:val="24"/>
                <w:szCs w:val="24"/>
              </w:rPr>
            </w:pPr>
            <w:r w:rsidRPr="00930323">
              <w:rPr>
                <w:sz w:val="24"/>
                <w:szCs w:val="24"/>
              </w:rPr>
              <w:t>NIOSH</w:t>
            </w:r>
          </w:p>
        </w:tc>
        <w:tc>
          <w:tcPr>
            <w:tcW w:w="8205" w:type="dxa"/>
          </w:tcPr>
          <w:p w14:paraId="6C1FF0C0" w14:textId="4B4DBB28" w:rsidR="005E52BB" w:rsidRPr="00930323" w:rsidRDefault="002E5A13" w:rsidP="00094DCF">
            <w:pPr>
              <w:pStyle w:val="Normal-pool-Table"/>
              <w:rPr>
                <w:sz w:val="24"/>
                <w:szCs w:val="24"/>
              </w:rPr>
            </w:pPr>
            <w:r w:rsidRPr="00930323">
              <w:rPr>
                <w:sz w:val="24"/>
                <w:szCs w:val="24"/>
              </w:rPr>
              <w:t xml:space="preserve">US National Institute for  </w:t>
            </w:r>
            <w:hyperlink r:id="rId25" w:tooltip="Learn more about Occupational Safety and Health from ScienceDirect's AI-generated Topic Pages" w:history="1">
              <w:r w:rsidRPr="00930323">
                <w:rPr>
                  <w:rStyle w:val="Hyperlink"/>
                  <w:color w:val="auto"/>
                  <w:sz w:val="24"/>
                  <w:szCs w:val="24"/>
                </w:rPr>
                <w:t>Occupational Safety and Health</w:t>
              </w:r>
            </w:hyperlink>
          </w:p>
        </w:tc>
      </w:tr>
      <w:tr w:rsidR="004E5F99" w:rsidRPr="00930323" w14:paraId="4C85EA53" w14:textId="77777777" w:rsidTr="0075292F">
        <w:trPr>
          <w:jc w:val="right"/>
        </w:trPr>
        <w:tc>
          <w:tcPr>
            <w:tcW w:w="1281" w:type="dxa"/>
          </w:tcPr>
          <w:p w14:paraId="758E1730" w14:textId="154ABF6B" w:rsidR="004E5F99" w:rsidRPr="00930323" w:rsidRDefault="004E5F99" w:rsidP="00094DCF">
            <w:pPr>
              <w:pStyle w:val="Normal-pool-Table"/>
              <w:rPr>
                <w:sz w:val="24"/>
                <w:szCs w:val="24"/>
              </w:rPr>
            </w:pPr>
            <w:r w:rsidRPr="00930323">
              <w:rPr>
                <w:sz w:val="24"/>
                <w:szCs w:val="24"/>
              </w:rPr>
              <w:t>NOAEC</w:t>
            </w:r>
          </w:p>
        </w:tc>
        <w:tc>
          <w:tcPr>
            <w:tcW w:w="8205" w:type="dxa"/>
          </w:tcPr>
          <w:p w14:paraId="671C8778" w14:textId="6B7D34D2" w:rsidR="004E5F99" w:rsidRPr="00930323" w:rsidRDefault="004E5F99" w:rsidP="00094DCF">
            <w:pPr>
              <w:pStyle w:val="Normal-pool-Table"/>
              <w:rPr>
                <w:sz w:val="24"/>
                <w:szCs w:val="24"/>
              </w:rPr>
            </w:pPr>
            <w:r w:rsidRPr="00930323">
              <w:rPr>
                <w:sz w:val="24"/>
                <w:szCs w:val="24"/>
              </w:rPr>
              <w:t>no observed adverse effect concentration</w:t>
            </w:r>
          </w:p>
        </w:tc>
      </w:tr>
      <w:tr w:rsidR="00FE36D9" w:rsidRPr="00930323" w14:paraId="15BEB9FF" w14:textId="77777777" w:rsidTr="0075292F">
        <w:trPr>
          <w:jc w:val="right"/>
        </w:trPr>
        <w:tc>
          <w:tcPr>
            <w:tcW w:w="1281" w:type="dxa"/>
          </w:tcPr>
          <w:p w14:paraId="2726B833" w14:textId="77777777" w:rsidR="00FE36D9" w:rsidRPr="00930323" w:rsidRDefault="00FE36D9" w:rsidP="00094DCF">
            <w:pPr>
              <w:pStyle w:val="Normal-pool-Table"/>
              <w:rPr>
                <w:sz w:val="24"/>
                <w:szCs w:val="24"/>
              </w:rPr>
            </w:pPr>
            <w:r w:rsidRPr="00930323">
              <w:rPr>
                <w:sz w:val="24"/>
                <w:szCs w:val="24"/>
              </w:rPr>
              <w:t>NOAEL</w:t>
            </w:r>
          </w:p>
        </w:tc>
        <w:tc>
          <w:tcPr>
            <w:tcW w:w="8205" w:type="dxa"/>
          </w:tcPr>
          <w:p w14:paraId="13754AAE" w14:textId="0A0080CB" w:rsidR="00FE36D9" w:rsidRPr="00930323" w:rsidRDefault="00FE36D9" w:rsidP="00094DCF">
            <w:pPr>
              <w:pStyle w:val="Normal-pool-Table"/>
              <w:rPr>
                <w:sz w:val="24"/>
                <w:szCs w:val="24"/>
              </w:rPr>
            </w:pPr>
            <w:r w:rsidRPr="00930323">
              <w:rPr>
                <w:sz w:val="24"/>
                <w:szCs w:val="24"/>
              </w:rPr>
              <w:t>no</w:t>
            </w:r>
            <w:r w:rsidR="004E5F99" w:rsidRPr="00930323">
              <w:rPr>
                <w:sz w:val="24"/>
                <w:szCs w:val="24"/>
              </w:rPr>
              <w:t xml:space="preserve"> </w:t>
            </w:r>
            <w:r w:rsidRPr="00930323">
              <w:rPr>
                <w:sz w:val="24"/>
                <w:szCs w:val="24"/>
              </w:rPr>
              <w:t>observed</w:t>
            </w:r>
            <w:r w:rsidR="004E5F99" w:rsidRPr="00930323">
              <w:rPr>
                <w:sz w:val="24"/>
                <w:szCs w:val="24"/>
              </w:rPr>
              <w:t xml:space="preserve"> </w:t>
            </w:r>
            <w:r w:rsidRPr="00930323">
              <w:rPr>
                <w:sz w:val="24"/>
                <w:szCs w:val="24"/>
              </w:rPr>
              <w:t>adverse</w:t>
            </w:r>
            <w:r w:rsidR="004E5F99" w:rsidRPr="00930323">
              <w:rPr>
                <w:sz w:val="24"/>
                <w:szCs w:val="24"/>
              </w:rPr>
              <w:t xml:space="preserve"> </w:t>
            </w:r>
            <w:r w:rsidRPr="00930323">
              <w:rPr>
                <w:sz w:val="24"/>
                <w:szCs w:val="24"/>
              </w:rPr>
              <w:t>effect level</w:t>
            </w:r>
          </w:p>
        </w:tc>
      </w:tr>
      <w:tr w:rsidR="00FE36D9" w:rsidRPr="00930323" w14:paraId="799C65E0" w14:textId="77777777" w:rsidTr="0075292F">
        <w:trPr>
          <w:jc w:val="right"/>
        </w:trPr>
        <w:tc>
          <w:tcPr>
            <w:tcW w:w="1281" w:type="dxa"/>
          </w:tcPr>
          <w:p w14:paraId="50F23BBC" w14:textId="77777777" w:rsidR="00FE36D9" w:rsidRPr="00930323" w:rsidRDefault="00FE36D9" w:rsidP="00094DCF">
            <w:pPr>
              <w:pStyle w:val="Normal-pool-Table"/>
              <w:rPr>
                <w:sz w:val="24"/>
                <w:szCs w:val="24"/>
              </w:rPr>
            </w:pPr>
            <w:r w:rsidRPr="00930323">
              <w:rPr>
                <w:sz w:val="24"/>
                <w:szCs w:val="24"/>
              </w:rPr>
              <w:t>NOEC</w:t>
            </w:r>
          </w:p>
        </w:tc>
        <w:tc>
          <w:tcPr>
            <w:tcW w:w="8205" w:type="dxa"/>
          </w:tcPr>
          <w:p w14:paraId="77EA7BCD" w14:textId="1C4BFC34" w:rsidR="00FE36D9" w:rsidRPr="00930323" w:rsidRDefault="00FE36D9" w:rsidP="00094DCF">
            <w:pPr>
              <w:pStyle w:val="Normal-pool-Table"/>
              <w:rPr>
                <w:sz w:val="24"/>
                <w:szCs w:val="24"/>
              </w:rPr>
            </w:pPr>
            <w:r w:rsidRPr="00930323">
              <w:rPr>
                <w:sz w:val="24"/>
                <w:szCs w:val="24"/>
              </w:rPr>
              <w:t>no</w:t>
            </w:r>
            <w:r w:rsidR="004E5F99" w:rsidRPr="00930323">
              <w:rPr>
                <w:sz w:val="24"/>
                <w:szCs w:val="24"/>
              </w:rPr>
              <w:t xml:space="preserve"> </w:t>
            </w:r>
            <w:r w:rsidRPr="00930323">
              <w:rPr>
                <w:sz w:val="24"/>
                <w:szCs w:val="24"/>
              </w:rPr>
              <w:t>observed</w:t>
            </w:r>
            <w:r w:rsidR="004E5F99" w:rsidRPr="00930323">
              <w:rPr>
                <w:sz w:val="24"/>
                <w:szCs w:val="24"/>
              </w:rPr>
              <w:t xml:space="preserve"> </w:t>
            </w:r>
            <w:r w:rsidRPr="00930323">
              <w:rPr>
                <w:sz w:val="24"/>
                <w:szCs w:val="24"/>
              </w:rPr>
              <w:t>effect concentration</w:t>
            </w:r>
          </w:p>
        </w:tc>
      </w:tr>
      <w:tr w:rsidR="00FE36D9" w:rsidRPr="00930323" w14:paraId="15F32EF4" w14:textId="77777777" w:rsidTr="0075292F">
        <w:trPr>
          <w:jc w:val="right"/>
        </w:trPr>
        <w:tc>
          <w:tcPr>
            <w:tcW w:w="1281" w:type="dxa"/>
          </w:tcPr>
          <w:p w14:paraId="7FFD2CB2" w14:textId="77777777" w:rsidR="00FE36D9" w:rsidRPr="00930323" w:rsidRDefault="00FE36D9" w:rsidP="00094DCF">
            <w:pPr>
              <w:pStyle w:val="Normal-pool-Table"/>
              <w:rPr>
                <w:sz w:val="24"/>
                <w:szCs w:val="24"/>
              </w:rPr>
            </w:pPr>
            <w:r w:rsidRPr="00930323">
              <w:rPr>
                <w:sz w:val="24"/>
                <w:szCs w:val="24"/>
              </w:rPr>
              <w:t xml:space="preserve">NOEL </w:t>
            </w:r>
          </w:p>
        </w:tc>
        <w:tc>
          <w:tcPr>
            <w:tcW w:w="8205" w:type="dxa"/>
          </w:tcPr>
          <w:p w14:paraId="2EA89F47" w14:textId="556216DD" w:rsidR="00FE36D9" w:rsidRPr="00930323" w:rsidRDefault="00FE36D9" w:rsidP="00094DCF">
            <w:pPr>
              <w:pStyle w:val="Normal-pool-Table"/>
              <w:rPr>
                <w:sz w:val="24"/>
                <w:szCs w:val="24"/>
              </w:rPr>
            </w:pPr>
            <w:r w:rsidRPr="00930323">
              <w:rPr>
                <w:sz w:val="24"/>
                <w:szCs w:val="24"/>
              </w:rPr>
              <w:t>no</w:t>
            </w:r>
            <w:r w:rsidR="004E5F99" w:rsidRPr="00930323">
              <w:rPr>
                <w:sz w:val="24"/>
                <w:szCs w:val="24"/>
              </w:rPr>
              <w:t xml:space="preserve"> </w:t>
            </w:r>
            <w:r w:rsidRPr="00930323">
              <w:rPr>
                <w:sz w:val="24"/>
                <w:szCs w:val="24"/>
              </w:rPr>
              <w:t>observed</w:t>
            </w:r>
            <w:r w:rsidR="004E5F99" w:rsidRPr="00930323">
              <w:rPr>
                <w:sz w:val="24"/>
                <w:szCs w:val="24"/>
              </w:rPr>
              <w:t xml:space="preserve"> </w:t>
            </w:r>
            <w:r w:rsidRPr="00930323">
              <w:rPr>
                <w:sz w:val="24"/>
                <w:szCs w:val="24"/>
              </w:rPr>
              <w:t>effect level</w:t>
            </w:r>
          </w:p>
        </w:tc>
      </w:tr>
      <w:tr w:rsidR="00FE36D9" w:rsidRPr="00930323" w14:paraId="21981EEA" w14:textId="77777777" w:rsidTr="0075292F">
        <w:trPr>
          <w:jc w:val="right"/>
        </w:trPr>
        <w:tc>
          <w:tcPr>
            <w:tcW w:w="1281" w:type="dxa"/>
          </w:tcPr>
          <w:p w14:paraId="2D5CF70C" w14:textId="77777777" w:rsidR="00FE36D9" w:rsidRPr="00930323" w:rsidRDefault="00FE36D9" w:rsidP="00094DCF">
            <w:pPr>
              <w:pStyle w:val="Normal-pool-Table"/>
              <w:rPr>
                <w:sz w:val="24"/>
                <w:szCs w:val="24"/>
              </w:rPr>
            </w:pPr>
            <w:r w:rsidRPr="00930323">
              <w:rPr>
                <w:sz w:val="24"/>
                <w:szCs w:val="24"/>
              </w:rPr>
              <w:t>OECD</w:t>
            </w:r>
          </w:p>
        </w:tc>
        <w:tc>
          <w:tcPr>
            <w:tcW w:w="8205" w:type="dxa"/>
          </w:tcPr>
          <w:p w14:paraId="627E47DF" w14:textId="77777777" w:rsidR="00FE36D9" w:rsidRPr="00930323" w:rsidRDefault="00FE36D9" w:rsidP="00094DCF">
            <w:pPr>
              <w:pStyle w:val="Normal-pool-Table"/>
              <w:rPr>
                <w:sz w:val="24"/>
                <w:szCs w:val="24"/>
              </w:rPr>
            </w:pPr>
            <w:r w:rsidRPr="00930323">
              <w:rPr>
                <w:sz w:val="24"/>
                <w:szCs w:val="24"/>
              </w:rPr>
              <w:t xml:space="preserve">Organisation for Economic Co-operation and Development </w:t>
            </w:r>
          </w:p>
        </w:tc>
      </w:tr>
      <w:tr w:rsidR="00FE36D9" w:rsidRPr="00930323" w14:paraId="2A20D39E" w14:textId="77777777" w:rsidTr="0075292F">
        <w:trPr>
          <w:jc w:val="right"/>
        </w:trPr>
        <w:tc>
          <w:tcPr>
            <w:tcW w:w="1281" w:type="dxa"/>
          </w:tcPr>
          <w:p w14:paraId="63E6B5DF" w14:textId="77777777" w:rsidR="00FE36D9" w:rsidRPr="00930323" w:rsidRDefault="00FE36D9" w:rsidP="00094DCF">
            <w:pPr>
              <w:pStyle w:val="Normal-pool-Table"/>
              <w:rPr>
                <w:sz w:val="24"/>
                <w:szCs w:val="24"/>
              </w:rPr>
            </w:pPr>
            <w:r w:rsidRPr="00930323">
              <w:rPr>
                <w:sz w:val="24"/>
                <w:szCs w:val="24"/>
              </w:rPr>
              <w:t>PEC</w:t>
            </w:r>
          </w:p>
        </w:tc>
        <w:tc>
          <w:tcPr>
            <w:tcW w:w="8205" w:type="dxa"/>
          </w:tcPr>
          <w:p w14:paraId="24DC1510" w14:textId="77777777" w:rsidR="00FE36D9" w:rsidRPr="00930323" w:rsidRDefault="00FE36D9" w:rsidP="00094DCF">
            <w:pPr>
              <w:pStyle w:val="Normal-pool-Table"/>
              <w:rPr>
                <w:sz w:val="24"/>
                <w:szCs w:val="24"/>
              </w:rPr>
            </w:pPr>
            <w:r w:rsidRPr="00930323">
              <w:rPr>
                <w:sz w:val="24"/>
                <w:szCs w:val="24"/>
              </w:rPr>
              <w:t>predicted environmental concentration</w:t>
            </w:r>
          </w:p>
        </w:tc>
      </w:tr>
      <w:tr w:rsidR="00FE36D9" w:rsidRPr="00930323" w14:paraId="181A9395" w14:textId="77777777" w:rsidTr="0075292F">
        <w:trPr>
          <w:jc w:val="right"/>
        </w:trPr>
        <w:tc>
          <w:tcPr>
            <w:tcW w:w="1281" w:type="dxa"/>
          </w:tcPr>
          <w:p w14:paraId="48630ED8" w14:textId="77777777" w:rsidR="00FE36D9" w:rsidRPr="00930323" w:rsidRDefault="00FE36D9" w:rsidP="00094DCF">
            <w:pPr>
              <w:pStyle w:val="Normal-pool-Table"/>
              <w:rPr>
                <w:sz w:val="24"/>
                <w:szCs w:val="24"/>
              </w:rPr>
            </w:pPr>
            <w:r w:rsidRPr="00930323">
              <w:rPr>
                <w:sz w:val="24"/>
                <w:szCs w:val="24"/>
              </w:rPr>
              <w:t>Pow</w:t>
            </w:r>
          </w:p>
        </w:tc>
        <w:tc>
          <w:tcPr>
            <w:tcW w:w="8205" w:type="dxa"/>
          </w:tcPr>
          <w:p w14:paraId="1B3D4206" w14:textId="77777777" w:rsidR="00FE36D9" w:rsidRPr="00930323" w:rsidRDefault="00FE36D9" w:rsidP="00094DCF">
            <w:pPr>
              <w:pStyle w:val="Normal-pool-Table"/>
              <w:rPr>
                <w:sz w:val="24"/>
                <w:szCs w:val="24"/>
              </w:rPr>
            </w:pPr>
            <w:r w:rsidRPr="00930323">
              <w:rPr>
                <w:sz w:val="24"/>
                <w:szCs w:val="24"/>
              </w:rPr>
              <w:t xml:space="preserve">octanol-water partition coefficient, also referred to as </w:t>
            </w:r>
            <w:proofErr w:type="spellStart"/>
            <w:r w:rsidRPr="00930323">
              <w:rPr>
                <w:sz w:val="24"/>
                <w:szCs w:val="24"/>
              </w:rPr>
              <w:t>Kow</w:t>
            </w:r>
            <w:proofErr w:type="spellEnd"/>
          </w:p>
        </w:tc>
      </w:tr>
      <w:tr w:rsidR="00FE36D9" w:rsidRPr="00930323" w14:paraId="22390DAE" w14:textId="77777777" w:rsidTr="0075292F">
        <w:trPr>
          <w:jc w:val="right"/>
        </w:trPr>
        <w:tc>
          <w:tcPr>
            <w:tcW w:w="1281" w:type="dxa"/>
          </w:tcPr>
          <w:p w14:paraId="4E9C85D5" w14:textId="77777777" w:rsidR="00FE36D9" w:rsidRPr="00930323" w:rsidRDefault="00FE36D9" w:rsidP="00094DCF">
            <w:pPr>
              <w:pStyle w:val="Normal-pool-Table"/>
              <w:rPr>
                <w:sz w:val="24"/>
                <w:szCs w:val="24"/>
              </w:rPr>
            </w:pPr>
            <w:r w:rsidRPr="00930323">
              <w:rPr>
                <w:sz w:val="24"/>
                <w:szCs w:val="24"/>
              </w:rPr>
              <w:t>PPDB</w:t>
            </w:r>
          </w:p>
        </w:tc>
        <w:tc>
          <w:tcPr>
            <w:tcW w:w="8205" w:type="dxa"/>
          </w:tcPr>
          <w:p w14:paraId="65C719E3" w14:textId="77777777" w:rsidR="00FE36D9" w:rsidRPr="00930323" w:rsidRDefault="00FE36D9" w:rsidP="00094DCF">
            <w:pPr>
              <w:pStyle w:val="Normal-pool-Table"/>
              <w:rPr>
                <w:sz w:val="24"/>
                <w:szCs w:val="24"/>
              </w:rPr>
            </w:pPr>
            <w:r w:rsidRPr="00930323">
              <w:rPr>
                <w:sz w:val="24"/>
                <w:szCs w:val="24"/>
              </w:rPr>
              <w:t xml:space="preserve">Pesticides Properties </w:t>
            </w:r>
            <w:proofErr w:type="spellStart"/>
            <w:r w:rsidRPr="00930323">
              <w:rPr>
                <w:sz w:val="24"/>
                <w:szCs w:val="24"/>
              </w:rPr>
              <w:t>DataBase</w:t>
            </w:r>
            <w:proofErr w:type="spellEnd"/>
          </w:p>
        </w:tc>
      </w:tr>
      <w:tr w:rsidR="00FE36D9" w:rsidRPr="00930323" w14:paraId="39973380" w14:textId="77777777" w:rsidTr="0075292F">
        <w:trPr>
          <w:trHeight w:val="326"/>
          <w:jc w:val="right"/>
        </w:trPr>
        <w:tc>
          <w:tcPr>
            <w:tcW w:w="1281" w:type="dxa"/>
          </w:tcPr>
          <w:p w14:paraId="01CE9B7D" w14:textId="77777777" w:rsidR="00FE36D9" w:rsidRPr="00930323" w:rsidRDefault="00FE36D9" w:rsidP="00094DCF">
            <w:pPr>
              <w:pStyle w:val="Normal-pool-Table"/>
              <w:rPr>
                <w:sz w:val="24"/>
                <w:szCs w:val="24"/>
              </w:rPr>
            </w:pPr>
            <w:r w:rsidRPr="00930323">
              <w:rPr>
                <w:sz w:val="24"/>
                <w:szCs w:val="24"/>
              </w:rPr>
              <w:t>ppm</w:t>
            </w:r>
          </w:p>
        </w:tc>
        <w:tc>
          <w:tcPr>
            <w:tcW w:w="8205" w:type="dxa"/>
          </w:tcPr>
          <w:p w14:paraId="6E2FC4A0" w14:textId="77777777" w:rsidR="00FE36D9" w:rsidRPr="00930323" w:rsidRDefault="00FE36D9" w:rsidP="00094DCF">
            <w:pPr>
              <w:pStyle w:val="Normal-pool-Table"/>
              <w:rPr>
                <w:sz w:val="24"/>
                <w:szCs w:val="24"/>
              </w:rPr>
            </w:pPr>
            <w:r w:rsidRPr="00930323">
              <w:rPr>
                <w:sz w:val="24"/>
                <w:szCs w:val="24"/>
              </w:rPr>
              <w:t>parts per million (used only with reference to the concentration of a pesticide in an experimental diet. In all other contexts the terms mg/kg or mg/L are used).</w:t>
            </w:r>
          </w:p>
        </w:tc>
      </w:tr>
      <w:tr w:rsidR="00387CB4" w:rsidRPr="00930323" w14:paraId="03569F7A" w14:textId="77777777" w:rsidTr="00387CB4">
        <w:trPr>
          <w:trHeight w:val="326"/>
          <w:jc w:val="right"/>
        </w:trPr>
        <w:tc>
          <w:tcPr>
            <w:tcW w:w="1281" w:type="dxa"/>
          </w:tcPr>
          <w:p w14:paraId="43E2DD9C" w14:textId="029B8494" w:rsidR="00387CB4" w:rsidRPr="00930323" w:rsidRDefault="00387CB4" w:rsidP="00094DCF">
            <w:pPr>
              <w:pStyle w:val="Normal-pool-Table"/>
              <w:rPr>
                <w:sz w:val="24"/>
                <w:szCs w:val="24"/>
              </w:rPr>
            </w:pPr>
            <w:r w:rsidRPr="00930323">
              <w:rPr>
                <w:sz w:val="24"/>
                <w:szCs w:val="24"/>
              </w:rPr>
              <w:t>RBC</w:t>
            </w:r>
          </w:p>
        </w:tc>
        <w:tc>
          <w:tcPr>
            <w:tcW w:w="8205" w:type="dxa"/>
          </w:tcPr>
          <w:p w14:paraId="715C7738" w14:textId="30E0ED76" w:rsidR="00387CB4" w:rsidRPr="00930323" w:rsidRDefault="00387CB4" w:rsidP="00094DCF">
            <w:pPr>
              <w:pStyle w:val="Normal-pool-Table"/>
              <w:rPr>
                <w:sz w:val="24"/>
                <w:szCs w:val="24"/>
              </w:rPr>
            </w:pPr>
            <w:r w:rsidRPr="00930323">
              <w:rPr>
                <w:sz w:val="24"/>
                <w:szCs w:val="24"/>
              </w:rPr>
              <w:t>Red blood cells</w:t>
            </w:r>
          </w:p>
        </w:tc>
      </w:tr>
      <w:tr w:rsidR="00FE36D9" w:rsidRPr="00930323" w14:paraId="713CCA67" w14:textId="77777777" w:rsidTr="0075292F">
        <w:tblPrEx>
          <w:tblCellMar>
            <w:left w:w="70" w:type="dxa"/>
            <w:right w:w="70" w:type="dxa"/>
          </w:tblCellMar>
        </w:tblPrEx>
        <w:trPr>
          <w:jc w:val="right"/>
        </w:trPr>
        <w:tc>
          <w:tcPr>
            <w:tcW w:w="1281" w:type="dxa"/>
          </w:tcPr>
          <w:p w14:paraId="3615604D" w14:textId="77777777" w:rsidR="00FE36D9" w:rsidRPr="00930323" w:rsidRDefault="00FE36D9" w:rsidP="00094DCF">
            <w:pPr>
              <w:pStyle w:val="Normal-pool-Table"/>
              <w:rPr>
                <w:sz w:val="24"/>
                <w:szCs w:val="24"/>
              </w:rPr>
            </w:pPr>
            <w:proofErr w:type="spellStart"/>
            <w:r w:rsidRPr="00930323">
              <w:rPr>
                <w:sz w:val="24"/>
                <w:szCs w:val="24"/>
              </w:rPr>
              <w:t>RfD</w:t>
            </w:r>
            <w:proofErr w:type="spellEnd"/>
          </w:p>
        </w:tc>
        <w:tc>
          <w:tcPr>
            <w:tcW w:w="8205" w:type="dxa"/>
          </w:tcPr>
          <w:p w14:paraId="6D1C4981" w14:textId="77777777" w:rsidR="00FE36D9" w:rsidRPr="00930323" w:rsidRDefault="00FE36D9" w:rsidP="00094DCF">
            <w:pPr>
              <w:pStyle w:val="Normal-pool-Table"/>
              <w:rPr>
                <w:sz w:val="24"/>
                <w:szCs w:val="24"/>
              </w:rPr>
            </w:pPr>
            <w:r w:rsidRPr="00930323">
              <w:rPr>
                <w:sz w:val="24"/>
                <w:szCs w:val="24"/>
              </w:rPr>
              <w:t>reference dose (for chronic oral exposure; comparable to ADI)</w:t>
            </w:r>
          </w:p>
        </w:tc>
      </w:tr>
      <w:tr w:rsidR="00FE36D9" w:rsidRPr="00930323" w14:paraId="49FFFF35" w14:textId="77777777" w:rsidTr="0075292F">
        <w:tblPrEx>
          <w:tblCellMar>
            <w:left w:w="70" w:type="dxa"/>
            <w:right w:w="70" w:type="dxa"/>
          </w:tblCellMar>
        </w:tblPrEx>
        <w:trPr>
          <w:jc w:val="right"/>
        </w:trPr>
        <w:tc>
          <w:tcPr>
            <w:tcW w:w="1281" w:type="dxa"/>
          </w:tcPr>
          <w:p w14:paraId="442DCB07" w14:textId="77777777" w:rsidR="00FE36D9" w:rsidRPr="00930323" w:rsidRDefault="00FE36D9" w:rsidP="00094DCF">
            <w:pPr>
              <w:pStyle w:val="Normal-pool-Table"/>
              <w:rPr>
                <w:sz w:val="24"/>
                <w:szCs w:val="24"/>
              </w:rPr>
            </w:pPr>
            <w:r w:rsidRPr="00930323">
              <w:rPr>
                <w:sz w:val="24"/>
                <w:szCs w:val="24"/>
              </w:rPr>
              <w:t>RID</w:t>
            </w:r>
          </w:p>
        </w:tc>
        <w:tc>
          <w:tcPr>
            <w:tcW w:w="8205" w:type="dxa"/>
          </w:tcPr>
          <w:p w14:paraId="2BD29DE4" w14:textId="77777777" w:rsidR="00FE36D9" w:rsidRPr="00930323" w:rsidRDefault="00FE36D9" w:rsidP="00094DCF">
            <w:pPr>
              <w:pStyle w:val="Normal-pool-Table"/>
              <w:rPr>
                <w:sz w:val="24"/>
                <w:szCs w:val="24"/>
              </w:rPr>
            </w:pPr>
            <w:r w:rsidRPr="00930323">
              <w:rPr>
                <w:sz w:val="24"/>
                <w:szCs w:val="24"/>
              </w:rPr>
              <w:t>regulation concerning the international carriage of dangerous goods by rail</w:t>
            </w:r>
          </w:p>
        </w:tc>
      </w:tr>
      <w:tr w:rsidR="00D52A6D" w:rsidRPr="00930323" w14:paraId="4015F9B2" w14:textId="77777777" w:rsidTr="0075292F">
        <w:tblPrEx>
          <w:tblCellMar>
            <w:left w:w="70" w:type="dxa"/>
            <w:right w:w="70" w:type="dxa"/>
          </w:tblCellMar>
        </w:tblPrEx>
        <w:trPr>
          <w:jc w:val="right"/>
        </w:trPr>
        <w:tc>
          <w:tcPr>
            <w:tcW w:w="1281" w:type="dxa"/>
          </w:tcPr>
          <w:p w14:paraId="5D96F029" w14:textId="222C2025" w:rsidR="00D52A6D" w:rsidRPr="00930323" w:rsidRDefault="00D52A6D" w:rsidP="00094DCF">
            <w:pPr>
              <w:pStyle w:val="Normal-pool-Table"/>
              <w:rPr>
                <w:sz w:val="24"/>
                <w:szCs w:val="24"/>
              </w:rPr>
            </w:pPr>
            <w:r w:rsidRPr="00930323">
              <w:rPr>
                <w:sz w:val="24"/>
                <w:szCs w:val="24"/>
              </w:rPr>
              <w:t>STEL</w:t>
            </w:r>
          </w:p>
        </w:tc>
        <w:tc>
          <w:tcPr>
            <w:tcW w:w="8205" w:type="dxa"/>
          </w:tcPr>
          <w:p w14:paraId="02884043" w14:textId="3CAF58B8" w:rsidR="00D52A6D" w:rsidRPr="00930323" w:rsidRDefault="00D52A6D" w:rsidP="00094DCF">
            <w:pPr>
              <w:pStyle w:val="Normal-pool-Table"/>
              <w:rPr>
                <w:sz w:val="24"/>
                <w:szCs w:val="24"/>
              </w:rPr>
            </w:pPr>
            <w:r w:rsidRPr="00930323">
              <w:rPr>
                <w:sz w:val="24"/>
                <w:szCs w:val="24"/>
              </w:rPr>
              <w:t>Short time exposure limit</w:t>
            </w:r>
          </w:p>
        </w:tc>
      </w:tr>
      <w:tr w:rsidR="00FE36D9" w:rsidRPr="00930323" w14:paraId="1E43A0CF" w14:textId="77777777" w:rsidTr="0075292F">
        <w:tblPrEx>
          <w:tblCellMar>
            <w:left w:w="70" w:type="dxa"/>
            <w:right w:w="70" w:type="dxa"/>
          </w:tblCellMar>
        </w:tblPrEx>
        <w:trPr>
          <w:jc w:val="right"/>
        </w:trPr>
        <w:tc>
          <w:tcPr>
            <w:tcW w:w="1281" w:type="dxa"/>
          </w:tcPr>
          <w:p w14:paraId="7CEE63C0" w14:textId="77777777" w:rsidR="00FE36D9" w:rsidRPr="00930323" w:rsidRDefault="00FE36D9" w:rsidP="00094DCF">
            <w:pPr>
              <w:pStyle w:val="Normal-pool-Table"/>
              <w:rPr>
                <w:sz w:val="24"/>
                <w:szCs w:val="24"/>
              </w:rPr>
            </w:pPr>
            <w:r w:rsidRPr="00930323">
              <w:rPr>
                <w:sz w:val="24"/>
                <w:szCs w:val="24"/>
              </w:rPr>
              <w:t>TEAP</w:t>
            </w:r>
          </w:p>
        </w:tc>
        <w:tc>
          <w:tcPr>
            <w:tcW w:w="8205" w:type="dxa"/>
          </w:tcPr>
          <w:p w14:paraId="6075B23C" w14:textId="77777777" w:rsidR="00FE36D9" w:rsidRPr="00930323" w:rsidRDefault="00FE36D9" w:rsidP="00094DCF">
            <w:pPr>
              <w:pStyle w:val="Normal-pool-Table"/>
              <w:rPr>
                <w:sz w:val="24"/>
                <w:szCs w:val="24"/>
              </w:rPr>
            </w:pPr>
            <w:r w:rsidRPr="00930323">
              <w:rPr>
                <w:sz w:val="24"/>
                <w:szCs w:val="24"/>
              </w:rPr>
              <w:t>Technology and Economic Assessment Panel</w:t>
            </w:r>
          </w:p>
        </w:tc>
      </w:tr>
      <w:tr w:rsidR="002E3FCB" w:rsidRPr="00930323" w14:paraId="4F438392" w14:textId="77777777" w:rsidTr="0075292F">
        <w:tblPrEx>
          <w:tblCellMar>
            <w:left w:w="70" w:type="dxa"/>
            <w:right w:w="70" w:type="dxa"/>
          </w:tblCellMar>
        </w:tblPrEx>
        <w:trPr>
          <w:jc w:val="right"/>
        </w:trPr>
        <w:tc>
          <w:tcPr>
            <w:tcW w:w="1281" w:type="dxa"/>
          </w:tcPr>
          <w:p w14:paraId="2F1D6835" w14:textId="458478F6" w:rsidR="002E3FCB" w:rsidRPr="00930323" w:rsidRDefault="002E3FCB" w:rsidP="00094DCF">
            <w:pPr>
              <w:pStyle w:val="Normal-pool-Table"/>
              <w:rPr>
                <w:sz w:val="24"/>
                <w:szCs w:val="24"/>
              </w:rPr>
            </w:pPr>
            <w:r w:rsidRPr="00930323">
              <w:rPr>
                <w:sz w:val="24"/>
                <w:szCs w:val="24"/>
              </w:rPr>
              <w:t>TLV</w:t>
            </w:r>
          </w:p>
        </w:tc>
        <w:tc>
          <w:tcPr>
            <w:tcW w:w="8205" w:type="dxa"/>
          </w:tcPr>
          <w:p w14:paraId="16337606" w14:textId="65234903" w:rsidR="002E3FCB" w:rsidRPr="00930323" w:rsidRDefault="002F7E3E" w:rsidP="00094DCF">
            <w:pPr>
              <w:pStyle w:val="Normal-pool-Table"/>
              <w:rPr>
                <w:sz w:val="24"/>
                <w:szCs w:val="24"/>
              </w:rPr>
            </w:pPr>
            <w:r w:rsidRPr="00930323">
              <w:rPr>
                <w:color w:val="212121"/>
                <w:sz w:val="24"/>
                <w:szCs w:val="24"/>
                <w:shd w:val="clear" w:color="auto" w:fill="FFFFFF"/>
              </w:rPr>
              <w:t>Threshold Limit Values</w:t>
            </w:r>
          </w:p>
        </w:tc>
      </w:tr>
      <w:tr w:rsidR="00FE36D9" w:rsidRPr="00930323" w14:paraId="04217023" w14:textId="77777777" w:rsidTr="0075292F">
        <w:tblPrEx>
          <w:tblCellMar>
            <w:left w:w="70" w:type="dxa"/>
            <w:right w:w="70" w:type="dxa"/>
          </w:tblCellMar>
        </w:tblPrEx>
        <w:trPr>
          <w:jc w:val="right"/>
        </w:trPr>
        <w:tc>
          <w:tcPr>
            <w:tcW w:w="1281" w:type="dxa"/>
          </w:tcPr>
          <w:p w14:paraId="237CE617" w14:textId="77777777" w:rsidR="00FE36D9" w:rsidRPr="00930323" w:rsidRDefault="00FE36D9" w:rsidP="00094DCF">
            <w:pPr>
              <w:pStyle w:val="Normal-pool-Table"/>
              <w:rPr>
                <w:sz w:val="24"/>
                <w:szCs w:val="24"/>
              </w:rPr>
            </w:pPr>
            <w:r w:rsidRPr="00930323">
              <w:rPr>
                <w:sz w:val="24"/>
                <w:szCs w:val="24"/>
              </w:rPr>
              <w:t>TWA</w:t>
            </w:r>
          </w:p>
        </w:tc>
        <w:tc>
          <w:tcPr>
            <w:tcW w:w="8205" w:type="dxa"/>
          </w:tcPr>
          <w:p w14:paraId="0993BF60" w14:textId="77777777" w:rsidR="00FE36D9" w:rsidRPr="00930323" w:rsidRDefault="00FE36D9" w:rsidP="00094DCF">
            <w:pPr>
              <w:pStyle w:val="Normal-pool-Table"/>
              <w:rPr>
                <w:sz w:val="24"/>
                <w:szCs w:val="24"/>
              </w:rPr>
            </w:pPr>
            <w:r w:rsidRPr="00930323">
              <w:rPr>
                <w:sz w:val="24"/>
                <w:szCs w:val="24"/>
              </w:rPr>
              <w:t>time-</w:t>
            </w:r>
            <w:proofErr w:type="spellStart"/>
            <w:r w:rsidRPr="00930323">
              <w:rPr>
                <w:sz w:val="24"/>
                <w:szCs w:val="24"/>
              </w:rPr>
              <w:t>weighed</w:t>
            </w:r>
            <w:proofErr w:type="spellEnd"/>
            <w:r w:rsidRPr="00930323">
              <w:rPr>
                <w:sz w:val="24"/>
                <w:szCs w:val="24"/>
              </w:rPr>
              <w:t xml:space="preserve"> average</w:t>
            </w:r>
          </w:p>
        </w:tc>
      </w:tr>
      <w:tr w:rsidR="00FE36D9" w:rsidRPr="00930323" w14:paraId="3926616B" w14:textId="77777777" w:rsidTr="0075292F">
        <w:trPr>
          <w:jc w:val="right"/>
        </w:trPr>
        <w:tc>
          <w:tcPr>
            <w:tcW w:w="1281" w:type="dxa"/>
          </w:tcPr>
          <w:p w14:paraId="11D7B347" w14:textId="77777777" w:rsidR="00FE36D9" w:rsidRPr="00930323" w:rsidRDefault="00FE36D9" w:rsidP="00094DCF">
            <w:pPr>
              <w:pStyle w:val="Normal-pool-Table"/>
              <w:rPr>
                <w:sz w:val="24"/>
                <w:szCs w:val="24"/>
              </w:rPr>
            </w:pPr>
            <w:r w:rsidRPr="00930323">
              <w:rPr>
                <w:sz w:val="24"/>
                <w:szCs w:val="24"/>
              </w:rPr>
              <w:t>UNEP</w:t>
            </w:r>
          </w:p>
        </w:tc>
        <w:tc>
          <w:tcPr>
            <w:tcW w:w="8205" w:type="dxa"/>
          </w:tcPr>
          <w:p w14:paraId="1B0565FD" w14:textId="77777777" w:rsidR="00FE36D9" w:rsidRPr="00930323" w:rsidRDefault="00FE36D9" w:rsidP="00094DCF">
            <w:pPr>
              <w:pStyle w:val="Normal-pool-Table"/>
              <w:rPr>
                <w:sz w:val="24"/>
                <w:szCs w:val="24"/>
              </w:rPr>
            </w:pPr>
            <w:r w:rsidRPr="00930323">
              <w:rPr>
                <w:sz w:val="24"/>
                <w:szCs w:val="24"/>
              </w:rPr>
              <w:t>United Nations Environment Programme</w:t>
            </w:r>
          </w:p>
        </w:tc>
      </w:tr>
      <w:tr w:rsidR="00FE36D9" w:rsidRPr="00930323" w14:paraId="1C46C726" w14:textId="77777777" w:rsidTr="0075292F">
        <w:trPr>
          <w:jc w:val="right"/>
        </w:trPr>
        <w:tc>
          <w:tcPr>
            <w:tcW w:w="1281" w:type="dxa"/>
          </w:tcPr>
          <w:p w14:paraId="0B99D240" w14:textId="77777777" w:rsidR="00FE36D9" w:rsidRPr="00930323" w:rsidRDefault="00FE36D9" w:rsidP="00094DCF">
            <w:pPr>
              <w:pStyle w:val="Normal-pool-Table"/>
              <w:rPr>
                <w:sz w:val="24"/>
                <w:szCs w:val="24"/>
              </w:rPr>
            </w:pPr>
            <w:r w:rsidRPr="00930323">
              <w:rPr>
                <w:sz w:val="24"/>
                <w:szCs w:val="24"/>
              </w:rPr>
              <w:t>UV</w:t>
            </w:r>
          </w:p>
        </w:tc>
        <w:tc>
          <w:tcPr>
            <w:tcW w:w="8205" w:type="dxa"/>
          </w:tcPr>
          <w:p w14:paraId="27239CE5" w14:textId="77777777" w:rsidR="00FE36D9" w:rsidRPr="00930323" w:rsidRDefault="00FE36D9" w:rsidP="00094DCF">
            <w:pPr>
              <w:pStyle w:val="Normal-pool-Table"/>
              <w:rPr>
                <w:sz w:val="24"/>
                <w:szCs w:val="24"/>
              </w:rPr>
            </w:pPr>
            <w:r w:rsidRPr="00930323">
              <w:rPr>
                <w:sz w:val="24"/>
                <w:szCs w:val="24"/>
              </w:rPr>
              <w:t>ultraviolet</w:t>
            </w:r>
          </w:p>
        </w:tc>
      </w:tr>
      <w:tr w:rsidR="00FE36D9" w:rsidRPr="00930323" w14:paraId="1BF343C6" w14:textId="77777777" w:rsidTr="0075292F">
        <w:trPr>
          <w:jc w:val="right"/>
        </w:trPr>
        <w:tc>
          <w:tcPr>
            <w:tcW w:w="1281" w:type="dxa"/>
          </w:tcPr>
          <w:p w14:paraId="6252BAFE" w14:textId="77777777" w:rsidR="00FE36D9" w:rsidRPr="00930323" w:rsidRDefault="00FE36D9" w:rsidP="00094DCF">
            <w:pPr>
              <w:pStyle w:val="Normal-pool-Table"/>
              <w:rPr>
                <w:sz w:val="24"/>
                <w:szCs w:val="24"/>
              </w:rPr>
            </w:pPr>
            <w:r w:rsidRPr="00930323">
              <w:rPr>
                <w:sz w:val="24"/>
                <w:szCs w:val="24"/>
              </w:rPr>
              <w:t>WHO</w:t>
            </w:r>
          </w:p>
        </w:tc>
        <w:tc>
          <w:tcPr>
            <w:tcW w:w="8205" w:type="dxa"/>
          </w:tcPr>
          <w:p w14:paraId="1ADC9956" w14:textId="77777777" w:rsidR="00FE36D9" w:rsidRPr="00930323" w:rsidRDefault="00FE36D9" w:rsidP="00094DCF">
            <w:pPr>
              <w:pStyle w:val="Normal-pool-Table"/>
              <w:rPr>
                <w:sz w:val="24"/>
                <w:szCs w:val="24"/>
              </w:rPr>
            </w:pPr>
            <w:r w:rsidRPr="00930323">
              <w:rPr>
                <w:sz w:val="24"/>
                <w:szCs w:val="24"/>
              </w:rPr>
              <w:t>World Health Organization</w:t>
            </w:r>
          </w:p>
        </w:tc>
      </w:tr>
      <w:tr w:rsidR="00FE36D9" w:rsidRPr="00930323" w14:paraId="276D6749" w14:textId="77777777" w:rsidTr="0075292F">
        <w:trPr>
          <w:jc w:val="right"/>
        </w:trPr>
        <w:tc>
          <w:tcPr>
            <w:tcW w:w="1281" w:type="dxa"/>
          </w:tcPr>
          <w:p w14:paraId="5E7BBA00" w14:textId="77777777" w:rsidR="00FE36D9" w:rsidRPr="00930323" w:rsidRDefault="00FE36D9" w:rsidP="00094DCF">
            <w:pPr>
              <w:pStyle w:val="Normal-pool-Table"/>
              <w:rPr>
                <w:sz w:val="24"/>
                <w:szCs w:val="24"/>
              </w:rPr>
            </w:pPr>
            <w:proofErr w:type="spellStart"/>
            <w:r w:rsidRPr="00930323">
              <w:rPr>
                <w:sz w:val="24"/>
                <w:szCs w:val="24"/>
              </w:rPr>
              <w:t>wt</w:t>
            </w:r>
            <w:proofErr w:type="spellEnd"/>
          </w:p>
        </w:tc>
        <w:tc>
          <w:tcPr>
            <w:tcW w:w="8205" w:type="dxa"/>
          </w:tcPr>
          <w:p w14:paraId="4B9B7F3F" w14:textId="77777777" w:rsidR="00FE36D9" w:rsidRPr="00930323" w:rsidRDefault="00FE36D9" w:rsidP="00094DCF">
            <w:pPr>
              <w:pStyle w:val="Normal-pool-Table"/>
              <w:rPr>
                <w:sz w:val="24"/>
                <w:szCs w:val="24"/>
              </w:rPr>
            </w:pPr>
            <w:r w:rsidRPr="00930323">
              <w:rPr>
                <w:sz w:val="24"/>
                <w:szCs w:val="24"/>
              </w:rPr>
              <w:t>weight</w:t>
            </w:r>
          </w:p>
        </w:tc>
      </w:tr>
    </w:tbl>
    <w:p w14:paraId="2B20155E" w14:textId="77777777" w:rsidR="00FE36D9" w:rsidRPr="00930323" w:rsidRDefault="00FE36D9" w:rsidP="00FE36D9">
      <w:pPr>
        <w:pStyle w:val="Normal-pool"/>
      </w:pPr>
      <w:r w:rsidRPr="00930323">
        <w:br w:type="page"/>
      </w:r>
    </w:p>
    <w:tbl>
      <w:tblPr>
        <w:tblW w:w="5000" w:type="pct"/>
        <w:jc w:val="right"/>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480"/>
      </w:tblGrid>
      <w:tr w:rsidR="00FE36D9" w:rsidRPr="00930323" w14:paraId="25B4BECC" w14:textId="77777777" w:rsidTr="00094DCF">
        <w:trPr>
          <w:jc w:val="right"/>
        </w:trPr>
        <w:tc>
          <w:tcPr>
            <w:tcW w:w="9450" w:type="dxa"/>
            <w:shd w:val="pct10" w:color="auto" w:fill="auto"/>
          </w:tcPr>
          <w:p w14:paraId="08E07352" w14:textId="77777777" w:rsidR="00FE36D9" w:rsidRPr="00930323" w:rsidRDefault="00FE36D9" w:rsidP="00094DCF">
            <w:pPr>
              <w:keepNext/>
              <w:spacing w:before="40" w:after="40"/>
              <w:outlineLvl w:val="0"/>
              <w:rPr>
                <w:b/>
                <w:bCs/>
                <w:sz w:val="24"/>
                <w:szCs w:val="24"/>
              </w:rPr>
            </w:pPr>
            <w:r w:rsidRPr="00930323">
              <w:rPr>
                <w:b/>
                <w:bCs/>
                <w:sz w:val="24"/>
                <w:szCs w:val="24"/>
              </w:rPr>
              <w:lastRenderedPageBreak/>
              <w:br w:type="page"/>
            </w:r>
            <w:r w:rsidRPr="00930323">
              <w:rPr>
                <w:b/>
                <w:bCs/>
                <w:kern w:val="28"/>
                <w:sz w:val="24"/>
                <w:szCs w:val="24"/>
              </w:rPr>
              <w:t>Decision guidance document for a banned or severely restricted chemical</w:t>
            </w:r>
          </w:p>
        </w:tc>
      </w:tr>
    </w:tbl>
    <w:p w14:paraId="22085FD1" w14:textId="77777777" w:rsidR="00FE36D9" w:rsidRPr="00930323" w:rsidRDefault="00FE36D9" w:rsidP="00FE36D9">
      <w:pPr>
        <w:pStyle w:val="Normal-pool"/>
      </w:pPr>
    </w:p>
    <w:tbl>
      <w:tblPr>
        <w:tblW w:w="5000" w:type="pct"/>
        <w:jc w:val="right"/>
        <w:tblLayout w:type="fixed"/>
        <w:tblLook w:val="0000" w:firstRow="0" w:lastRow="0" w:firstColumn="0" w:lastColumn="0" w:noHBand="0" w:noVBand="0"/>
      </w:tblPr>
      <w:tblGrid>
        <w:gridCol w:w="2154"/>
        <w:gridCol w:w="4146"/>
        <w:gridCol w:w="3180"/>
      </w:tblGrid>
      <w:tr w:rsidR="00FE36D9" w:rsidRPr="00930323" w14:paraId="4A827C47" w14:textId="77777777" w:rsidTr="00094DCF">
        <w:trPr>
          <w:jc w:val="right"/>
        </w:trPr>
        <w:tc>
          <w:tcPr>
            <w:tcW w:w="6213" w:type="dxa"/>
            <w:gridSpan w:val="2"/>
            <w:tcBorders>
              <w:top w:val="single" w:sz="6" w:space="0" w:color="808080"/>
              <w:left w:val="single" w:sz="6" w:space="0" w:color="808080"/>
              <w:bottom w:val="single" w:sz="6" w:space="0" w:color="808080"/>
            </w:tcBorders>
            <w:shd w:val="clear" w:color="auto" w:fill="FFFFFF"/>
          </w:tcPr>
          <w:p w14:paraId="3650A83F" w14:textId="77777777" w:rsidR="00FE36D9" w:rsidRPr="00930323" w:rsidRDefault="00FE36D9" w:rsidP="00094DCF">
            <w:pPr>
              <w:pStyle w:val="Normal-pool-Table"/>
              <w:rPr>
                <w:b/>
                <w:i/>
                <w:iCs/>
                <w:sz w:val="28"/>
                <w:szCs w:val="28"/>
              </w:rPr>
            </w:pPr>
            <w:r w:rsidRPr="00930323">
              <w:rPr>
                <w:i/>
                <w:iCs/>
                <w:sz w:val="28"/>
                <w:szCs w:val="28"/>
              </w:rPr>
              <w:t>Chlorpyrifos</w:t>
            </w:r>
          </w:p>
        </w:tc>
        <w:tc>
          <w:tcPr>
            <w:tcW w:w="3135" w:type="dxa"/>
            <w:tcBorders>
              <w:top w:val="single" w:sz="6" w:space="0" w:color="808080"/>
              <w:bottom w:val="single" w:sz="6" w:space="0" w:color="808080"/>
              <w:right w:val="single" w:sz="6" w:space="0" w:color="808080"/>
            </w:tcBorders>
            <w:shd w:val="clear" w:color="auto" w:fill="FFFFFF"/>
          </w:tcPr>
          <w:p w14:paraId="4F535220" w14:textId="77777777" w:rsidR="00FE36D9" w:rsidRPr="00930323" w:rsidRDefault="00FE36D9" w:rsidP="00094DCF">
            <w:pPr>
              <w:pStyle w:val="Normal-pool-Table"/>
              <w:rPr>
                <w:b/>
                <w:sz w:val="20"/>
              </w:rPr>
            </w:pPr>
            <w:r w:rsidRPr="00930323">
              <w:rPr>
                <w:b/>
                <w:sz w:val="20"/>
              </w:rPr>
              <w:t>Published:</w:t>
            </w:r>
          </w:p>
        </w:tc>
      </w:tr>
      <w:tr w:rsidR="00FE36D9" w:rsidRPr="00930323" w14:paraId="485AA79C" w14:textId="77777777" w:rsidTr="00094DCF">
        <w:trPr>
          <w:jc w:val="right"/>
        </w:trPr>
        <w:tc>
          <w:tcPr>
            <w:tcW w:w="9348" w:type="dxa"/>
            <w:gridSpan w:val="3"/>
            <w:tcBorders>
              <w:top w:val="single" w:sz="6" w:space="0" w:color="808080"/>
            </w:tcBorders>
          </w:tcPr>
          <w:p w14:paraId="0AE683CB" w14:textId="77777777" w:rsidR="00FE36D9" w:rsidRPr="00930323" w:rsidRDefault="00FE36D9" w:rsidP="00094DCF">
            <w:pPr>
              <w:pStyle w:val="Normal-pool-Table"/>
              <w:rPr>
                <w:sz w:val="20"/>
              </w:rPr>
            </w:pPr>
          </w:p>
        </w:tc>
      </w:tr>
      <w:tr w:rsidR="00FE36D9" w:rsidRPr="00930323" w14:paraId="2F7A0BF3" w14:textId="77777777" w:rsidTr="00094DCF">
        <w:tblPrEx>
          <w:tblBorders>
            <w:top w:val="single" w:sz="6" w:space="0" w:color="808080"/>
            <w:left w:val="single" w:sz="6" w:space="0" w:color="808080"/>
            <w:bottom w:val="single" w:sz="6" w:space="0" w:color="808080"/>
            <w:right w:val="single" w:sz="6" w:space="0" w:color="808080"/>
          </w:tblBorders>
        </w:tblPrEx>
        <w:trPr>
          <w:jc w:val="right"/>
        </w:trPr>
        <w:tc>
          <w:tcPr>
            <w:tcW w:w="9349" w:type="dxa"/>
            <w:gridSpan w:val="3"/>
            <w:tcBorders>
              <w:top w:val="single" w:sz="6" w:space="0" w:color="808080"/>
              <w:left w:val="single" w:sz="6" w:space="0" w:color="808080"/>
              <w:bottom w:val="single" w:sz="6" w:space="0" w:color="808080"/>
              <w:right w:val="single" w:sz="6" w:space="0" w:color="808080"/>
            </w:tcBorders>
            <w:shd w:val="pct10" w:color="auto" w:fill="auto"/>
          </w:tcPr>
          <w:p w14:paraId="58DCF399" w14:textId="46D2FA06" w:rsidR="00FE36D9" w:rsidRPr="00930323" w:rsidRDefault="00FE36D9" w:rsidP="007D7211">
            <w:pPr>
              <w:keepNext/>
              <w:spacing w:before="40" w:after="40"/>
              <w:outlineLvl w:val="0"/>
              <w:rPr>
                <w:b/>
                <w:bCs/>
                <w:sz w:val="24"/>
                <w:szCs w:val="24"/>
              </w:rPr>
            </w:pPr>
            <w:r w:rsidRPr="00930323">
              <w:rPr>
                <w:b/>
                <w:bCs/>
                <w:kern w:val="28"/>
                <w:sz w:val="24"/>
                <w:szCs w:val="24"/>
              </w:rPr>
              <w:t xml:space="preserve">1. Identification and uses (see annex 1 for further details) </w:t>
            </w:r>
          </w:p>
        </w:tc>
      </w:tr>
      <w:tr w:rsidR="00FE36D9" w:rsidRPr="00930323" w14:paraId="25018D05" w14:textId="77777777" w:rsidTr="00094DCF">
        <w:trPr>
          <w:jc w:val="right"/>
        </w:trPr>
        <w:tc>
          <w:tcPr>
            <w:tcW w:w="2124" w:type="dxa"/>
          </w:tcPr>
          <w:p w14:paraId="78293B2C" w14:textId="77777777" w:rsidR="00FE36D9" w:rsidRPr="00930323" w:rsidRDefault="00FE36D9" w:rsidP="00094DCF">
            <w:pPr>
              <w:pStyle w:val="Normal-pool-Table"/>
              <w:rPr>
                <w:b/>
                <w:sz w:val="20"/>
              </w:rPr>
            </w:pPr>
            <w:r w:rsidRPr="00930323">
              <w:rPr>
                <w:b/>
                <w:sz w:val="20"/>
              </w:rPr>
              <w:t>Common name</w:t>
            </w:r>
          </w:p>
        </w:tc>
        <w:tc>
          <w:tcPr>
            <w:tcW w:w="7225" w:type="dxa"/>
            <w:gridSpan w:val="2"/>
          </w:tcPr>
          <w:p w14:paraId="60CFF547" w14:textId="77777777" w:rsidR="00FE36D9" w:rsidRPr="00930323" w:rsidRDefault="00FE36D9" w:rsidP="00094DCF">
            <w:pPr>
              <w:pStyle w:val="Normal-pool-Table"/>
              <w:rPr>
                <w:sz w:val="20"/>
              </w:rPr>
            </w:pPr>
            <w:r w:rsidRPr="00930323">
              <w:rPr>
                <w:sz w:val="20"/>
              </w:rPr>
              <w:t>Chlorpyrifos</w:t>
            </w:r>
          </w:p>
        </w:tc>
      </w:tr>
      <w:tr w:rsidR="00FE36D9" w:rsidRPr="00930323" w14:paraId="3E6165CE" w14:textId="77777777" w:rsidTr="00094DCF">
        <w:trPr>
          <w:jc w:val="right"/>
        </w:trPr>
        <w:tc>
          <w:tcPr>
            <w:tcW w:w="2124" w:type="dxa"/>
          </w:tcPr>
          <w:p w14:paraId="478BC5B1" w14:textId="77777777" w:rsidR="00FE36D9" w:rsidRPr="00930323" w:rsidRDefault="00FE36D9" w:rsidP="00094DCF">
            <w:pPr>
              <w:pStyle w:val="Normal-pool-Table"/>
              <w:rPr>
                <w:b/>
                <w:sz w:val="20"/>
              </w:rPr>
            </w:pPr>
            <w:r w:rsidRPr="00930323">
              <w:rPr>
                <w:b/>
                <w:sz w:val="20"/>
              </w:rPr>
              <w:t>Chemical name and other names or synonyms</w:t>
            </w:r>
          </w:p>
        </w:tc>
        <w:tc>
          <w:tcPr>
            <w:tcW w:w="7225" w:type="dxa"/>
            <w:gridSpan w:val="2"/>
          </w:tcPr>
          <w:p w14:paraId="582BFF13" w14:textId="426BDCE7" w:rsidR="00FE36D9" w:rsidRPr="00930323" w:rsidRDefault="00FE36D9" w:rsidP="00094DCF">
            <w:pPr>
              <w:pStyle w:val="Normal-pool-Table"/>
              <w:rPr>
                <w:sz w:val="20"/>
                <w:shd w:val="clear" w:color="auto" w:fill="FFFFFF"/>
              </w:rPr>
            </w:pPr>
            <w:r w:rsidRPr="00930323">
              <w:rPr>
                <w:sz w:val="20"/>
              </w:rPr>
              <w:t xml:space="preserve">IUPAC: </w:t>
            </w:r>
            <w:r w:rsidRPr="00930323">
              <w:rPr>
                <w:sz w:val="20"/>
                <w:shd w:val="clear" w:color="auto" w:fill="FFFFFF"/>
              </w:rPr>
              <w:t>O,O-diethyl</w:t>
            </w:r>
            <w:r w:rsidR="007D7211" w:rsidRPr="00930323">
              <w:rPr>
                <w:sz w:val="20"/>
                <w:shd w:val="clear" w:color="auto" w:fill="FFFFFF"/>
              </w:rPr>
              <w:t>-</w:t>
            </w:r>
            <w:r w:rsidRPr="00930323">
              <w:rPr>
                <w:sz w:val="20"/>
                <w:shd w:val="clear" w:color="auto" w:fill="FFFFFF"/>
              </w:rPr>
              <w:t>O-3,5,6-trichloro-2-pyridyl phosphorothioate</w:t>
            </w:r>
          </w:p>
          <w:p w14:paraId="422B9057" w14:textId="77777777" w:rsidR="00245920" w:rsidRPr="00930323" w:rsidRDefault="007D7211" w:rsidP="00245920">
            <w:pPr>
              <w:pStyle w:val="Normal-pool-Table"/>
              <w:rPr>
                <w:sz w:val="20"/>
              </w:rPr>
            </w:pPr>
            <w:r w:rsidRPr="00930323">
              <w:rPr>
                <w:sz w:val="20"/>
                <w:shd w:val="clear" w:color="auto" w:fill="FFFFFF"/>
              </w:rPr>
              <w:t>CA</w:t>
            </w:r>
            <w:r w:rsidR="00B82F73" w:rsidRPr="00930323">
              <w:rPr>
                <w:sz w:val="20"/>
                <w:shd w:val="clear" w:color="auto" w:fill="FFFFFF"/>
              </w:rPr>
              <w:t>S</w:t>
            </w:r>
            <w:r w:rsidRPr="00930323">
              <w:rPr>
                <w:sz w:val="20"/>
                <w:shd w:val="clear" w:color="auto" w:fill="FFFFFF"/>
              </w:rPr>
              <w:t>: O,O-diethyl-O-(3,5,6-trichloro-2-pyridinyl) phosphorothioate</w:t>
            </w:r>
            <w:r w:rsidR="00245920" w:rsidRPr="00930323">
              <w:rPr>
                <w:sz w:val="20"/>
                <w:shd w:val="clear" w:color="auto" w:fill="FFFFFF"/>
              </w:rPr>
              <w:t xml:space="preserve">, </w:t>
            </w:r>
            <w:r w:rsidR="00245920" w:rsidRPr="00930323">
              <w:rPr>
                <w:i/>
                <w:iCs/>
                <w:sz w:val="20"/>
              </w:rPr>
              <w:t>O</w:t>
            </w:r>
            <w:r w:rsidR="00245920" w:rsidRPr="00930323">
              <w:rPr>
                <w:sz w:val="20"/>
              </w:rPr>
              <w:t>,</w:t>
            </w:r>
            <w:r w:rsidR="00245920" w:rsidRPr="00930323">
              <w:rPr>
                <w:i/>
                <w:iCs/>
                <w:sz w:val="20"/>
              </w:rPr>
              <w:t>O</w:t>
            </w:r>
            <w:r w:rsidR="00245920" w:rsidRPr="00930323">
              <w:rPr>
                <w:sz w:val="20"/>
              </w:rPr>
              <w:t xml:space="preserve">-diethyl </w:t>
            </w:r>
            <w:r w:rsidR="00245920" w:rsidRPr="00930323">
              <w:rPr>
                <w:i/>
                <w:iCs/>
                <w:sz w:val="20"/>
              </w:rPr>
              <w:t>O</w:t>
            </w:r>
            <w:r w:rsidR="00245920" w:rsidRPr="00930323">
              <w:rPr>
                <w:sz w:val="20"/>
              </w:rPr>
              <w:t>-3,5,6-trichloropyridin-2-yl phosphorothioate</w:t>
            </w:r>
          </w:p>
          <w:p w14:paraId="2AE56BB2" w14:textId="77777777" w:rsidR="00FE36D9" w:rsidRPr="00930323" w:rsidRDefault="00FE36D9" w:rsidP="00094DCF">
            <w:pPr>
              <w:pStyle w:val="Normal-pool-Table"/>
              <w:rPr>
                <w:sz w:val="20"/>
              </w:rPr>
            </w:pPr>
            <w:r w:rsidRPr="00930323">
              <w:rPr>
                <w:sz w:val="20"/>
              </w:rPr>
              <w:t>Synonym: Chlorpyrifos-ethyl</w:t>
            </w:r>
          </w:p>
        </w:tc>
      </w:tr>
      <w:tr w:rsidR="00FE36D9" w:rsidRPr="00930323" w14:paraId="67E53FEE" w14:textId="77777777" w:rsidTr="00094DCF">
        <w:trPr>
          <w:jc w:val="right"/>
        </w:trPr>
        <w:tc>
          <w:tcPr>
            <w:tcW w:w="2124" w:type="dxa"/>
          </w:tcPr>
          <w:p w14:paraId="398B5705" w14:textId="77777777" w:rsidR="00FE36D9" w:rsidRPr="00930323" w:rsidRDefault="00FE36D9" w:rsidP="00094DCF">
            <w:pPr>
              <w:pStyle w:val="Normal-pool-Table"/>
              <w:rPr>
                <w:b/>
                <w:sz w:val="20"/>
              </w:rPr>
            </w:pPr>
            <w:r w:rsidRPr="00930323">
              <w:rPr>
                <w:sz w:val="20"/>
              </w:rPr>
              <w:t>Molecular formula</w:t>
            </w:r>
          </w:p>
        </w:tc>
        <w:tc>
          <w:tcPr>
            <w:tcW w:w="7225" w:type="dxa"/>
            <w:gridSpan w:val="2"/>
          </w:tcPr>
          <w:p w14:paraId="319623B9" w14:textId="5FD1321C" w:rsidR="00FE36D9" w:rsidRPr="00930323" w:rsidRDefault="007D7211" w:rsidP="007D7211">
            <w:pPr>
              <w:pStyle w:val="Normal-pool-Table"/>
              <w:rPr>
                <w:b/>
                <w:sz w:val="20"/>
              </w:rPr>
            </w:pPr>
            <w:r w:rsidRPr="00930323">
              <w:rPr>
                <w:w w:val="125"/>
                <w:sz w:val="20"/>
              </w:rPr>
              <w:t>C</w:t>
            </w:r>
            <w:r w:rsidRPr="00930323">
              <w:rPr>
                <w:w w:val="125"/>
                <w:sz w:val="20"/>
                <w:vertAlign w:val="subscript"/>
              </w:rPr>
              <w:t>9</w:t>
            </w:r>
            <w:r w:rsidRPr="00930323">
              <w:rPr>
                <w:w w:val="125"/>
                <w:sz w:val="20"/>
              </w:rPr>
              <w:t>H</w:t>
            </w:r>
            <w:r w:rsidRPr="00930323">
              <w:rPr>
                <w:w w:val="125"/>
                <w:sz w:val="20"/>
                <w:vertAlign w:val="subscript"/>
              </w:rPr>
              <w:t>11</w:t>
            </w:r>
            <w:r w:rsidRPr="00930323">
              <w:rPr>
                <w:w w:val="125"/>
                <w:sz w:val="20"/>
              </w:rPr>
              <w:t>Cl</w:t>
            </w:r>
            <w:r w:rsidRPr="00930323">
              <w:rPr>
                <w:w w:val="125"/>
                <w:sz w:val="20"/>
                <w:vertAlign w:val="subscript"/>
              </w:rPr>
              <w:t>3</w:t>
            </w:r>
            <w:r w:rsidRPr="00930323">
              <w:rPr>
                <w:w w:val="125"/>
                <w:sz w:val="20"/>
              </w:rPr>
              <w:t>NO</w:t>
            </w:r>
            <w:r w:rsidRPr="00930323">
              <w:rPr>
                <w:w w:val="125"/>
                <w:sz w:val="20"/>
                <w:vertAlign w:val="subscript"/>
              </w:rPr>
              <w:t>3</w:t>
            </w:r>
            <w:r w:rsidRPr="00930323">
              <w:rPr>
                <w:w w:val="125"/>
                <w:sz w:val="20"/>
              </w:rPr>
              <w:t>PS</w:t>
            </w:r>
          </w:p>
        </w:tc>
      </w:tr>
      <w:tr w:rsidR="00FE36D9" w:rsidRPr="00930323" w14:paraId="5A26C276" w14:textId="77777777" w:rsidTr="00094DCF">
        <w:trPr>
          <w:jc w:val="right"/>
        </w:trPr>
        <w:tc>
          <w:tcPr>
            <w:tcW w:w="2124" w:type="dxa"/>
          </w:tcPr>
          <w:p w14:paraId="60D2717D" w14:textId="77777777" w:rsidR="00FE36D9" w:rsidRPr="00930323" w:rsidRDefault="00FE36D9" w:rsidP="00094DCF">
            <w:pPr>
              <w:pStyle w:val="Normal-pool-Table"/>
              <w:rPr>
                <w:sz w:val="20"/>
              </w:rPr>
            </w:pPr>
            <w:r w:rsidRPr="00930323">
              <w:rPr>
                <w:sz w:val="20"/>
              </w:rPr>
              <w:t>Chemical structure</w:t>
            </w:r>
          </w:p>
        </w:tc>
        <w:tc>
          <w:tcPr>
            <w:tcW w:w="7225" w:type="dxa"/>
            <w:gridSpan w:val="2"/>
          </w:tcPr>
          <w:p w14:paraId="0458B50F" w14:textId="77777777" w:rsidR="00FE36D9" w:rsidRPr="00930323" w:rsidRDefault="00FE36D9" w:rsidP="00094DCF">
            <w:pPr>
              <w:pStyle w:val="Normal-pool-Table"/>
              <w:rPr>
                <w:b/>
                <w:sz w:val="20"/>
              </w:rPr>
            </w:pPr>
            <w:r w:rsidRPr="00930323">
              <w:rPr>
                <w:noProof/>
              </w:rPr>
              <w:drawing>
                <wp:inline distT="0" distB="0" distL="0" distR="0" wp14:anchorId="6B3E5C23" wp14:editId="01A77ACD">
                  <wp:extent cx="1571625" cy="698500"/>
                  <wp:effectExtent l="0" t="0" r="9525" b="6350"/>
                  <wp:docPr id="824321942" name="Picture 1" descr="A structure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321942" name="Picture 1" descr="A structure of a chemical formula&#10;&#10;Description automatically generated"/>
                          <pic:cNvPicPr/>
                        </pic:nvPicPr>
                        <pic:blipFill>
                          <a:blip r:embed="rId26"/>
                          <a:stretch>
                            <a:fillRect/>
                          </a:stretch>
                        </pic:blipFill>
                        <pic:spPr>
                          <a:xfrm>
                            <a:off x="0" y="0"/>
                            <a:ext cx="1572555" cy="698913"/>
                          </a:xfrm>
                          <a:prstGeom prst="rect">
                            <a:avLst/>
                          </a:prstGeom>
                        </pic:spPr>
                      </pic:pic>
                    </a:graphicData>
                  </a:graphic>
                </wp:inline>
              </w:drawing>
            </w:r>
          </w:p>
        </w:tc>
      </w:tr>
      <w:tr w:rsidR="00FE36D9" w:rsidRPr="00930323" w14:paraId="3DABAE91" w14:textId="77777777" w:rsidTr="00094DCF">
        <w:trPr>
          <w:jc w:val="right"/>
        </w:trPr>
        <w:tc>
          <w:tcPr>
            <w:tcW w:w="2124" w:type="dxa"/>
          </w:tcPr>
          <w:p w14:paraId="1BFF03AF" w14:textId="77777777" w:rsidR="00FE36D9" w:rsidRPr="00930323" w:rsidRDefault="00FE36D9" w:rsidP="00094DCF">
            <w:pPr>
              <w:pStyle w:val="Normal-pool-Table"/>
              <w:rPr>
                <w:b/>
                <w:sz w:val="20"/>
              </w:rPr>
            </w:pPr>
            <w:r w:rsidRPr="00930323">
              <w:rPr>
                <w:b/>
                <w:sz w:val="20"/>
              </w:rPr>
              <w:t>CAS-No.(s)</w:t>
            </w:r>
          </w:p>
        </w:tc>
        <w:tc>
          <w:tcPr>
            <w:tcW w:w="7225" w:type="dxa"/>
            <w:gridSpan w:val="2"/>
          </w:tcPr>
          <w:p w14:paraId="213D09BF" w14:textId="0EA5C697" w:rsidR="00FE36D9" w:rsidRPr="00930323" w:rsidRDefault="00FE36D9" w:rsidP="00094DCF">
            <w:pPr>
              <w:pStyle w:val="Normal-pool-Table"/>
              <w:rPr>
                <w:b/>
                <w:sz w:val="20"/>
              </w:rPr>
            </w:pPr>
            <w:r w:rsidRPr="00930323">
              <w:rPr>
                <w:sz w:val="20"/>
              </w:rPr>
              <w:t>2921-88-2</w:t>
            </w:r>
          </w:p>
        </w:tc>
      </w:tr>
      <w:tr w:rsidR="00FE36D9" w:rsidRPr="00930323" w14:paraId="7EFD0940" w14:textId="77777777" w:rsidTr="00094DCF">
        <w:trPr>
          <w:jc w:val="right"/>
        </w:trPr>
        <w:tc>
          <w:tcPr>
            <w:tcW w:w="2124" w:type="dxa"/>
          </w:tcPr>
          <w:p w14:paraId="7E54C3C5" w14:textId="77777777" w:rsidR="00FE36D9" w:rsidRPr="00930323" w:rsidRDefault="00FE36D9" w:rsidP="00094DCF">
            <w:pPr>
              <w:pStyle w:val="Normal-pool-Table"/>
              <w:rPr>
                <w:b/>
                <w:sz w:val="20"/>
              </w:rPr>
            </w:pPr>
            <w:r w:rsidRPr="00930323">
              <w:rPr>
                <w:b/>
                <w:sz w:val="20"/>
              </w:rPr>
              <w:t>Harmonized System</w:t>
            </w:r>
            <w:r w:rsidRPr="00930323">
              <w:rPr>
                <w:sz w:val="20"/>
              </w:rPr>
              <w:br/>
            </w:r>
            <w:r w:rsidRPr="00930323">
              <w:rPr>
                <w:b/>
                <w:sz w:val="20"/>
              </w:rPr>
              <w:t>Customs Code</w:t>
            </w:r>
          </w:p>
        </w:tc>
        <w:tc>
          <w:tcPr>
            <w:tcW w:w="7225" w:type="dxa"/>
            <w:gridSpan w:val="2"/>
          </w:tcPr>
          <w:p w14:paraId="14E74744" w14:textId="7A31B660" w:rsidR="00FE36D9" w:rsidRPr="00930323" w:rsidRDefault="00FE36D9" w:rsidP="00094DCF">
            <w:pPr>
              <w:pStyle w:val="Normal-pool-Table"/>
              <w:rPr>
                <w:sz w:val="20"/>
              </w:rPr>
            </w:pPr>
            <w:r w:rsidRPr="00930323">
              <w:rPr>
                <w:bCs/>
                <w:sz w:val="20"/>
              </w:rPr>
              <w:t xml:space="preserve">2933.39 (other </w:t>
            </w:r>
            <w:r w:rsidRPr="00930323">
              <w:rPr>
                <w:bCs/>
                <w:sz w:val="20"/>
                <w:lang w:eastAsia="lv-LV"/>
              </w:rPr>
              <w:t>compounds containing an unfused pyridine ring</w:t>
            </w:r>
            <w:r w:rsidRPr="00930323">
              <w:rPr>
                <w:sz w:val="20"/>
              </w:rPr>
              <w:t>)</w:t>
            </w:r>
          </w:p>
          <w:p w14:paraId="7E041DED" w14:textId="3856234A" w:rsidR="00FE36D9" w:rsidRPr="00930323" w:rsidRDefault="00FE36D9" w:rsidP="00094DCF">
            <w:pPr>
              <w:pStyle w:val="Normal-pool-Table"/>
              <w:rPr>
                <w:sz w:val="20"/>
              </w:rPr>
            </w:pPr>
          </w:p>
        </w:tc>
      </w:tr>
      <w:tr w:rsidR="00FE36D9" w:rsidRPr="00930323" w14:paraId="522A04EA" w14:textId="77777777" w:rsidTr="00094DCF">
        <w:trPr>
          <w:jc w:val="right"/>
        </w:trPr>
        <w:tc>
          <w:tcPr>
            <w:tcW w:w="2124" w:type="dxa"/>
          </w:tcPr>
          <w:p w14:paraId="4C58DBB4" w14:textId="77777777" w:rsidR="00FE36D9" w:rsidRPr="00930323" w:rsidRDefault="00FE36D9" w:rsidP="00094DCF">
            <w:pPr>
              <w:pStyle w:val="Normal-pool-Table"/>
              <w:rPr>
                <w:b/>
                <w:sz w:val="20"/>
              </w:rPr>
            </w:pPr>
            <w:r w:rsidRPr="00930323">
              <w:rPr>
                <w:b/>
                <w:sz w:val="20"/>
              </w:rPr>
              <w:t>Other numbers</w:t>
            </w:r>
          </w:p>
        </w:tc>
        <w:tc>
          <w:tcPr>
            <w:tcW w:w="7225" w:type="dxa"/>
            <w:gridSpan w:val="2"/>
          </w:tcPr>
          <w:p w14:paraId="07F1612F" w14:textId="4724B5FE" w:rsidR="00FE36D9" w:rsidRPr="00930323" w:rsidRDefault="00FE36D9" w:rsidP="007D7211">
            <w:pPr>
              <w:pStyle w:val="Normal-pool-Table"/>
              <w:rPr>
                <w:sz w:val="20"/>
              </w:rPr>
            </w:pPr>
            <w:r w:rsidRPr="00930323">
              <w:rPr>
                <w:sz w:val="20"/>
              </w:rPr>
              <w:t>EC number</w:t>
            </w:r>
            <w:r w:rsidR="007D7211" w:rsidRPr="00930323">
              <w:rPr>
                <w:sz w:val="20"/>
              </w:rPr>
              <w:t>s:</w:t>
            </w:r>
            <w:r w:rsidRPr="00930323">
              <w:rPr>
                <w:sz w:val="20"/>
              </w:rPr>
              <w:t xml:space="preserve"> </w:t>
            </w:r>
            <w:r w:rsidR="007D7211" w:rsidRPr="00930323">
              <w:rPr>
                <w:sz w:val="20"/>
              </w:rPr>
              <w:t xml:space="preserve">EINECS </w:t>
            </w:r>
            <w:r w:rsidRPr="00930323">
              <w:rPr>
                <w:sz w:val="20"/>
              </w:rPr>
              <w:t>220-864-4</w:t>
            </w:r>
            <w:r w:rsidR="007D7211" w:rsidRPr="00930323">
              <w:rPr>
                <w:sz w:val="20"/>
              </w:rPr>
              <w:t>; EEC 015-084-00-4</w:t>
            </w:r>
          </w:p>
        </w:tc>
      </w:tr>
      <w:tr w:rsidR="00FE36D9" w:rsidRPr="00930323" w14:paraId="4AFF76B3" w14:textId="77777777" w:rsidTr="00094DCF">
        <w:trPr>
          <w:jc w:val="right"/>
        </w:trPr>
        <w:tc>
          <w:tcPr>
            <w:tcW w:w="2124" w:type="dxa"/>
          </w:tcPr>
          <w:p w14:paraId="310B71BB" w14:textId="77777777" w:rsidR="00FE36D9" w:rsidRPr="00930323" w:rsidRDefault="00FE36D9" w:rsidP="00094DCF">
            <w:pPr>
              <w:pStyle w:val="Normal-pool-Table"/>
              <w:rPr>
                <w:b/>
                <w:sz w:val="20"/>
              </w:rPr>
            </w:pPr>
            <w:r w:rsidRPr="00930323">
              <w:rPr>
                <w:b/>
                <w:sz w:val="20"/>
              </w:rPr>
              <w:t>Category</w:t>
            </w:r>
          </w:p>
        </w:tc>
        <w:tc>
          <w:tcPr>
            <w:tcW w:w="7225" w:type="dxa"/>
            <w:gridSpan w:val="2"/>
          </w:tcPr>
          <w:p w14:paraId="1F16DBEB" w14:textId="77777777" w:rsidR="00FE36D9" w:rsidRPr="00930323" w:rsidRDefault="00FE36D9" w:rsidP="00094DCF">
            <w:pPr>
              <w:pStyle w:val="Normal-pool-Table"/>
              <w:rPr>
                <w:sz w:val="20"/>
              </w:rPr>
            </w:pPr>
            <w:r w:rsidRPr="00930323">
              <w:rPr>
                <w:sz w:val="20"/>
              </w:rPr>
              <w:t>Pesticide</w:t>
            </w:r>
          </w:p>
        </w:tc>
      </w:tr>
      <w:tr w:rsidR="00FE36D9" w:rsidRPr="00930323" w14:paraId="73B1FC52" w14:textId="77777777" w:rsidTr="00094DCF">
        <w:trPr>
          <w:jc w:val="right"/>
        </w:trPr>
        <w:tc>
          <w:tcPr>
            <w:tcW w:w="2124" w:type="dxa"/>
          </w:tcPr>
          <w:p w14:paraId="457990F0" w14:textId="77777777" w:rsidR="00FE36D9" w:rsidRPr="00930323" w:rsidRDefault="00FE36D9" w:rsidP="00094DCF">
            <w:pPr>
              <w:pStyle w:val="Normal-pool-Table"/>
              <w:rPr>
                <w:b/>
                <w:sz w:val="20"/>
              </w:rPr>
            </w:pPr>
            <w:r w:rsidRPr="00930323">
              <w:rPr>
                <w:b/>
                <w:sz w:val="20"/>
              </w:rPr>
              <w:t>Regulated category</w:t>
            </w:r>
          </w:p>
        </w:tc>
        <w:tc>
          <w:tcPr>
            <w:tcW w:w="7225" w:type="dxa"/>
            <w:gridSpan w:val="2"/>
          </w:tcPr>
          <w:p w14:paraId="63BA0DD8" w14:textId="77777777" w:rsidR="00FE36D9" w:rsidRPr="00930323" w:rsidRDefault="00FE36D9" w:rsidP="00094DCF">
            <w:pPr>
              <w:pStyle w:val="Normal-pool-Table"/>
              <w:rPr>
                <w:sz w:val="20"/>
              </w:rPr>
            </w:pPr>
            <w:r w:rsidRPr="00930323">
              <w:rPr>
                <w:sz w:val="20"/>
              </w:rPr>
              <w:t>Pesticide</w:t>
            </w:r>
          </w:p>
        </w:tc>
      </w:tr>
      <w:tr w:rsidR="00FE36D9" w:rsidRPr="00930323" w14:paraId="11D9F70A" w14:textId="77777777" w:rsidTr="00094DCF">
        <w:trPr>
          <w:jc w:val="right"/>
        </w:trPr>
        <w:tc>
          <w:tcPr>
            <w:tcW w:w="2124" w:type="dxa"/>
          </w:tcPr>
          <w:p w14:paraId="0E29C25D" w14:textId="77777777" w:rsidR="00FE36D9" w:rsidRPr="00930323" w:rsidRDefault="00FE36D9" w:rsidP="00094DCF">
            <w:pPr>
              <w:pStyle w:val="Normal-pool-Table"/>
              <w:rPr>
                <w:b/>
                <w:sz w:val="20"/>
              </w:rPr>
            </w:pPr>
            <w:r w:rsidRPr="00930323">
              <w:rPr>
                <w:b/>
                <w:sz w:val="20"/>
              </w:rPr>
              <w:t>Use(s) in regulated category</w:t>
            </w:r>
          </w:p>
        </w:tc>
        <w:tc>
          <w:tcPr>
            <w:tcW w:w="7225" w:type="dxa"/>
            <w:gridSpan w:val="2"/>
          </w:tcPr>
          <w:p w14:paraId="731224E7" w14:textId="62E03F7B" w:rsidR="00FE36D9" w:rsidRPr="00930323" w:rsidRDefault="00FE36D9" w:rsidP="00094DCF">
            <w:pPr>
              <w:pStyle w:val="Normal-pool-Table"/>
              <w:jc w:val="both"/>
              <w:rPr>
                <w:sz w:val="20"/>
              </w:rPr>
            </w:pPr>
            <w:r w:rsidRPr="00930323">
              <w:rPr>
                <w:sz w:val="20"/>
              </w:rPr>
              <w:t>In Malaysia</w:t>
            </w:r>
            <w:r w:rsidR="003710D8" w:rsidRPr="00930323">
              <w:rPr>
                <w:sz w:val="20"/>
              </w:rPr>
              <w:t>,</w:t>
            </w:r>
            <w:r w:rsidRPr="00930323">
              <w:rPr>
                <w:sz w:val="20"/>
              </w:rPr>
              <w:t xml:space="preserve"> chlorpyrifos was registered as a plant protection product to control pests in various types of crops and for use in public health to control urban pests, such as cockroaches, termites, mosquitoes, ants, flies and bugs. </w:t>
            </w:r>
            <w:r w:rsidRPr="00930323">
              <w:rPr>
                <w:iCs/>
                <w:sz w:val="20"/>
              </w:rPr>
              <w:t xml:space="preserve">The registration of chlorpyrifos pesticides for use in agriculture is cancelled but </w:t>
            </w:r>
            <w:r w:rsidRPr="00930323">
              <w:rPr>
                <w:rFonts w:eastAsiaTheme="minorEastAsia" w:cstheme="minorBidi"/>
                <w:color w:val="000000"/>
                <w:sz w:val="20"/>
                <w:lang w:eastAsia="zh-CN"/>
              </w:rPr>
              <w:t xml:space="preserve">chlorpyrifos may still be used in public health to control urban pests, such as cockroaches, termites, </w:t>
            </w:r>
            <w:r w:rsidRPr="00930323">
              <w:rPr>
                <w:sz w:val="20"/>
              </w:rPr>
              <w:t>mosquitoes</w:t>
            </w:r>
            <w:r w:rsidRPr="00930323">
              <w:rPr>
                <w:rFonts w:eastAsiaTheme="minorEastAsia" w:cstheme="minorBidi"/>
                <w:color w:val="000000"/>
                <w:sz w:val="20"/>
                <w:lang w:eastAsia="zh-CN"/>
              </w:rPr>
              <w:t>, ants, flies and bugs</w:t>
            </w:r>
            <w:r w:rsidRPr="00930323">
              <w:rPr>
                <w:sz w:val="20"/>
              </w:rPr>
              <w:t>.</w:t>
            </w:r>
            <w:r w:rsidR="00D06C27" w:rsidRPr="00930323">
              <w:rPr>
                <w:sz w:val="20"/>
              </w:rPr>
              <w:t xml:space="preserve"> Therefore, the final regulatory action is notified </w:t>
            </w:r>
            <w:r w:rsidR="005748C0" w:rsidRPr="00930323">
              <w:rPr>
                <w:sz w:val="20"/>
              </w:rPr>
              <w:t>as a severe restriction.</w:t>
            </w:r>
          </w:p>
          <w:p w14:paraId="1A1E97D3" w14:textId="7DD49BCD" w:rsidR="00FE36D9" w:rsidRPr="00930323" w:rsidRDefault="00FE36D9" w:rsidP="00094DCF">
            <w:pPr>
              <w:pStyle w:val="Normal-pool-Table"/>
              <w:jc w:val="both"/>
              <w:rPr>
                <w:sz w:val="20"/>
              </w:rPr>
            </w:pPr>
            <w:r w:rsidRPr="00930323">
              <w:rPr>
                <w:sz w:val="20"/>
              </w:rPr>
              <w:t>In Sri Lanka</w:t>
            </w:r>
            <w:r w:rsidR="00300276" w:rsidRPr="00930323">
              <w:rPr>
                <w:sz w:val="20"/>
              </w:rPr>
              <w:t>,</w:t>
            </w:r>
            <w:r w:rsidRPr="00930323">
              <w:rPr>
                <w:sz w:val="20"/>
              </w:rPr>
              <w:t xml:space="preserve"> chlorpyrifos was used for agricultural pest control</w:t>
            </w:r>
            <w:r w:rsidR="00B86E49" w:rsidRPr="00930323">
              <w:rPr>
                <w:sz w:val="20"/>
              </w:rPr>
              <w:t xml:space="preserve"> in rice and vegetables</w:t>
            </w:r>
            <w:r w:rsidRPr="00930323">
              <w:rPr>
                <w:rStyle w:val="FootnoteReference"/>
              </w:rPr>
              <w:footnoteReference w:id="5"/>
            </w:r>
            <w:r w:rsidRPr="00930323">
              <w:rPr>
                <w:sz w:val="20"/>
              </w:rPr>
              <w:t>.</w:t>
            </w:r>
          </w:p>
          <w:p w14:paraId="4F051A97" w14:textId="0490E6DB" w:rsidR="00FE36D9" w:rsidRPr="00930323" w:rsidRDefault="00FE36D9" w:rsidP="004B462B">
            <w:pPr>
              <w:pStyle w:val="Normal-pool-Table"/>
              <w:jc w:val="both"/>
              <w:rPr>
                <w:sz w:val="20"/>
              </w:rPr>
            </w:pPr>
            <w:r w:rsidRPr="00930323">
              <w:rPr>
                <w:sz w:val="20"/>
              </w:rPr>
              <w:t>In the European Union chlorpyrifos was used as an acaricide and insecticide.</w:t>
            </w:r>
          </w:p>
        </w:tc>
      </w:tr>
      <w:tr w:rsidR="00FE36D9" w:rsidRPr="00930323" w14:paraId="2761AB26" w14:textId="77777777" w:rsidTr="00094DCF">
        <w:trPr>
          <w:jc w:val="right"/>
        </w:trPr>
        <w:tc>
          <w:tcPr>
            <w:tcW w:w="2124" w:type="dxa"/>
          </w:tcPr>
          <w:p w14:paraId="71E6E87C" w14:textId="77777777" w:rsidR="00FE36D9" w:rsidRPr="00930323" w:rsidRDefault="00FE36D9" w:rsidP="00094DCF">
            <w:pPr>
              <w:pStyle w:val="Normal-pool-Table"/>
              <w:rPr>
                <w:b/>
                <w:sz w:val="20"/>
              </w:rPr>
            </w:pPr>
            <w:r w:rsidRPr="00930323">
              <w:rPr>
                <w:b/>
                <w:sz w:val="20"/>
              </w:rPr>
              <w:t>Trade names</w:t>
            </w:r>
          </w:p>
        </w:tc>
        <w:tc>
          <w:tcPr>
            <w:tcW w:w="7225" w:type="dxa"/>
            <w:gridSpan w:val="2"/>
          </w:tcPr>
          <w:p w14:paraId="4271E38B" w14:textId="77899B70" w:rsidR="00FE36D9" w:rsidRPr="00930323" w:rsidRDefault="00FE36D9" w:rsidP="00094DCF">
            <w:pPr>
              <w:pStyle w:val="Normal-pool-Table"/>
              <w:jc w:val="both"/>
              <w:rPr>
                <w:sz w:val="20"/>
              </w:rPr>
            </w:pPr>
            <w:r w:rsidRPr="00930323">
              <w:rPr>
                <w:sz w:val="20"/>
              </w:rPr>
              <w:t xml:space="preserve">Trade names listed by Malaysia: </w:t>
            </w:r>
            <w:proofErr w:type="spellStart"/>
            <w:r w:rsidRPr="00930323">
              <w:rPr>
                <w:sz w:val="20"/>
              </w:rPr>
              <w:t>Chemitox</w:t>
            </w:r>
            <w:proofErr w:type="spellEnd"/>
            <w:r w:rsidRPr="00930323">
              <w:rPr>
                <w:sz w:val="20"/>
              </w:rPr>
              <w:t xml:space="preserve"> 75, G-505, </w:t>
            </w:r>
            <w:proofErr w:type="spellStart"/>
            <w:r w:rsidRPr="00930323">
              <w:rPr>
                <w:sz w:val="20"/>
              </w:rPr>
              <w:t>Starfos</w:t>
            </w:r>
            <w:proofErr w:type="spellEnd"/>
            <w:r w:rsidRPr="00930323">
              <w:rPr>
                <w:sz w:val="20"/>
              </w:rPr>
              <w:t xml:space="preserve"> 505, </w:t>
            </w:r>
            <w:proofErr w:type="spellStart"/>
            <w:r w:rsidRPr="00930323">
              <w:rPr>
                <w:sz w:val="20"/>
              </w:rPr>
              <w:t>Lorsban</w:t>
            </w:r>
            <w:proofErr w:type="spellEnd"/>
            <w:r w:rsidRPr="00930323">
              <w:rPr>
                <w:sz w:val="20"/>
              </w:rPr>
              <w:t xml:space="preserve"> 40EC, Nurelle-D505EC, </w:t>
            </w:r>
            <w:proofErr w:type="spellStart"/>
            <w:r w:rsidRPr="00930323">
              <w:rPr>
                <w:sz w:val="20"/>
              </w:rPr>
              <w:t>Dursban</w:t>
            </w:r>
            <w:proofErr w:type="spellEnd"/>
            <w:r w:rsidRPr="00930323">
              <w:rPr>
                <w:sz w:val="20"/>
              </w:rPr>
              <w:t xml:space="preserve"> 75+, Eclipse 505, Pes</w:t>
            </w:r>
            <w:r w:rsidR="00245920" w:rsidRPr="00930323">
              <w:rPr>
                <w:sz w:val="20"/>
              </w:rPr>
              <w:t>t</w:t>
            </w:r>
            <w:r w:rsidRPr="00930323">
              <w:rPr>
                <w:sz w:val="20"/>
              </w:rPr>
              <w:t xml:space="preserve">-ban 100, Fighter 505, </w:t>
            </w:r>
            <w:proofErr w:type="spellStart"/>
            <w:r w:rsidRPr="00930323">
              <w:rPr>
                <w:sz w:val="20"/>
              </w:rPr>
              <w:t>Tricel</w:t>
            </w:r>
            <w:proofErr w:type="spellEnd"/>
            <w:r w:rsidRPr="00930323">
              <w:rPr>
                <w:sz w:val="20"/>
              </w:rPr>
              <w:t xml:space="preserve"> 21.2EC, </w:t>
            </w:r>
            <w:proofErr w:type="spellStart"/>
            <w:r w:rsidRPr="00930323">
              <w:rPr>
                <w:sz w:val="20"/>
              </w:rPr>
              <w:t>Tricel</w:t>
            </w:r>
            <w:proofErr w:type="spellEnd"/>
            <w:r w:rsidRPr="00930323">
              <w:rPr>
                <w:sz w:val="20"/>
              </w:rPr>
              <w:t xml:space="preserve"> 38.7EC, ZA 505;</w:t>
            </w:r>
          </w:p>
          <w:p w14:paraId="26332723" w14:textId="3B57C79D" w:rsidR="00FE36D9" w:rsidRPr="00930323" w:rsidRDefault="00FE36D9" w:rsidP="00094DCF">
            <w:pPr>
              <w:pStyle w:val="Normal-pool-Table"/>
              <w:jc w:val="both"/>
              <w:rPr>
                <w:sz w:val="20"/>
              </w:rPr>
            </w:pPr>
            <w:r w:rsidRPr="00930323">
              <w:rPr>
                <w:sz w:val="20"/>
              </w:rPr>
              <w:t xml:space="preserve">Trade names listed by Sri Lanka: more than 21 trade products, e.g. </w:t>
            </w:r>
            <w:proofErr w:type="spellStart"/>
            <w:r w:rsidRPr="00930323">
              <w:rPr>
                <w:sz w:val="20"/>
              </w:rPr>
              <w:t>Pyrinex</w:t>
            </w:r>
            <w:proofErr w:type="spellEnd"/>
            <w:r w:rsidRPr="00930323">
              <w:rPr>
                <w:sz w:val="20"/>
              </w:rPr>
              <w:t xml:space="preserve">, </w:t>
            </w:r>
            <w:proofErr w:type="spellStart"/>
            <w:r w:rsidRPr="00930323">
              <w:rPr>
                <w:sz w:val="20"/>
              </w:rPr>
              <w:t>Vitashield</w:t>
            </w:r>
            <w:proofErr w:type="spellEnd"/>
            <w:r w:rsidRPr="00930323">
              <w:rPr>
                <w:sz w:val="20"/>
              </w:rPr>
              <w:t xml:space="preserve">, </w:t>
            </w:r>
            <w:proofErr w:type="spellStart"/>
            <w:r w:rsidRPr="00930323">
              <w:rPr>
                <w:sz w:val="20"/>
              </w:rPr>
              <w:t>Pyrimac</w:t>
            </w:r>
            <w:proofErr w:type="spellEnd"/>
            <w:r w:rsidRPr="00930323">
              <w:rPr>
                <w:sz w:val="20"/>
              </w:rPr>
              <w:t xml:space="preserve">, </w:t>
            </w:r>
            <w:proofErr w:type="spellStart"/>
            <w:r w:rsidRPr="00930323">
              <w:rPr>
                <w:sz w:val="20"/>
              </w:rPr>
              <w:t>Pyriban</w:t>
            </w:r>
            <w:proofErr w:type="spellEnd"/>
            <w:r w:rsidRPr="00930323">
              <w:rPr>
                <w:sz w:val="20"/>
              </w:rPr>
              <w:t xml:space="preserve">, </w:t>
            </w:r>
            <w:proofErr w:type="spellStart"/>
            <w:r w:rsidRPr="00930323">
              <w:rPr>
                <w:sz w:val="20"/>
              </w:rPr>
              <w:t>Lidorban</w:t>
            </w:r>
            <w:proofErr w:type="spellEnd"/>
            <w:r w:rsidRPr="00930323">
              <w:rPr>
                <w:sz w:val="20"/>
              </w:rPr>
              <w:t xml:space="preserve">, </w:t>
            </w:r>
            <w:proofErr w:type="spellStart"/>
            <w:r w:rsidRPr="00930323">
              <w:rPr>
                <w:sz w:val="20"/>
              </w:rPr>
              <w:t>Unifos</w:t>
            </w:r>
            <w:proofErr w:type="spellEnd"/>
            <w:r w:rsidRPr="00930323">
              <w:rPr>
                <w:sz w:val="20"/>
              </w:rPr>
              <w:t xml:space="preserve"> 400, </w:t>
            </w:r>
            <w:proofErr w:type="spellStart"/>
            <w:r w:rsidRPr="00930323">
              <w:rPr>
                <w:sz w:val="20"/>
              </w:rPr>
              <w:t>Cyren</w:t>
            </w:r>
            <w:proofErr w:type="spellEnd"/>
            <w:r w:rsidRPr="00930323">
              <w:rPr>
                <w:sz w:val="20"/>
              </w:rPr>
              <w:t xml:space="preserve"> 40, </w:t>
            </w:r>
            <w:proofErr w:type="spellStart"/>
            <w:r w:rsidRPr="00930323">
              <w:rPr>
                <w:sz w:val="20"/>
              </w:rPr>
              <w:t>Mackfos</w:t>
            </w:r>
            <w:proofErr w:type="spellEnd"/>
            <w:r w:rsidRPr="00930323">
              <w:rPr>
                <w:sz w:val="20"/>
              </w:rPr>
              <w:t>;</w:t>
            </w:r>
          </w:p>
          <w:p w14:paraId="137122D0" w14:textId="77777777" w:rsidR="00FE36D9" w:rsidRPr="00930323" w:rsidRDefault="00FE36D9" w:rsidP="00094DCF">
            <w:pPr>
              <w:pStyle w:val="Normal-pool-Table"/>
              <w:jc w:val="both"/>
              <w:rPr>
                <w:sz w:val="20"/>
              </w:rPr>
            </w:pPr>
            <w:r w:rsidRPr="00930323">
              <w:rPr>
                <w:sz w:val="20"/>
              </w:rPr>
              <w:t xml:space="preserve">Trade names listed by the European Union: </w:t>
            </w:r>
            <w:proofErr w:type="spellStart"/>
            <w:r w:rsidRPr="00930323">
              <w:rPr>
                <w:sz w:val="20"/>
              </w:rPr>
              <w:t>Pyrinex</w:t>
            </w:r>
            <w:proofErr w:type="spellEnd"/>
            <w:r w:rsidRPr="00930323">
              <w:rPr>
                <w:sz w:val="20"/>
              </w:rPr>
              <w:t xml:space="preserve"> 250 CS, </w:t>
            </w:r>
            <w:proofErr w:type="spellStart"/>
            <w:r w:rsidRPr="00930323">
              <w:rPr>
                <w:sz w:val="20"/>
              </w:rPr>
              <w:t>Pyrinex</w:t>
            </w:r>
            <w:proofErr w:type="spellEnd"/>
            <w:r w:rsidRPr="00930323">
              <w:rPr>
                <w:sz w:val="20"/>
              </w:rPr>
              <w:t xml:space="preserve">, EF-1551EC, RIMI 101 RB, Chlorpyrifos-ethyl 5G GR, SAP250 CS, </w:t>
            </w:r>
            <w:proofErr w:type="spellStart"/>
            <w:r w:rsidRPr="00930323">
              <w:rPr>
                <w:sz w:val="20"/>
              </w:rPr>
              <w:t>Dursban</w:t>
            </w:r>
            <w:proofErr w:type="spellEnd"/>
            <w:r w:rsidRPr="00930323">
              <w:rPr>
                <w:sz w:val="20"/>
              </w:rPr>
              <w:t xml:space="preserve">, OMS 0971, </w:t>
            </w:r>
            <w:proofErr w:type="spellStart"/>
            <w:r w:rsidRPr="00930323">
              <w:rPr>
                <w:sz w:val="20"/>
              </w:rPr>
              <w:t>Lorsban</w:t>
            </w:r>
            <w:proofErr w:type="spellEnd"/>
            <w:r w:rsidRPr="00930323">
              <w:rPr>
                <w:sz w:val="20"/>
              </w:rPr>
              <w:t xml:space="preserve">, Brodan, </w:t>
            </w:r>
            <w:proofErr w:type="spellStart"/>
            <w:r w:rsidRPr="00930323">
              <w:rPr>
                <w:sz w:val="20"/>
              </w:rPr>
              <w:t>Killmaster</w:t>
            </w:r>
            <w:proofErr w:type="spellEnd"/>
            <w:r w:rsidRPr="00930323">
              <w:rPr>
                <w:sz w:val="20"/>
              </w:rPr>
              <w:t xml:space="preserve">, </w:t>
            </w:r>
            <w:proofErr w:type="spellStart"/>
            <w:r w:rsidRPr="00930323">
              <w:rPr>
                <w:sz w:val="20"/>
              </w:rPr>
              <w:t>Suscon</w:t>
            </w:r>
            <w:proofErr w:type="spellEnd"/>
            <w:r w:rsidRPr="00930323">
              <w:rPr>
                <w:sz w:val="20"/>
              </w:rPr>
              <w:t xml:space="preserve">, </w:t>
            </w:r>
            <w:proofErr w:type="spellStart"/>
            <w:r w:rsidRPr="00930323">
              <w:rPr>
                <w:sz w:val="20"/>
              </w:rPr>
              <w:t>Coroban</w:t>
            </w:r>
            <w:proofErr w:type="spellEnd"/>
            <w:r w:rsidRPr="00930323">
              <w:rPr>
                <w:sz w:val="20"/>
              </w:rPr>
              <w:t xml:space="preserve">, </w:t>
            </w:r>
            <w:proofErr w:type="spellStart"/>
            <w:r w:rsidRPr="00930323">
              <w:rPr>
                <w:sz w:val="20"/>
              </w:rPr>
              <w:t>Terial</w:t>
            </w:r>
            <w:proofErr w:type="spellEnd"/>
            <w:r w:rsidRPr="00930323">
              <w:rPr>
                <w:sz w:val="20"/>
              </w:rPr>
              <w:t xml:space="preserve">, </w:t>
            </w:r>
            <w:proofErr w:type="spellStart"/>
            <w:r w:rsidRPr="00930323">
              <w:rPr>
                <w:sz w:val="20"/>
              </w:rPr>
              <w:t>Danusban</w:t>
            </w:r>
            <w:proofErr w:type="spellEnd"/>
            <w:r w:rsidRPr="00930323">
              <w:rPr>
                <w:sz w:val="20"/>
              </w:rPr>
              <w:t xml:space="preserve">, </w:t>
            </w:r>
            <w:proofErr w:type="spellStart"/>
            <w:r w:rsidRPr="00930323">
              <w:rPr>
                <w:sz w:val="20"/>
              </w:rPr>
              <w:t>Durmet</w:t>
            </w:r>
            <w:proofErr w:type="spellEnd"/>
            <w:r w:rsidRPr="00930323">
              <w:rPr>
                <w:sz w:val="20"/>
              </w:rPr>
              <w:t xml:space="preserve">, </w:t>
            </w:r>
            <w:proofErr w:type="spellStart"/>
            <w:r w:rsidRPr="00930323">
              <w:rPr>
                <w:sz w:val="20"/>
              </w:rPr>
              <w:t>Eradex</w:t>
            </w:r>
            <w:proofErr w:type="spellEnd"/>
            <w:r w:rsidRPr="00930323">
              <w:rPr>
                <w:sz w:val="20"/>
              </w:rPr>
              <w:t>.</w:t>
            </w:r>
          </w:p>
          <w:p w14:paraId="765148C5" w14:textId="77777777" w:rsidR="00FE36D9" w:rsidRPr="00930323" w:rsidRDefault="00FE36D9" w:rsidP="00094DCF">
            <w:pPr>
              <w:pStyle w:val="Normal-pool-Table"/>
              <w:spacing w:before="120"/>
              <w:jc w:val="both"/>
              <w:rPr>
                <w:i/>
                <w:sz w:val="20"/>
              </w:rPr>
            </w:pPr>
            <w:r w:rsidRPr="00930323">
              <w:rPr>
                <w:i/>
                <w:sz w:val="20"/>
              </w:rPr>
              <w:t>This is an indicative list of trade names. It is not intended to be exhaustive.</w:t>
            </w:r>
          </w:p>
        </w:tc>
      </w:tr>
      <w:tr w:rsidR="00FE36D9" w:rsidRPr="00930323" w14:paraId="6CC79159" w14:textId="77777777" w:rsidTr="00094DCF">
        <w:trPr>
          <w:jc w:val="right"/>
        </w:trPr>
        <w:tc>
          <w:tcPr>
            <w:tcW w:w="2124" w:type="dxa"/>
          </w:tcPr>
          <w:p w14:paraId="68EF94C3" w14:textId="77777777" w:rsidR="00FE36D9" w:rsidRPr="00930323" w:rsidRDefault="00FE36D9" w:rsidP="00094DCF">
            <w:pPr>
              <w:pStyle w:val="Normal-pool-Table"/>
              <w:rPr>
                <w:b/>
                <w:sz w:val="20"/>
              </w:rPr>
            </w:pPr>
            <w:r w:rsidRPr="00930323">
              <w:rPr>
                <w:b/>
                <w:sz w:val="20"/>
              </w:rPr>
              <w:t>Formulation types</w:t>
            </w:r>
          </w:p>
        </w:tc>
        <w:tc>
          <w:tcPr>
            <w:tcW w:w="7225" w:type="dxa"/>
            <w:gridSpan w:val="2"/>
          </w:tcPr>
          <w:p w14:paraId="4A2AF360" w14:textId="7E99E534" w:rsidR="00FE36D9" w:rsidRPr="00930323" w:rsidRDefault="006E2875" w:rsidP="00094DCF">
            <w:pPr>
              <w:pStyle w:val="Normal-pool-Table"/>
              <w:rPr>
                <w:sz w:val="20"/>
              </w:rPr>
            </w:pPr>
            <w:r w:rsidRPr="00930323">
              <w:rPr>
                <w:sz w:val="20"/>
              </w:rPr>
              <w:t>The main formulation types mentioned in the notifications are Emulsifiable concentrate (EC), Capsule suspension (CS), Bait ready for use (RB) and Granule (GR).</w:t>
            </w:r>
          </w:p>
        </w:tc>
      </w:tr>
      <w:tr w:rsidR="00FE36D9" w:rsidRPr="00930323" w14:paraId="510FCB14" w14:textId="77777777" w:rsidTr="00094DCF">
        <w:trPr>
          <w:jc w:val="right"/>
        </w:trPr>
        <w:tc>
          <w:tcPr>
            <w:tcW w:w="2124" w:type="dxa"/>
          </w:tcPr>
          <w:p w14:paraId="3F1FFD9E" w14:textId="77777777" w:rsidR="00FE36D9" w:rsidRPr="00930323" w:rsidRDefault="00FE36D9" w:rsidP="00094DCF">
            <w:pPr>
              <w:pStyle w:val="Normal-pool-Table"/>
              <w:rPr>
                <w:b/>
                <w:sz w:val="20"/>
              </w:rPr>
            </w:pPr>
            <w:r w:rsidRPr="00930323">
              <w:rPr>
                <w:b/>
                <w:sz w:val="20"/>
              </w:rPr>
              <w:t>Uses in other categories</w:t>
            </w:r>
          </w:p>
        </w:tc>
        <w:tc>
          <w:tcPr>
            <w:tcW w:w="7225" w:type="dxa"/>
            <w:gridSpan w:val="2"/>
          </w:tcPr>
          <w:p w14:paraId="49515AA8" w14:textId="77777777" w:rsidR="00FE36D9" w:rsidRPr="00930323" w:rsidRDefault="00FE36D9" w:rsidP="00094DCF">
            <w:pPr>
              <w:pStyle w:val="Normal-pool-Table"/>
              <w:rPr>
                <w:sz w:val="20"/>
              </w:rPr>
            </w:pPr>
            <w:r w:rsidRPr="00930323">
              <w:rPr>
                <w:sz w:val="20"/>
              </w:rPr>
              <w:t xml:space="preserve">There is no reported use as an industrial chemical. </w:t>
            </w:r>
          </w:p>
        </w:tc>
      </w:tr>
      <w:tr w:rsidR="00FE36D9" w:rsidRPr="00930323" w14:paraId="5F98646C" w14:textId="77777777" w:rsidTr="00094DCF">
        <w:trPr>
          <w:trHeight w:val="151"/>
          <w:jc w:val="right"/>
        </w:trPr>
        <w:tc>
          <w:tcPr>
            <w:tcW w:w="2124" w:type="dxa"/>
          </w:tcPr>
          <w:p w14:paraId="65EE9541" w14:textId="06FACEC9" w:rsidR="00FE36D9" w:rsidRPr="00930323" w:rsidRDefault="00FE36D9" w:rsidP="00094DCF">
            <w:pPr>
              <w:pStyle w:val="Normal-pool-Table"/>
              <w:rPr>
                <w:b/>
                <w:sz w:val="20"/>
              </w:rPr>
            </w:pPr>
            <w:r w:rsidRPr="00930323">
              <w:rPr>
                <w:b/>
                <w:sz w:val="20"/>
              </w:rPr>
              <w:t>Basic manufacturers</w:t>
            </w:r>
          </w:p>
        </w:tc>
        <w:tc>
          <w:tcPr>
            <w:tcW w:w="7225" w:type="dxa"/>
            <w:gridSpan w:val="2"/>
          </w:tcPr>
          <w:p w14:paraId="7128CD15" w14:textId="01467217" w:rsidR="00540DC7" w:rsidRPr="00930323" w:rsidRDefault="0076133D" w:rsidP="004B462B">
            <w:pPr>
              <w:pStyle w:val="Normal-pool-Table"/>
              <w:rPr>
                <w:sz w:val="20"/>
              </w:rPr>
            </w:pPr>
            <w:proofErr w:type="spellStart"/>
            <w:r w:rsidRPr="00930323">
              <w:rPr>
                <w:sz w:val="20"/>
              </w:rPr>
              <w:t>Cheminova</w:t>
            </w:r>
            <w:proofErr w:type="spellEnd"/>
            <w:r w:rsidRPr="00930323">
              <w:rPr>
                <w:sz w:val="20"/>
              </w:rPr>
              <w:t xml:space="preserve"> </w:t>
            </w:r>
            <w:proofErr w:type="spellStart"/>
            <w:r w:rsidRPr="00930323">
              <w:rPr>
                <w:sz w:val="20"/>
              </w:rPr>
              <w:t>Agro</w:t>
            </w:r>
            <w:proofErr w:type="spellEnd"/>
            <w:r w:rsidRPr="00930323">
              <w:rPr>
                <w:sz w:val="20"/>
              </w:rPr>
              <w:t xml:space="preserve"> A/S</w:t>
            </w:r>
            <w:r w:rsidR="00937B88" w:rsidRPr="00930323">
              <w:rPr>
                <w:sz w:val="20"/>
              </w:rPr>
              <w:t xml:space="preserve"> (Denmark)</w:t>
            </w:r>
            <w:r w:rsidRPr="00930323">
              <w:rPr>
                <w:sz w:val="20"/>
              </w:rPr>
              <w:t xml:space="preserve">, </w:t>
            </w:r>
            <w:r w:rsidR="00005F42" w:rsidRPr="00930323">
              <w:rPr>
                <w:sz w:val="20"/>
              </w:rPr>
              <w:t>M/S United Phosp</w:t>
            </w:r>
            <w:r w:rsidR="00281221" w:rsidRPr="00930323">
              <w:rPr>
                <w:sz w:val="20"/>
              </w:rPr>
              <w:t xml:space="preserve">horus Limited, </w:t>
            </w:r>
            <w:r w:rsidRPr="00930323">
              <w:rPr>
                <w:sz w:val="20"/>
              </w:rPr>
              <w:t>BASF Finlay (</w:t>
            </w:r>
            <w:proofErr w:type="spellStart"/>
            <w:r w:rsidRPr="00930323">
              <w:rPr>
                <w:sz w:val="20"/>
              </w:rPr>
              <w:t>Pvt.</w:t>
            </w:r>
            <w:proofErr w:type="spellEnd"/>
            <w:r w:rsidRPr="00930323">
              <w:rPr>
                <w:sz w:val="20"/>
              </w:rPr>
              <w:t>) Ltd</w:t>
            </w:r>
            <w:r w:rsidR="00273366" w:rsidRPr="00930323">
              <w:rPr>
                <w:sz w:val="20"/>
              </w:rPr>
              <w:t>.</w:t>
            </w:r>
            <w:r w:rsidRPr="00930323">
              <w:rPr>
                <w:sz w:val="20"/>
              </w:rPr>
              <w:t>, Dow Agrosciences</w:t>
            </w:r>
            <w:r w:rsidR="00937B88" w:rsidRPr="00930323">
              <w:rPr>
                <w:sz w:val="20"/>
              </w:rPr>
              <w:t xml:space="preserve"> (USA)</w:t>
            </w:r>
            <w:r w:rsidR="001445A3" w:rsidRPr="00930323">
              <w:rPr>
                <w:sz w:val="20"/>
              </w:rPr>
              <w:t>, Excel Industries L</w:t>
            </w:r>
            <w:r w:rsidR="003B57EB" w:rsidRPr="00930323">
              <w:rPr>
                <w:sz w:val="20"/>
              </w:rPr>
              <w:t>td.</w:t>
            </w:r>
            <w:r w:rsidR="00937B88" w:rsidRPr="00930323">
              <w:rPr>
                <w:sz w:val="20"/>
              </w:rPr>
              <w:t xml:space="preserve"> (India)</w:t>
            </w:r>
            <w:r w:rsidR="003B57EB" w:rsidRPr="00930323">
              <w:rPr>
                <w:sz w:val="20"/>
              </w:rPr>
              <w:t xml:space="preserve">, </w:t>
            </w:r>
            <w:proofErr w:type="spellStart"/>
            <w:r w:rsidR="003B57EB" w:rsidRPr="00930323">
              <w:rPr>
                <w:sz w:val="20"/>
              </w:rPr>
              <w:t>Ficom</w:t>
            </w:r>
            <w:proofErr w:type="spellEnd"/>
            <w:r w:rsidR="003B57EB" w:rsidRPr="00930323">
              <w:rPr>
                <w:sz w:val="20"/>
              </w:rPr>
              <w:t xml:space="preserve"> Organics</w:t>
            </w:r>
            <w:r w:rsidR="0053238B" w:rsidRPr="00930323">
              <w:rPr>
                <w:sz w:val="20"/>
              </w:rPr>
              <w:t xml:space="preserve"> (India)</w:t>
            </w:r>
            <w:r w:rsidR="003B57EB" w:rsidRPr="00930323">
              <w:rPr>
                <w:sz w:val="20"/>
              </w:rPr>
              <w:t xml:space="preserve">, </w:t>
            </w:r>
            <w:proofErr w:type="spellStart"/>
            <w:r w:rsidR="003B57EB" w:rsidRPr="00930323">
              <w:rPr>
                <w:sz w:val="20"/>
              </w:rPr>
              <w:t>Fugian</w:t>
            </w:r>
            <w:proofErr w:type="spellEnd"/>
            <w:r w:rsidR="003B57EB" w:rsidRPr="00930323">
              <w:rPr>
                <w:sz w:val="20"/>
              </w:rPr>
              <w:t xml:space="preserve"> Fuzhou General Fine Chemical</w:t>
            </w:r>
            <w:r w:rsidR="0053238B" w:rsidRPr="00930323">
              <w:rPr>
                <w:sz w:val="20"/>
              </w:rPr>
              <w:t xml:space="preserve"> (China)</w:t>
            </w:r>
            <w:r w:rsidR="003B57EB" w:rsidRPr="00930323">
              <w:rPr>
                <w:sz w:val="20"/>
              </w:rPr>
              <w:t xml:space="preserve">, </w:t>
            </w:r>
            <w:r w:rsidR="006271D1" w:rsidRPr="00930323">
              <w:rPr>
                <w:sz w:val="20"/>
              </w:rPr>
              <w:t>Luxembourg Industries (</w:t>
            </w:r>
            <w:proofErr w:type="spellStart"/>
            <w:r w:rsidR="006271D1" w:rsidRPr="00930323">
              <w:rPr>
                <w:sz w:val="20"/>
              </w:rPr>
              <w:t>Pamol</w:t>
            </w:r>
            <w:proofErr w:type="spellEnd"/>
            <w:r w:rsidR="006271D1" w:rsidRPr="00930323">
              <w:rPr>
                <w:sz w:val="20"/>
              </w:rPr>
              <w:t>) Ltd.</w:t>
            </w:r>
            <w:r w:rsidR="0053238B" w:rsidRPr="00930323">
              <w:rPr>
                <w:sz w:val="20"/>
              </w:rPr>
              <w:t xml:space="preserve"> (Is</w:t>
            </w:r>
            <w:r w:rsidR="004D6EC9" w:rsidRPr="00930323">
              <w:rPr>
                <w:sz w:val="20"/>
              </w:rPr>
              <w:t>rael)</w:t>
            </w:r>
            <w:r w:rsidR="006271D1" w:rsidRPr="00930323">
              <w:rPr>
                <w:sz w:val="20"/>
              </w:rPr>
              <w:t xml:space="preserve">, </w:t>
            </w:r>
            <w:proofErr w:type="spellStart"/>
            <w:r w:rsidR="00B71207" w:rsidRPr="00930323">
              <w:rPr>
                <w:sz w:val="20"/>
              </w:rPr>
              <w:t>Adama</w:t>
            </w:r>
            <w:proofErr w:type="spellEnd"/>
            <w:r w:rsidR="00B71207" w:rsidRPr="00930323">
              <w:rPr>
                <w:sz w:val="20"/>
              </w:rPr>
              <w:t xml:space="preserve"> Makhteshim Ltd.</w:t>
            </w:r>
            <w:r w:rsidR="004D6EC9" w:rsidRPr="00930323">
              <w:rPr>
                <w:sz w:val="20"/>
              </w:rPr>
              <w:t xml:space="preserve"> (Israel)</w:t>
            </w:r>
            <w:r w:rsidR="00B71207" w:rsidRPr="00930323">
              <w:rPr>
                <w:sz w:val="20"/>
              </w:rPr>
              <w:t xml:space="preserve">, </w:t>
            </w:r>
            <w:proofErr w:type="spellStart"/>
            <w:r w:rsidR="00B71207" w:rsidRPr="00930323">
              <w:rPr>
                <w:sz w:val="20"/>
              </w:rPr>
              <w:t>Pazchem</w:t>
            </w:r>
            <w:proofErr w:type="spellEnd"/>
            <w:r w:rsidR="00B71207" w:rsidRPr="00930323">
              <w:rPr>
                <w:sz w:val="20"/>
              </w:rPr>
              <w:t xml:space="preserve"> L</w:t>
            </w:r>
            <w:r w:rsidR="00E205A7" w:rsidRPr="00930323">
              <w:rPr>
                <w:sz w:val="20"/>
              </w:rPr>
              <w:t>td.</w:t>
            </w:r>
            <w:r w:rsidR="004D6EC9" w:rsidRPr="00930323">
              <w:rPr>
                <w:sz w:val="20"/>
              </w:rPr>
              <w:t xml:space="preserve"> (Israel)</w:t>
            </w:r>
            <w:r w:rsidR="00E205A7" w:rsidRPr="00930323">
              <w:rPr>
                <w:sz w:val="20"/>
              </w:rPr>
              <w:t>, UPL Ltd. “</w:t>
            </w:r>
            <w:proofErr w:type="spellStart"/>
            <w:r w:rsidR="00E205A7" w:rsidRPr="00930323">
              <w:rPr>
                <w:sz w:val="20"/>
              </w:rPr>
              <w:t>Uniphos</w:t>
            </w:r>
            <w:proofErr w:type="spellEnd"/>
            <w:r w:rsidR="00E205A7" w:rsidRPr="00930323">
              <w:rPr>
                <w:sz w:val="20"/>
              </w:rPr>
              <w:t xml:space="preserve"> House”</w:t>
            </w:r>
            <w:r w:rsidR="004D6EC9" w:rsidRPr="00930323">
              <w:rPr>
                <w:sz w:val="20"/>
              </w:rPr>
              <w:t xml:space="preserve"> (India)</w:t>
            </w:r>
            <w:r w:rsidR="00E205A7" w:rsidRPr="00930323">
              <w:rPr>
                <w:sz w:val="20"/>
              </w:rPr>
              <w:t xml:space="preserve">, </w:t>
            </w:r>
            <w:r w:rsidR="00247AAC" w:rsidRPr="00930323">
              <w:rPr>
                <w:sz w:val="20"/>
              </w:rPr>
              <w:t>Mitsu Industries Ltd.</w:t>
            </w:r>
            <w:r w:rsidR="004D6EC9" w:rsidRPr="00930323">
              <w:rPr>
                <w:sz w:val="20"/>
              </w:rPr>
              <w:t xml:space="preserve"> (India).</w:t>
            </w:r>
          </w:p>
          <w:p w14:paraId="2927313B" w14:textId="77777777" w:rsidR="00FE36D9" w:rsidRPr="00930323" w:rsidRDefault="00FE36D9" w:rsidP="00094DCF">
            <w:pPr>
              <w:pStyle w:val="Normal-pool-Table"/>
              <w:spacing w:before="120"/>
              <w:rPr>
                <w:sz w:val="20"/>
              </w:rPr>
            </w:pPr>
            <w:r w:rsidRPr="00930323">
              <w:rPr>
                <w:i/>
                <w:sz w:val="20"/>
              </w:rPr>
              <w:t>This is an indicative list of current and former manufacturers. It is not intended to be exhaustive</w:t>
            </w:r>
            <w:r w:rsidRPr="00930323">
              <w:rPr>
                <w:sz w:val="20"/>
              </w:rPr>
              <w:t>.</w:t>
            </w:r>
          </w:p>
        </w:tc>
      </w:tr>
    </w:tbl>
    <w:p w14:paraId="16C46801" w14:textId="77777777" w:rsidR="00C75C77" w:rsidRPr="00930323" w:rsidRDefault="00C75C77" w:rsidP="00FE36D9">
      <w:pPr>
        <w:pStyle w:val="Normal-pool"/>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289"/>
        <w:gridCol w:w="8191"/>
      </w:tblGrid>
      <w:tr w:rsidR="00FE36D9" w:rsidRPr="00930323" w14:paraId="40A84D03" w14:textId="77777777" w:rsidTr="00094DCF">
        <w:trPr>
          <w:jc w:val="right"/>
        </w:trPr>
        <w:tc>
          <w:tcPr>
            <w:tcW w:w="9480" w:type="dxa"/>
            <w:gridSpan w:val="2"/>
            <w:tcBorders>
              <w:top w:val="single" w:sz="6" w:space="0" w:color="808080"/>
              <w:bottom w:val="single" w:sz="6" w:space="0" w:color="808080"/>
            </w:tcBorders>
            <w:shd w:val="pct10" w:color="auto" w:fill="auto"/>
          </w:tcPr>
          <w:p w14:paraId="711EAB8E" w14:textId="77777777" w:rsidR="00FE36D9" w:rsidRPr="00930323" w:rsidRDefault="00FE36D9" w:rsidP="00094DCF">
            <w:pPr>
              <w:keepNext/>
              <w:spacing w:before="40" w:after="40"/>
              <w:outlineLvl w:val="0"/>
              <w:rPr>
                <w:b/>
                <w:bCs/>
                <w:sz w:val="24"/>
                <w:szCs w:val="24"/>
              </w:rPr>
            </w:pPr>
            <w:r w:rsidRPr="00930323">
              <w:rPr>
                <w:b/>
                <w:bCs/>
                <w:kern w:val="28"/>
                <w:sz w:val="24"/>
                <w:szCs w:val="24"/>
              </w:rPr>
              <w:t>2. Reasons for inclusion in the PIC procedure</w:t>
            </w:r>
          </w:p>
        </w:tc>
      </w:tr>
      <w:tr w:rsidR="00FE36D9" w:rsidRPr="00930323" w14:paraId="620AF8F5"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480" w:type="dxa"/>
            <w:gridSpan w:val="2"/>
            <w:tcBorders>
              <w:top w:val="nil"/>
              <w:left w:val="nil"/>
              <w:bottom w:val="single" w:sz="4" w:space="0" w:color="auto"/>
              <w:right w:val="nil"/>
            </w:tcBorders>
          </w:tcPr>
          <w:p w14:paraId="6E310A34" w14:textId="3ED617AE" w:rsidR="00FE36D9" w:rsidRPr="00930323" w:rsidRDefault="00FE36D9" w:rsidP="00094DCF">
            <w:pPr>
              <w:pStyle w:val="Normal-pool-Table"/>
              <w:jc w:val="both"/>
              <w:rPr>
                <w:sz w:val="20"/>
              </w:rPr>
            </w:pPr>
            <w:r w:rsidRPr="00930323">
              <w:rPr>
                <w:iCs/>
                <w:sz w:val="20"/>
              </w:rPr>
              <w:t>Chlorpyrifos</w:t>
            </w:r>
            <w:r w:rsidRPr="00930323">
              <w:rPr>
                <w:sz w:val="20"/>
              </w:rPr>
              <w:t xml:space="preserve"> is included in the PIC procedure as a pesticide. It has been listed on the basis of the final regulatory action to severely restrict its use notified by Malaysia as well as on the basis of the final regulatory actions to ban its use notified by Sri Lanka and the European Union. Contact details of the designated national authorities of these three Parties are set out in annex 3 to the decision guidance document.</w:t>
            </w:r>
          </w:p>
          <w:p w14:paraId="139F519F" w14:textId="0F0EF13D" w:rsidR="001F6839" w:rsidRPr="00930323" w:rsidRDefault="001F6839" w:rsidP="0071057C">
            <w:pPr>
              <w:pStyle w:val="Normal-pool-Table"/>
              <w:spacing w:after="240"/>
              <w:jc w:val="both"/>
              <w:rPr>
                <w:sz w:val="20"/>
              </w:rPr>
            </w:pPr>
            <w:r w:rsidRPr="00930323">
              <w:rPr>
                <w:sz w:val="20"/>
              </w:rPr>
              <w:t>No final regulatory actions relating to industrial chemical uses have been notified.</w:t>
            </w:r>
          </w:p>
        </w:tc>
      </w:tr>
      <w:tr w:rsidR="00FE36D9" w:rsidRPr="00930323" w14:paraId="749668E1"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480" w:type="dxa"/>
            <w:gridSpan w:val="2"/>
            <w:tcBorders>
              <w:top w:val="single" w:sz="4" w:space="0" w:color="auto"/>
              <w:left w:val="single" w:sz="4" w:space="0" w:color="auto"/>
              <w:bottom w:val="single" w:sz="4" w:space="0" w:color="auto"/>
              <w:right w:val="single" w:sz="4" w:space="0" w:color="auto"/>
            </w:tcBorders>
          </w:tcPr>
          <w:p w14:paraId="59FDB1AF" w14:textId="1EA811EA" w:rsidR="00FE36D9" w:rsidRPr="00930323" w:rsidRDefault="00FE36D9" w:rsidP="001F6839">
            <w:pPr>
              <w:keepNext/>
              <w:keepLines/>
              <w:outlineLvl w:val="1"/>
              <w:rPr>
                <w:b/>
                <w:bCs/>
                <w:sz w:val="24"/>
                <w:szCs w:val="24"/>
              </w:rPr>
            </w:pPr>
            <w:r w:rsidRPr="00930323">
              <w:rPr>
                <w:b/>
                <w:bCs/>
                <w:sz w:val="24"/>
                <w:szCs w:val="24"/>
              </w:rPr>
              <w:t xml:space="preserve">2.1 Final regulatory action (see </w:t>
            </w:r>
            <w:r w:rsidR="001F6839" w:rsidRPr="00930323">
              <w:rPr>
                <w:b/>
                <w:bCs/>
                <w:sz w:val="24"/>
                <w:szCs w:val="24"/>
              </w:rPr>
              <w:t>A</w:t>
            </w:r>
            <w:r w:rsidRPr="00930323">
              <w:rPr>
                <w:b/>
                <w:bCs/>
                <w:sz w:val="24"/>
                <w:szCs w:val="24"/>
              </w:rPr>
              <w:t>nnex 2 for further details)</w:t>
            </w:r>
          </w:p>
        </w:tc>
      </w:tr>
      <w:tr w:rsidR="00FE36D9" w:rsidRPr="00930323" w14:paraId="26B71B4B"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8"/>
          <w:jc w:val="right"/>
        </w:trPr>
        <w:tc>
          <w:tcPr>
            <w:tcW w:w="9480" w:type="dxa"/>
            <w:gridSpan w:val="2"/>
            <w:tcBorders>
              <w:top w:val="single" w:sz="4" w:space="0" w:color="auto"/>
              <w:left w:val="nil"/>
              <w:bottom w:val="nil"/>
              <w:right w:val="nil"/>
            </w:tcBorders>
          </w:tcPr>
          <w:p w14:paraId="49426591" w14:textId="77777777" w:rsidR="00FE36D9" w:rsidRPr="00930323" w:rsidRDefault="00FE36D9" w:rsidP="0075292F">
            <w:pPr>
              <w:pStyle w:val="Normal-pool-Table"/>
              <w:spacing w:before="120"/>
              <w:rPr>
                <w:b/>
                <w:bCs/>
                <w:i/>
                <w:sz w:val="20"/>
              </w:rPr>
            </w:pPr>
            <w:r w:rsidRPr="00930323">
              <w:rPr>
                <w:b/>
                <w:bCs/>
                <w:i/>
                <w:sz w:val="20"/>
              </w:rPr>
              <w:t>Malaysia</w:t>
            </w:r>
          </w:p>
          <w:p w14:paraId="133F3FD3" w14:textId="16E7341C" w:rsidR="00FE36D9" w:rsidRPr="00930323" w:rsidRDefault="00FE36D9" w:rsidP="00094DCF">
            <w:pPr>
              <w:tabs>
                <w:tab w:val="clear" w:pos="1247"/>
                <w:tab w:val="clear" w:pos="2381"/>
                <w:tab w:val="clear" w:pos="2948"/>
                <w:tab w:val="clear" w:pos="3515"/>
              </w:tabs>
              <w:spacing w:after="120"/>
              <w:jc w:val="both"/>
              <w:rPr>
                <w:rFonts w:eastAsiaTheme="minorEastAsia" w:cstheme="minorBidi"/>
                <w:color w:val="000000"/>
                <w:lang w:eastAsia="zh-CN"/>
              </w:rPr>
            </w:pPr>
            <w:r w:rsidRPr="00930323">
              <w:rPr>
                <w:iCs/>
              </w:rPr>
              <w:t xml:space="preserve">The regulatory action is notified as a severe restriction. Based on the Circular </w:t>
            </w:r>
            <w:r w:rsidR="00D873A9" w:rsidRPr="00930323">
              <w:rPr>
                <w:iCs/>
              </w:rPr>
              <w:t xml:space="preserve">Letter </w:t>
            </w:r>
            <w:r w:rsidRPr="00930323">
              <w:rPr>
                <w:iCs/>
              </w:rPr>
              <w:t xml:space="preserve">from the Pesticides Board dated 28 </w:t>
            </w:r>
            <w:r w:rsidRPr="00930323">
              <w:t>April</w:t>
            </w:r>
            <w:r w:rsidRPr="00930323">
              <w:rPr>
                <w:iCs/>
              </w:rPr>
              <w:t xml:space="preserve"> 2021 informing </w:t>
            </w:r>
            <w:r w:rsidR="00D873A9" w:rsidRPr="00930323">
              <w:rPr>
                <w:iCs/>
              </w:rPr>
              <w:t xml:space="preserve">the industry </w:t>
            </w:r>
            <w:r w:rsidRPr="00930323">
              <w:rPr>
                <w:iCs/>
              </w:rPr>
              <w:t>on the Pesticides Board’s decision dated 9 April 2021, the registration of chlorpyrifos pesticides for use in agriculture is cancelled. The regulatory action has entered into force on 1</w:t>
            </w:r>
            <w:r w:rsidR="004B462B">
              <w:rPr>
                <w:iCs/>
              </w:rPr>
              <w:t> </w:t>
            </w:r>
            <w:r w:rsidRPr="00930323">
              <w:rPr>
                <w:iCs/>
              </w:rPr>
              <w:t>May</w:t>
            </w:r>
            <w:r w:rsidR="004B462B">
              <w:rPr>
                <w:iCs/>
              </w:rPr>
              <w:t> </w:t>
            </w:r>
            <w:r w:rsidRPr="00930323">
              <w:rPr>
                <w:iCs/>
              </w:rPr>
              <w:t>2023.</w:t>
            </w:r>
          </w:p>
          <w:p w14:paraId="7C803473" w14:textId="6A1B8760" w:rsidR="00FE36D9" w:rsidRPr="00930323" w:rsidRDefault="00FE36D9" w:rsidP="00094DCF">
            <w:pPr>
              <w:tabs>
                <w:tab w:val="clear" w:pos="1247"/>
                <w:tab w:val="clear" w:pos="2381"/>
                <w:tab w:val="clear" w:pos="2948"/>
                <w:tab w:val="clear" w:pos="3515"/>
              </w:tabs>
              <w:spacing w:after="120"/>
              <w:jc w:val="both"/>
              <w:rPr>
                <w:rFonts w:eastAsiaTheme="minorEastAsia" w:cstheme="minorBidi"/>
                <w:color w:val="000000"/>
                <w:lang w:eastAsia="zh-CN"/>
              </w:rPr>
            </w:pPr>
            <w:r w:rsidRPr="00930323">
              <w:rPr>
                <w:iCs/>
              </w:rPr>
              <w:t xml:space="preserve">The ban of use of all types of chlorpyrifos formulations in the agriculture in Malaysia as of 1 May 2023 was decided due to the </w:t>
            </w:r>
            <w:r w:rsidRPr="00930323">
              <w:t xml:space="preserve">risks of adverse effects to human health, ecology and the environment through agricultural use of chlorpyrifos, as well as food safety risks due to the maximum residue limits (MRL) </w:t>
            </w:r>
            <w:r w:rsidR="00E43513" w:rsidRPr="00930323">
              <w:t xml:space="preserve">by </w:t>
            </w:r>
            <w:r w:rsidRPr="00930323">
              <w:t xml:space="preserve">violations of chlorpyrifos residues in </w:t>
            </w:r>
            <w:r w:rsidRPr="00930323">
              <w:rPr>
                <w:iCs/>
              </w:rPr>
              <w:t>agricultural commodities.</w:t>
            </w:r>
          </w:p>
          <w:p w14:paraId="6ECA2DC3" w14:textId="6A79C8E6" w:rsidR="00F71731" w:rsidRPr="00930323" w:rsidRDefault="00F71731" w:rsidP="00776D8C">
            <w:pPr>
              <w:tabs>
                <w:tab w:val="clear" w:pos="1247"/>
                <w:tab w:val="clear" w:pos="2381"/>
                <w:tab w:val="clear" w:pos="2948"/>
                <w:tab w:val="clear" w:pos="3515"/>
              </w:tabs>
              <w:jc w:val="both"/>
              <w:rPr>
                <w:rFonts w:eastAsiaTheme="minorEastAsia"/>
                <w:color w:val="000000"/>
                <w:lang w:eastAsia="zh-CN"/>
              </w:rPr>
            </w:pPr>
            <w:r w:rsidRPr="00930323">
              <w:rPr>
                <w:rStyle w:val="cf11"/>
                <w:rFonts w:ascii="Times New Roman" w:hAnsi="Times New Roman" w:cs="Times New Roman"/>
                <w:sz w:val="20"/>
                <w:szCs w:val="20"/>
              </w:rPr>
              <w:t>Chlorpyrifos is restricted to use by specialist public health services including for urban pests such as cockroaches, termites, mosquitoes, ants, flies, and bugs.</w:t>
            </w:r>
          </w:p>
          <w:p w14:paraId="25DCE7D8" w14:textId="0A6D1188" w:rsidR="00F71731" w:rsidRPr="00930323" w:rsidRDefault="00F71731" w:rsidP="00F71731">
            <w:pPr>
              <w:tabs>
                <w:tab w:val="clear" w:pos="1247"/>
                <w:tab w:val="clear" w:pos="2381"/>
                <w:tab w:val="clear" w:pos="2948"/>
                <w:tab w:val="clear" w:pos="3515"/>
              </w:tabs>
              <w:jc w:val="both"/>
            </w:pPr>
          </w:p>
        </w:tc>
      </w:tr>
      <w:tr w:rsidR="00FE36D9" w:rsidRPr="00930323" w14:paraId="188E1E73"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89" w:type="dxa"/>
            <w:tcBorders>
              <w:top w:val="nil"/>
              <w:left w:val="nil"/>
              <w:bottom w:val="nil"/>
              <w:right w:val="nil"/>
            </w:tcBorders>
          </w:tcPr>
          <w:p w14:paraId="599ECD35" w14:textId="77777777" w:rsidR="00FE36D9" w:rsidRPr="00930323" w:rsidRDefault="00FE36D9" w:rsidP="00094DCF">
            <w:pPr>
              <w:pStyle w:val="Normal-pool-Table"/>
              <w:rPr>
                <w:sz w:val="20"/>
              </w:rPr>
            </w:pPr>
            <w:r w:rsidRPr="00930323">
              <w:rPr>
                <w:b/>
                <w:sz w:val="20"/>
              </w:rPr>
              <w:t>Reason</w:t>
            </w:r>
            <w:r w:rsidRPr="00930323">
              <w:rPr>
                <w:sz w:val="20"/>
              </w:rPr>
              <w:t>:</w:t>
            </w:r>
          </w:p>
        </w:tc>
        <w:tc>
          <w:tcPr>
            <w:tcW w:w="8191" w:type="dxa"/>
            <w:tcBorders>
              <w:top w:val="nil"/>
              <w:left w:val="nil"/>
              <w:bottom w:val="nil"/>
              <w:right w:val="nil"/>
            </w:tcBorders>
          </w:tcPr>
          <w:p w14:paraId="3C33569A" w14:textId="77777777" w:rsidR="00FE36D9" w:rsidRPr="00930323" w:rsidRDefault="00FE36D9" w:rsidP="00094DCF">
            <w:pPr>
              <w:pStyle w:val="Normal-pool-Table"/>
              <w:rPr>
                <w:sz w:val="20"/>
              </w:rPr>
            </w:pPr>
            <w:r w:rsidRPr="00930323">
              <w:rPr>
                <w:sz w:val="20"/>
              </w:rPr>
              <w:t>Human Health</w:t>
            </w:r>
          </w:p>
        </w:tc>
      </w:tr>
      <w:tr w:rsidR="00FE36D9" w:rsidRPr="00930323" w14:paraId="79CE2D43"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right"/>
        </w:trPr>
        <w:tc>
          <w:tcPr>
            <w:tcW w:w="9480" w:type="dxa"/>
            <w:gridSpan w:val="2"/>
            <w:tcBorders>
              <w:top w:val="nil"/>
              <w:left w:val="nil"/>
              <w:bottom w:val="nil"/>
              <w:right w:val="nil"/>
            </w:tcBorders>
          </w:tcPr>
          <w:p w14:paraId="1F32E6B7" w14:textId="77777777" w:rsidR="00FE36D9" w:rsidRPr="00930323" w:rsidRDefault="00FE36D9" w:rsidP="0075292F">
            <w:pPr>
              <w:pStyle w:val="Normal-pool-Table"/>
              <w:spacing w:before="120"/>
              <w:rPr>
                <w:b/>
                <w:bCs/>
                <w:i/>
                <w:sz w:val="20"/>
              </w:rPr>
            </w:pPr>
            <w:bookmarkStart w:id="10" w:name="_Hlk124758246"/>
            <w:r w:rsidRPr="00930323">
              <w:rPr>
                <w:b/>
                <w:bCs/>
                <w:i/>
                <w:sz w:val="20"/>
              </w:rPr>
              <w:t>Sri Lanka</w:t>
            </w:r>
          </w:p>
          <w:p w14:paraId="7EC9B226" w14:textId="6ED2F8EE" w:rsidR="00FE36D9" w:rsidRPr="00930323" w:rsidRDefault="00FE36D9" w:rsidP="00094DCF">
            <w:pPr>
              <w:tabs>
                <w:tab w:val="clear" w:pos="1247"/>
                <w:tab w:val="clear" w:pos="2381"/>
                <w:tab w:val="clear" w:pos="2948"/>
                <w:tab w:val="clear" w:pos="3515"/>
              </w:tabs>
              <w:jc w:val="both"/>
              <w:rPr>
                <w:iCs/>
              </w:rPr>
            </w:pPr>
            <w:bookmarkStart w:id="11" w:name="_Hlk124758212"/>
            <w:r w:rsidRPr="00930323">
              <w:rPr>
                <w:iCs/>
              </w:rPr>
              <w:t xml:space="preserve">The regulatory action is notified as a ban. Sri Lanka by this action prohibited all applications of chlorpyrifos </w:t>
            </w:r>
            <w:r w:rsidRPr="00930323">
              <w:t>pesticides</w:t>
            </w:r>
            <w:r w:rsidRPr="00930323">
              <w:rPr>
                <w:iCs/>
              </w:rPr>
              <w:t xml:space="preserve"> as well as its </w:t>
            </w:r>
            <w:r w:rsidR="00B5176F" w:rsidRPr="00930323">
              <w:rPr>
                <w:iCs/>
              </w:rPr>
              <w:t>formulation</w:t>
            </w:r>
            <w:r w:rsidRPr="00930323">
              <w:rPr>
                <w:iCs/>
              </w:rPr>
              <w:t>, trade and import. The ban was introduced by the decision of the Pesticide Technical &amp; Advisory Committee of Sri Lanka dated 5 April 2013. As a result of the decision, the registration of all products and formulations containing the active ingredient chlorpyrifos was cancelled</w:t>
            </w:r>
            <w:r w:rsidR="001424F3" w:rsidRPr="00930323">
              <w:rPr>
                <w:iCs/>
              </w:rPr>
              <w:t>.</w:t>
            </w:r>
            <w:r w:rsidRPr="00930323">
              <w:rPr>
                <w:iCs/>
              </w:rPr>
              <w:t xml:space="preserve"> The ban entered into force on 28 December 2016</w:t>
            </w:r>
            <w:r w:rsidR="00094DCF" w:rsidRPr="00930323">
              <w:rPr>
                <w:iCs/>
              </w:rPr>
              <w:t xml:space="preserve">. Effective from that date, the use of chlorpyrifos as a pesticide for agriculture and structural termite controls </w:t>
            </w:r>
            <w:r w:rsidR="008D4532" w:rsidRPr="00930323">
              <w:rPr>
                <w:iCs/>
              </w:rPr>
              <w:t>was</w:t>
            </w:r>
            <w:r w:rsidR="00094DCF" w:rsidRPr="00930323">
              <w:rPr>
                <w:iCs/>
              </w:rPr>
              <w:t xml:space="preserve"> prohibited in Sri Lanka. Effective from the same date</w:t>
            </w:r>
            <w:r w:rsidR="00A141C7" w:rsidRPr="00930323">
              <w:rPr>
                <w:iCs/>
              </w:rPr>
              <w:t>,</w:t>
            </w:r>
            <w:r w:rsidR="00094DCF" w:rsidRPr="00930323">
              <w:rPr>
                <w:iCs/>
              </w:rPr>
              <w:t xml:space="preserve"> the production, trade and import of chlorpyrifos had been prohibited.</w:t>
            </w:r>
            <w:r w:rsidRPr="00930323">
              <w:rPr>
                <w:iCs/>
              </w:rPr>
              <w:t xml:space="preserve"> </w:t>
            </w:r>
            <w:r w:rsidR="00094DCF" w:rsidRPr="00930323">
              <w:rPr>
                <w:iCs/>
              </w:rPr>
              <w:t>D</w:t>
            </w:r>
            <w:r w:rsidRPr="00930323">
              <w:rPr>
                <w:iCs/>
              </w:rPr>
              <w:t xml:space="preserve">ealers and </w:t>
            </w:r>
            <w:r w:rsidR="00094DCF" w:rsidRPr="00930323">
              <w:rPr>
                <w:iCs/>
              </w:rPr>
              <w:t xml:space="preserve">shops </w:t>
            </w:r>
            <w:r w:rsidRPr="00930323">
              <w:rPr>
                <w:iCs/>
              </w:rPr>
              <w:t>were given a grace period to finish off the old stock of chlorpyrifos products by 28 December 2018.</w:t>
            </w:r>
          </w:p>
          <w:p w14:paraId="6F4FB1A2" w14:textId="68A93922" w:rsidR="00094DCF" w:rsidRPr="00930323" w:rsidRDefault="005012DD" w:rsidP="00094DCF">
            <w:pPr>
              <w:tabs>
                <w:tab w:val="clear" w:pos="1247"/>
                <w:tab w:val="clear" w:pos="2381"/>
                <w:tab w:val="clear" w:pos="2948"/>
                <w:tab w:val="clear" w:pos="3515"/>
              </w:tabs>
              <w:jc w:val="both"/>
              <w:rPr>
                <w:iCs/>
              </w:rPr>
            </w:pPr>
            <w:r w:rsidRPr="00930323">
              <w:rPr>
                <w:iCs/>
              </w:rPr>
              <w:t>Already i</w:t>
            </w:r>
            <w:r w:rsidR="00094DCF" w:rsidRPr="00930323">
              <w:rPr>
                <w:iCs/>
              </w:rPr>
              <w:t>n 2004, the Pesticide Technical &amp; Advisory Committee of Sri Lanka had decided to prohibit the residential indoor use of chlorpyrifos for termite controls, while other uses had remained allowed.</w:t>
            </w:r>
          </w:p>
          <w:bookmarkEnd w:id="10"/>
          <w:bookmarkEnd w:id="11"/>
          <w:p w14:paraId="1AC45A70" w14:textId="7D345A02" w:rsidR="00FE36D9" w:rsidRPr="00930323" w:rsidRDefault="00FE36D9" w:rsidP="00094DCF">
            <w:pPr>
              <w:pStyle w:val="Normal-pool-Table"/>
              <w:spacing w:before="0"/>
              <w:rPr>
                <w:sz w:val="20"/>
              </w:rPr>
            </w:pPr>
          </w:p>
        </w:tc>
      </w:tr>
      <w:tr w:rsidR="00FE36D9" w:rsidRPr="00930323" w14:paraId="2854EFCE"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89" w:type="dxa"/>
            <w:tcBorders>
              <w:top w:val="nil"/>
              <w:left w:val="nil"/>
              <w:bottom w:val="nil"/>
              <w:right w:val="nil"/>
            </w:tcBorders>
          </w:tcPr>
          <w:p w14:paraId="75AB547B" w14:textId="77777777" w:rsidR="00FE36D9" w:rsidRPr="00930323" w:rsidRDefault="00FE36D9" w:rsidP="00094DCF">
            <w:pPr>
              <w:pStyle w:val="Normal-pool-Table"/>
              <w:rPr>
                <w:sz w:val="20"/>
              </w:rPr>
            </w:pPr>
            <w:r w:rsidRPr="00930323">
              <w:rPr>
                <w:b/>
                <w:sz w:val="20"/>
              </w:rPr>
              <w:t>Reason</w:t>
            </w:r>
            <w:r w:rsidRPr="00930323">
              <w:rPr>
                <w:sz w:val="20"/>
              </w:rPr>
              <w:t>:</w:t>
            </w:r>
          </w:p>
        </w:tc>
        <w:tc>
          <w:tcPr>
            <w:tcW w:w="8191" w:type="dxa"/>
            <w:tcBorders>
              <w:top w:val="nil"/>
              <w:left w:val="nil"/>
              <w:bottom w:val="nil"/>
              <w:right w:val="nil"/>
            </w:tcBorders>
          </w:tcPr>
          <w:p w14:paraId="48D4D750" w14:textId="77777777" w:rsidR="00FE36D9" w:rsidRPr="00930323" w:rsidRDefault="00FE36D9" w:rsidP="00094DCF">
            <w:pPr>
              <w:pStyle w:val="Normal-pool-Table"/>
              <w:rPr>
                <w:sz w:val="20"/>
              </w:rPr>
            </w:pPr>
            <w:r w:rsidRPr="00930323">
              <w:rPr>
                <w:sz w:val="20"/>
              </w:rPr>
              <w:t>Human Health and Environment</w:t>
            </w:r>
          </w:p>
        </w:tc>
      </w:tr>
      <w:tr w:rsidR="00FE36D9" w:rsidRPr="00930323" w14:paraId="59CA2EF4"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right"/>
        </w:trPr>
        <w:tc>
          <w:tcPr>
            <w:tcW w:w="9480" w:type="dxa"/>
            <w:gridSpan w:val="2"/>
            <w:tcBorders>
              <w:top w:val="nil"/>
              <w:left w:val="nil"/>
              <w:bottom w:val="nil"/>
              <w:right w:val="nil"/>
            </w:tcBorders>
          </w:tcPr>
          <w:p w14:paraId="5D808036" w14:textId="07BE16F1" w:rsidR="00FE36D9" w:rsidRPr="00930323" w:rsidRDefault="00FE36D9" w:rsidP="0075292F">
            <w:pPr>
              <w:pStyle w:val="Normal-pool-Table"/>
              <w:spacing w:before="120"/>
              <w:rPr>
                <w:b/>
                <w:bCs/>
                <w:i/>
                <w:sz w:val="20"/>
              </w:rPr>
            </w:pPr>
            <w:r w:rsidRPr="00930323">
              <w:rPr>
                <w:b/>
                <w:bCs/>
                <w:i/>
                <w:sz w:val="20"/>
              </w:rPr>
              <w:t>European Union</w:t>
            </w:r>
          </w:p>
          <w:p w14:paraId="25C3714F" w14:textId="1D703768" w:rsidR="00FE36D9" w:rsidRPr="00930323" w:rsidRDefault="00FE36D9" w:rsidP="00094DCF">
            <w:pPr>
              <w:pStyle w:val="Normal-pool-Table"/>
              <w:jc w:val="both"/>
              <w:rPr>
                <w:sz w:val="20"/>
              </w:rPr>
            </w:pPr>
            <w:r w:rsidRPr="00930323">
              <w:rPr>
                <w:sz w:val="20"/>
              </w:rPr>
              <w:t xml:space="preserve">The regulatory action is notified as a ban. </w:t>
            </w:r>
            <w:r w:rsidR="004C633F" w:rsidRPr="00930323">
              <w:rPr>
                <w:sz w:val="20"/>
              </w:rPr>
              <w:t>As of 16 January 2020, i</w:t>
            </w:r>
            <w:r w:rsidRPr="00930323">
              <w:rPr>
                <w:sz w:val="20"/>
              </w:rPr>
              <w:t xml:space="preserve">t is prohibited to place on the market or use plant production products containing chlorpyrifos by Commission Implementing Regulation (EU) 2020/18 </w:t>
            </w:r>
            <w:r w:rsidR="000E3D2D" w:rsidRPr="00930323">
              <w:rPr>
                <w:sz w:val="20"/>
              </w:rPr>
              <w:t>of</w:t>
            </w:r>
            <w:r w:rsidRPr="00930323">
              <w:rPr>
                <w:sz w:val="20"/>
              </w:rPr>
              <w:t xml:space="preserve"> 10</w:t>
            </w:r>
            <w:r w:rsidR="004B462B">
              <w:rPr>
                <w:sz w:val="20"/>
              </w:rPr>
              <w:t> </w:t>
            </w:r>
            <w:r w:rsidRPr="00930323">
              <w:rPr>
                <w:sz w:val="20"/>
              </w:rPr>
              <w:t>January</w:t>
            </w:r>
            <w:r w:rsidR="002117C4">
              <w:rPr>
                <w:sz w:val="20"/>
              </w:rPr>
              <w:t> </w:t>
            </w:r>
            <w:r w:rsidRPr="00930323">
              <w:rPr>
                <w:sz w:val="20"/>
              </w:rPr>
              <w:t xml:space="preserve">2020 concerning the non- renewal of the approval of the active substance chlorpyrifos, in accordance with Regulation (EC) No 1107/2009 of the European Parliament and of the Council concerning the placing of the plant </w:t>
            </w:r>
            <w:r w:rsidR="00853B99" w:rsidRPr="00930323">
              <w:rPr>
                <w:sz w:val="20"/>
              </w:rPr>
              <w:t xml:space="preserve">protection </w:t>
            </w:r>
            <w:r w:rsidRPr="00930323">
              <w:rPr>
                <w:sz w:val="20"/>
              </w:rPr>
              <w:t xml:space="preserve">products on the market, </w:t>
            </w:r>
            <w:r w:rsidR="000E3D2D" w:rsidRPr="00930323">
              <w:rPr>
                <w:sz w:val="20"/>
              </w:rPr>
              <w:t xml:space="preserve">and </w:t>
            </w:r>
            <w:r w:rsidRPr="00930323">
              <w:rPr>
                <w:sz w:val="20"/>
              </w:rPr>
              <w:t>amending the Annex to Commission Implementing Regulation (EU) No 540/2011 (Official Journal of the European Union L 7, 13.1.2020, p.</w:t>
            </w:r>
            <w:r w:rsidR="000E3D2D" w:rsidRPr="00930323">
              <w:rPr>
                <w:sz w:val="20"/>
              </w:rPr>
              <w:t xml:space="preserve"> </w:t>
            </w:r>
            <w:r w:rsidRPr="00930323">
              <w:rPr>
                <w:sz w:val="20"/>
              </w:rPr>
              <w:t xml:space="preserve">14). </w:t>
            </w:r>
            <w:r w:rsidR="000E2274" w:rsidRPr="00930323">
              <w:rPr>
                <w:sz w:val="20"/>
              </w:rPr>
              <w:t xml:space="preserve">EU Member States had to withdraw all authorisations for plant </w:t>
            </w:r>
            <w:r w:rsidR="007D0F3B" w:rsidRPr="00930323">
              <w:rPr>
                <w:sz w:val="20"/>
              </w:rPr>
              <w:t xml:space="preserve">protection products containing chlorpyrifos as an active </w:t>
            </w:r>
            <w:r w:rsidR="007B0F74" w:rsidRPr="00930323">
              <w:rPr>
                <w:sz w:val="20"/>
              </w:rPr>
              <w:t xml:space="preserve">substance by 16 February 2020 at the latest. </w:t>
            </w:r>
            <w:r w:rsidRPr="00930323">
              <w:rPr>
                <w:sz w:val="20"/>
              </w:rPr>
              <w:t>Disposal, storage, placing on the market and use of existing stocks of plant protection products containing chlorpyrifos is prohibited as of 16 April 2020</w:t>
            </w:r>
            <w:r w:rsidR="000E3D2D" w:rsidRPr="00930323">
              <w:rPr>
                <w:sz w:val="20"/>
              </w:rPr>
              <w:t>.</w:t>
            </w:r>
          </w:p>
          <w:p w14:paraId="55DEA76F" w14:textId="2D84172D" w:rsidR="00FE36D9" w:rsidRPr="00930323" w:rsidRDefault="00FE36D9" w:rsidP="00094DCF">
            <w:pPr>
              <w:pStyle w:val="Normal-pool-Table"/>
              <w:spacing w:before="0"/>
              <w:rPr>
                <w:sz w:val="20"/>
              </w:rPr>
            </w:pPr>
          </w:p>
        </w:tc>
      </w:tr>
      <w:tr w:rsidR="00FE36D9" w:rsidRPr="00930323" w14:paraId="1C576483" w14:textId="77777777" w:rsidTr="00094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89" w:type="dxa"/>
            <w:tcBorders>
              <w:top w:val="nil"/>
              <w:left w:val="nil"/>
              <w:bottom w:val="nil"/>
              <w:right w:val="nil"/>
            </w:tcBorders>
          </w:tcPr>
          <w:p w14:paraId="3C783A7B" w14:textId="77777777" w:rsidR="00FE36D9" w:rsidRPr="00930323" w:rsidRDefault="00FE36D9" w:rsidP="00094DCF">
            <w:pPr>
              <w:pStyle w:val="Normal-pool-Table"/>
              <w:rPr>
                <w:sz w:val="20"/>
              </w:rPr>
            </w:pPr>
            <w:r w:rsidRPr="00930323">
              <w:rPr>
                <w:b/>
                <w:sz w:val="20"/>
              </w:rPr>
              <w:t>Reason</w:t>
            </w:r>
            <w:r w:rsidRPr="00930323">
              <w:rPr>
                <w:sz w:val="20"/>
              </w:rPr>
              <w:t>:</w:t>
            </w:r>
          </w:p>
        </w:tc>
        <w:tc>
          <w:tcPr>
            <w:tcW w:w="8191" w:type="dxa"/>
            <w:tcBorders>
              <w:top w:val="nil"/>
              <w:left w:val="nil"/>
              <w:bottom w:val="nil"/>
              <w:right w:val="nil"/>
            </w:tcBorders>
          </w:tcPr>
          <w:p w14:paraId="6B68537A" w14:textId="77777777" w:rsidR="00FE36D9" w:rsidRPr="00930323" w:rsidRDefault="00FE36D9" w:rsidP="00094DCF">
            <w:pPr>
              <w:pStyle w:val="Normal-pool-Table"/>
              <w:rPr>
                <w:sz w:val="20"/>
              </w:rPr>
            </w:pPr>
            <w:r w:rsidRPr="00930323">
              <w:rPr>
                <w:sz w:val="20"/>
              </w:rPr>
              <w:t>Human Health</w:t>
            </w:r>
          </w:p>
        </w:tc>
      </w:tr>
    </w:tbl>
    <w:p w14:paraId="5FB7AC5C" w14:textId="77777777" w:rsidR="00FE36D9" w:rsidRPr="00930323" w:rsidRDefault="00FE36D9" w:rsidP="00FE36D9">
      <w:pPr>
        <w:pStyle w:val="Normal-pool"/>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FE36D9" w:rsidRPr="00930323" w14:paraId="01A30B6A" w14:textId="77777777" w:rsidTr="00094DCF">
        <w:trPr>
          <w:jc w:val="right"/>
        </w:trPr>
        <w:tc>
          <w:tcPr>
            <w:tcW w:w="9452" w:type="dxa"/>
            <w:tcBorders>
              <w:top w:val="single" w:sz="4" w:space="0" w:color="auto"/>
              <w:left w:val="single" w:sz="4" w:space="0" w:color="auto"/>
              <w:bottom w:val="single" w:sz="4" w:space="0" w:color="auto"/>
              <w:right w:val="single" w:sz="4" w:space="0" w:color="auto"/>
            </w:tcBorders>
          </w:tcPr>
          <w:p w14:paraId="245C3D29" w14:textId="0B65FC66" w:rsidR="00FE36D9" w:rsidRPr="00930323" w:rsidRDefault="00FE36D9" w:rsidP="002117C4">
            <w:pPr>
              <w:pageBreakBefore/>
              <w:outlineLvl w:val="1"/>
              <w:rPr>
                <w:b/>
                <w:bCs/>
                <w:sz w:val="24"/>
                <w:szCs w:val="24"/>
              </w:rPr>
            </w:pPr>
            <w:r w:rsidRPr="00930323">
              <w:rPr>
                <w:b/>
                <w:bCs/>
                <w:sz w:val="24"/>
                <w:szCs w:val="24"/>
              </w:rPr>
              <w:lastRenderedPageBreak/>
              <w:t xml:space="preserve">2.2 Risk evaluation (see </w:t>
            </w:r>
            <w:r w:rsidR="005012DD" w:rsidRPr="00930323">
              <w:rPr>
                <w:b/>
                <w:bCs/>
                <w:sz w:val="24"/>
                <w:szCs w:val="24"/>
              </w:rPr>
              <w:t xml:space="preserve">Annex </w:t>
            </w:r>
            <w:r w:rsidRPr="00930323">
              <w:rPr>
                <w:b/>
                <w:bCs/>
                <w:sz w:val="24"/>
                <w:szCs w:val="24"/>
              </w:rPr>
              <w:t>1 for further details)</w:t>
            </w:r>
          </w:p>
        </w:tc>
      </w:tr>
    </w:tbl>
    <w:p w14:paraId="66F999DA" w14:textId="77777777" w:rsidR="00FE36D9" w:rsidRPr="00930323" w:rsidRDefault="00FE36D9" w:rsidP="002117C4">
      <w:pPr>
        <w:pStyle w:val="Normal-pool"/>
        <w:rPr>
          <w:snapToGrid w:val="0"/>
        </w:rPr>
      </w:pPr>
    </w:p>
    <w:p w14:paraId="109030D1" w14:textId="77777777" w:rsidR="00FE36D9" w:rsidRPr="00930323" w:rsidRDefault="00FE36D9" w:rsidP="002117C4">
      <w:pPr>
        <w:pStyle w:val="Normal-pool"/>
        <w:spacing w:after="120"/>
        <w:rPr>
          <w:b/>
          <w:bCs/>
          <w:i/>
          <w:iCs/>
          <w:snapToGrid w:val="0"/>
        </w:rPr>
      </w:pPr>
      <w:r w:rsidRPr="00930323">
        <w:rPr>
          <w:b/>
          <w:bCs/>
          <w:i/>
          <w:iCs/>
          <w:snapToGrid w:val="0"/>
        </w:rPr>
        <w:t>Malaysia</w:t>
      </w:r>
    </w:p>
    <w:p w14:paraId="06AD8118" w14:textId="66940D30" w:rsidR="00FE36D9" w:rsidRPr="00930323" w:rsidRDefault="00FE36D9" w:rsidP="002117C4">
      <w:pPr>
        <w:tabs>
          <w:tab w:val="clear" w:pos="1247"/>
          <w:tab w:val="clear" w:pos="2381"/>
          <w:tab w:val="clear" w:pos="2948"/>
          <w:tab w:val="clear" w:pos="3515"/>
        </w:tabs>
        <w:spacing w:before="120"/>
        <w:jc w:val="both"/>
        <w:rPr>
          <w:iCs/>
        </w:rPr>
      </w:pPr>
      <w:r w:rsidRPr="00930323">
        <w:rPr>
          <w:iCs/>
        </w:rPr>
        <w:t>The final regulatory action was based on a risk evaluation to protect human health.</w:t>
      </w:r>
      <w:r w:rsidRPr="00930323">
        <w:t xml:space="preserve"> The Pesticides Board</w:t>
      </w:r>
      <w:r w:rsidRPr="00930323">
        <w:rPr>
          <w:iCs/>
        </w:rPr>
        <w:t xml:space="preserve"> reviewed and scrutinized many research information documents and publications related to chlorpyrifos from within and outside the country. </w:t>
      </w:r>
    </w:p>
    <w:p w14:paraId="5BC3F4E0" w14:textId="3B9908DA" w:rsidR="003E7575" w:rsidRPr="00930323" w:rsidRDefault="003E7575" w:rsidP="003E7575">
      <w:pPr>
        <w:pStyle w:val="pf0"/>
        <w:spacing w:before="120" w:beforeAutospacing="0" w:after="0" w:afterAutospacing="0"/>
        <w:jc w:val="both"/>
        <w:rPr>
          <w:sz w:val="20"/>
          <w:szCs w:val="20"/>
        </w:rPr>
      </w:pPr>
      <w:r w:rsidRPr="00930323">
        <w:rPr>
          <w:rStyle w:val="cf01"/>
          <w:rFonts w:ascii="Times New Roman" w:hAnsi="Times New Roman" w:cs="Times New Roman"/>
          <w:sz w:val="20"/>
          <w:szCs w:val="20"/>
        </w:rPr>
        <w:t xml:space="preserve">The risk evaluation was based on national and international risk evaluations. Evidence from the Department of Agriculture's Pesticides Monitoring Program reports that chlorpyrifos residues consistently exceeded national maximum residue limits (MRLs) in recommended crops, risking long term exposure of consumers to chlorpyrifos residues. In addition, according to data generated by the National Poison Centre Malaysia over a 10-year period (2006-2015), 40 % of reported cases of insecticide poisoning involved pesticides from the organophosphate group, with chlorpyrifos being the most commonly reported pesticide. The data from 2016-2019 recorded that 24% of insecticide poisoning cases (1374 cases) involved </w:t>
      </w:r>
      <w:r w:rsidR="0031368C" w:rsidRPr="00930323">
        <w:rPr>
          <w:rStyle w:val="cf01"/>
          <w:rFonts w:ascii="Times New Roman" w:hAnsi="Times New Roman" w:cs="Times New Roman"/>
          <w:sz w:val="20"/>
          <w:szCs w:val="20"/>
        </w:rPr>
        <w:t>c</w:t>
      </w:r>
      <w:r w:rsidRPr="00930323">
        <w:rPr>
          <w:rStyle w:val="cf01"/>
          <w:rFonts w:ascii="Times New Roman" w:hAnsi="Times New Roman" w:cs="Times New Roman"/>
          <w:sz w:val="20"/>
          <w:szCs w:val="20"/>
        </w:rPr>
        <w:t>hlorpyrifos</w:t>
      </w:r>
      <w:r w:rsidR="003C5BAE" w:rsidRPr="00930323">
        <w:rPr>
          <w:rStyle w:val="cf01"/>
          <w:rFonts w:ascii="Times New Roman" w:hAnsi="Times New Roman" w:cs="Times New Roman"/>
          <w:sz w:val="20"/>
          <w:szCs w:val="20"/>
        </w:rPr>
        <w:t>.</w:t>
      </w:r>
    </w:p>
    <w:p w14:paraId="07962399" w14:textId="31289E3E" w:rsidR="003E7575" w:rsidRPr="00930323" w:rsidRDefault="003E7575" w:rsidP="00D1559F">
      <w:pPr>
        <w:pStyle w:val="pf0"/>
        <w:spacing w:before="120" w:beforeAutospacing="0" w:after="0" w:afterAutospacing="0"/>
        <w:jc w:val="both"/>
        <w:rPr>
          <w:sz w:val="20"/>
          <w:szCs w:val="20"/>
        </w:rPr>
      </w:pPr>
      <w:r w:rsidRPr="00930323">
        <w:rPr>
          <w:rStyle w:val="cf01"/>
          <w:rFonts w:ascii="Times New Roman" w:hAnsi="Times New Roman" w:cs="Times New Roman"/>
          <w:sz w:val="20"/>
          <w:szCs w:val="20"/>
        </w:rPr>
        <w:t>A study by Hod et al. (2011) showed the relationship between chlorpyrifos blood level and exposure symptoms among paddy farmers in Selangor indicating that exposure levels under conditions of use were leading to harmful effects</w:t>
      </w:r>
      <w:r w:rsidR="003C5BAE" w:rsidRPr="00930323">
        <w:rPr>
          <w:rStyle w:val="cf01"/>
          <w:rFonts w:ascii="Times New Roman" w:hAnsi="Times New Roman" w:cs="Times New Roman"/>
          <w:sz w:val="20"/>
          <w:szCs w:val="20"/>
        </w:rPr>
        <w:t>.</w:t>
      </w:r>
    </w:p>
    <w:p w14:paraId="25E05F7A" w14:textId="590EF332" w:rsidR="003E7575" w:rsidRPr="00930323" w:rsidRDefault="003E7575" w:rsidP="00D1559F">
      <w:pPr>
        <w:pStyle w:val="NormalWeb"/>
        <w:spacing w:before="120" w:beforeAutospacing="0" w:after="0" w:afterAutospacing="0"/>
        <w:jc w:val="both"/>
        <w:rPr>
          <w:sz w:val="20"/>
          <w:szCs w:val="20"/>
        </w:rPr>
      </w:pPr>
      <w:r w:rsidRPr="00930323">
        <w:rPr>
          <w:rStyle w:val="cf01"/>
          <w:rFonts w:ascii="Times New Roman" w:hAnsi="Times New Roman" w:cs="Times New Roman"/>
          <w:sz w:val="20"/>
          <w:szCs w:val="20"/>
        </w:rPr>
        <w:t xml:space="preserve">The evaluation was also based on the pesticide risk assessment of the active substance chlorpyrifos by EFSA (2011), the Human health risk assessment (2020) and Ecological risk assessment (2021) of chlorpyrifos by </w:t>
      </w:r>
      <w:r w:rsidR="0031368C" w:rsidRPr="00930323">
        <w:rPr>
          <w:rStyle w:val="cf01"/>
          <w:rFonts w:ascii="Times New Roman" w:hAnsi="Times New Roman" w:cs="Times New Roman"/>
          <w:sz w:val="20"/>
          <w:szCs w:val="20"/>
        </w:rPr>
        <w:t xml:space="preserve">the </w:t>
      </w:r>
      <w:r w:rsidRPr="00930323">
        <w:rPr>
          <w:rStyle w:val="cf01"/>
          <w:rFonts w:ascii="Times New Roman" w:hAnsi="Times New Roman" w:cs="Times New Roman"/>
          <w:sz w:val="20"/>
          <w:szCs w:val="20"/>
        </w:rPr>
        <w:t>United States</w:t>
      </w:r>
      <w:r w:rsidR="0031368C" w:rsidRPr="00930323">
        <w:rPr>
          <w:rStyle w:val="cf01"/>
          <w:rFonts w:ascii="Times New Roman" w:hAnsi="Times New Roman" w:cs="Times New Roman"/>
          <w:sz w:val="20"/>
          <w:szCs w:val="20"/>
        </w:rPr>
        <w:t>.</w:t>
      </w:r>
      <w:r w:rsidRPr="00930323">
        <w:rPr>
          <w:rStyle w:val="cf01"/>
          <w:rFonts w:ascii="Times New Roman" w:hAnsi="Times New Roman" w:cs="Times New Roman"/>
          <w:sz w:val="20"/>
          <w:szCs w:val="20"/>
        </w:rPr>
        <w:t xml:space="preserve"> </w:t>
      </w:r>
    </w:p>
    <w:p w14:paraId="71744CB0" w14:textId="675F69B2" w:rsidR="00FE36D9" w:rsidRPr="00930323" w:rsidRDefault="00FE36D9" w:rsidP="00950286">
      <w:pPr>
        <w:pStyle w:val="pf0"/>
        <w:spacing w:before="120" w:beforeAutospacing="0" w:after="0" w:afterAutospacing="0"/>
        <w:jc w:val="both"/>
        <w:rPr>
          <w:rFonts w:eastAsiaTheme="minorEastAsia" w:cstheme="minorBidi"/>
          <w:color w:val="000000"/>
          <w:sz w:val="20"/>
          <w:szCs w:val="20"/>
          <w:lang w:eastAsia="zh-CN"/>
        </w:rPr>
      </w:pPr>
      <w:r w:rsidRPr="00930323">
        <w:rPr>
          <w:rFonts w:eastAsiaTheme="minorEastAsia"/>
          <w:color w:val="000000"/>
          <w:sz w:val="20"/>
          <w:szCs w:val="20"/>
          <w:lang w:eastAsia="zh-CN"/>
        </w:rPr>
        <w:t>According to the supporting documentation, Malaysia used findings from the international risks assessments</w:t>
      </w:r>
      <w:r w:rsidR="00397D0C" w:rsidRPr="00930323">
        <w:rPr>
          <w:rFonts w:eastAsiaTheme="minorEastAsia"/>
          <w:color w:val="000000"/>
          <w:sz w:val="20"/>
          <w:szCs w:val="20"/>
          <w:lang w:eastAsia="zh-CN"/>
        </w:rPr>
        <w:t xml:space="preserve"> </w:t>
      </w:r>
      <w:r w:rsidR="00397D0C" w:rsidRPr="00930323">
        <w:rPr>
          <w:rFonts w:eastAsiaTheme="minorEastAsia" w:cstheme="minorBidi"/>
          <w:color w:val="000000"/>
          <w:sz w:val="20"/>
          <w:szCs w:val="20"/>
          <w:lang w:eastAsia="zh-CN"/>
        </w:rPr>
        <w:t xml:space="preserve">and compared these with local conditions of use of chlorpyrifos in plant protection products. </w:t>
      </w:r>
      <w:r w:rsidR="00397D0C" w:rsidRPr="00930323">
        <w:rPr>
          <w:rFonts w:eastAsiaTheme="minorEastAsia"/>
          <w:color w:val="000000"/>
          <w:sz w:val="20"/>
          <w:szCs w:val="20"/>
          <w:lang w:eastAsia="zh-CN"/>
        </w:rPr>
        <w:t>S</w:t>
      </w:r>
      <w:r w:rsidR="00115863" w:rsidRPr="00930323">
        <w:rPr>
          <w:rStyle w:val="cf11"/>
          <w:rFonts w:ascii="Times New Roman" w:hAnsi="Times New Roman" w:cs="Times New Roman"/>
          <w:sz w:val="20"/>
          <w:szCs w:val="20"/>
        </w:rPr>
        <w:t>tudies conducted by EFSA and the Department of Pesticide Regulation in California</w:t>
      </w:r>
      <w:r w:rsidR="00A44E8D" w:rsidRPr="00930323">
        <w:rPr>
          <w:rStyle w:val="cf11"/>
          <w:rFonts w:ascii="Times New Roman" w:hAnsi="Times New Roman" w:cs="Times New Roman"/>
          <w:sz w:val="20"/>
          <w:szCs w:val="20"/>
        </w:rPr>
        <w:t xml:space="preserve"> </w:t>
      </w:r>
      <w:r w:rsidR="00115863" w:rsidRPr="00930323">
        <w:rPr>
          <w:rStyle w:val="cf11"/>
          <w:rFonts w:ascii="Times New Roman" w:hAnsi="Times New Roman" w:cs="Times New Roman"/>
          <w:sz w:val="20"/>
          <w:szCs w:val="20"/>
        </w:rPr>
        <w:t>have shown that chlorpyrifos has the potential to cause genotoxic effects and developmental toxicity in humans</w:t>
      </w:r>
      <w:r w:rsidR="00DE4AAF" w:rsidRPr="00930323">
        <w:rPr>
          <w:rStyle w:val="cf11"/>
          <w:rFonts w:ascii="Times New Roman" w:hAnsi="Times New Roman" w:cs="Times New Roman"/>
          <w:sz w:val="20"/>
          <w:szCs w:val="20"/>
        </w:rPr>
        <w:t>,</w:t>
      </w:r>
      <w:r w:rsidR="008F09A1" w:rsidRPr="00930323">
        <w:rPr>
          <w:rStyle w:val="cf11"/>
          <w:rFonts w:ascii="Times New Roman" w:hAnsi="Times New Roman" w:cs="Times New Roman"/>
          <w:sz w:val="20"/>
          <w:szCs w:val="20"/>
        </w:rPr>
        <w:t xml:space="preserve"> </w:t>
      </w:r>
      <w:r w:rsidRPr="00930323">
        <w:rPr>
          <w:rFonts w:eastAsiaTheme="minorEastAsia" w:cstheme="minorBidi"/>
          <w:color w:val="000000"/>
          <w:sz w:val="20"/>
          <w:szCs w:val="20"/>
          <w:lang w:eastAsia="zh-CN"/>
        </w:rPr>
        <w:t xml:space="preserve">and compared these with local conditions of use of chlorpyrifos in plant protection products. Malaysia anticipated that the risks to human health under Malaysian conditions are much higher than in </w:t>
      </w:r>
      <w:r w:rsidRPr="00930323">
        <w:rPr>
          <w:sz w:val="20"/>
          <w:szCs w:val="20"/>
        </w:rPr>
        <w:t>the</w:t>
      </w:r>
      <w:r w:rsidRPr="00930323">
        <w:rPr>
          <w:rFonts w:eastAsiaTheme="minorEastAsia" w:cstheme="minorBidi"/>
          <w:color w:val="000000"/>
          <w:sz w:val="20"/>
          <w:szCs w:val="20"/>
          <w:lang w:eastAsia="zh-CN"/>
        </w:rPr>
        <w:t xml:space="preserve"> European Union and California. Malaysia stated </w:t>
      </w:r>
      <w:r w:rsidR="00A2108A" w:rsidRPr="00930323">
        <w:rPr>
          <w:rFonts w:eastAsiaTheme="minorEastAsia" w:cstheme="minorBidi"/>
          <w:color w:val="000000"/>
          <w:sz w:val="20"/>
          <w:szCs w:val="20"/>
          <w:lang w:eastAsia="zh-CN"/>
        </w:rPr>
        <w:t xml:space="preserve">that </w:t>
      </w:r>
      <w:r w:rsidRPr="00930323">
        <w:rPr>
          <w:rFonts w:eastAsiaTheme="minorEastAsia" w:cstheme="minorBidi"/>
          <w:color w:val="000000"/>
          <w:sz w:val="20"/>
          <w:szCs w:val="20"/>
          <w:lang w:eastAsia="zh-CN"/>
        </w:rPr>
        <w:t>the hot and humid conditions in the tropics can make wearing proper protective clothing sometimes impossible, and if the proper protective equipment is available, the cost might be an issue for poor farmers</w:t>
      </w:r>
      <w:r w:rsidR="008F09A1" w:rsidRPr="00930323">
        <w:rPr>
          <w:rFonts w:eastAsiaTheme="minorEastAsia" w:cstheme="minorBidi"/>
          <w:color w:val="000000"/>
          <w:sz w:val="20"/>
          <w:szCs w:val="20"/>
          <w:lang w:eastAsia="zh-CN"/>
        </w:rPr>
        <w:t>.</w:t>
      </w:r>
    </w:p>
    <w:p w14:paraId="15AEDE3F" w14:textId="0809A4AD" w:rsidR="00FE36D9" w:rsidRPr="00930323" w:rsidRDefault="00FE36D9" w:rsidP="00D1559F">
      <w:pPr>
        <w:tabs>
          <w:tab w:val="clear" w:pos="1247"/>
          <w:tab w:val="clear" w:pos="2381"/>
          <w:tab w:val="clear" w:pos="2948"/>
          <w:tab w:val="clear" w:pos="3515"/>
        </w:tabs>
        <w:spacing w:before="120"/>
        <w:jc w:val="both"/>
        <w:rPr>
          <w:iCs/>
        </w:rPr>
      </w:pPr>
      <w:r w:rsidRPr="00930323">
        <w:rPr>
          <w:rFonts w:eastAsiaTheme="minorEastAsia" w:cstheme="minorBidi"/>
          <w:lang w:eastAsia="zh-CN"/>
        </w:rPr>
        <w:t xml:space="preserve">Summarizing the above, the final regulatory action was based on a risk evaluation, which included </w:t>
      </w:r>
      <w:r w:rsidR="000E3D2D" w:rsidRPr="00930323">
        <w:rPr>
          <w:rFonts w:eastAsiaTheme="minorEastAsia" w:cstheme="minorBidi"/>
          <w:lang w:eastAsia="zh-CN"/>
        </w:rPr>
        <w:t xml:space="preserve">a </w:t>
      </w:r>
      <w:r w:rsidRPr="00930323">
        <w:rPr>
          <w:rFonts w:eastAsiaTheme="minorEastAsia" w:cstheme="minorBidi"/>
          <w:lang w:eastAsia="zh-CN"/>
        </w:rPr>
        <w:t xml:space="preserve">health </w:t>
      </w:r>
      <w:r w:rsidRPr="00930323">
        <w:t>hazard</w:t>
      </w:r>
      <w:r w:rsidRPr="00930323">
        <w:rPr>
          <w:rFonts w:eastAsiaTheme="minorEastAsia" w:cstheme="minorBidi"/>
          <w:lang w:eastAsia="zh-CN"/>
        </w:rPr>
        <w:t xml:space="preserve"> evaluation of chlorpyrifos and the prevailing conditions of the use of pesticides in Malaysia (application doses, methods, protective measures, agricultural practices).</w:t>
      </w:r>
    </w:p>
    <w:p w14:paraId="7090D659" w14:textId="77777777" w:rsidR="00FE36D9" w:rsidRPr="00930323" w:rsidRDefault="00FE36D9" w:rsidP="00D1559F">
      <w:pPr>
        <w:pStyle w:val="Normal-pool"/>
        <w:spacing w:before="120" w:after="120"/>
        <w:rPr>
          <w:b/>
          <w:bCs/>
          <w:i/>
          <w:iCs/>
          <w:snapToGrid w:val="0"/>
        </w:rPr>
      </w:pPr>
      <w:r w:rsidRPr="00930323">
        <w:rPr>
          <w:b/>
          <w:bCs/>
          <w:i/>
          <w:iCs/>
          <w:snapToGrid w:val="0"/>
        </w:rPr>
        <w:t>Sri Lanka</w:t>
      </w:r>
    </w:p>
    <w:p w14:paraId="7AA1EE20" w14:textId="32E6FAF1" w:rsidR="00FE3D21" w:rsidRPr="00930323" w:rsidRDefault="00FE36D9" w:rsidP="00B83A49">
      <w:pPr>
        <w:tabs>
          <w:tab w:val="clear" w:pos="1247"/>
          <w:tab w:val="clear" w:pos="2381"/>
          <w:tab w:val="clear" w:pos="2948"/>
          <w:tab w:val="clear" w:pos="3515"/>
        </w:tabs>
        <w:spacing w:after="120"/>
        <w:rPr>
          <w:iCs/>
        </w:rPr>
      </w:pPr>
      <w:r w:rsidRPr="00930323">
        <w:rPr>
          <w:iCs/>
        </w:rPr>
        <w:t>Sri Lanka</w:t>
      </w:r>
      <w:r w:rsidR="00945813" w:rsidRPr="00930323">
        <w:rPr>
          <w:iCs/>
        </w:rPr>
        <w:t>’s</w:t>
      </w:r>
      <w:r w:rsidRPr="00930323">
        <w:rPr>
          <w:iCs/>
        </w:rPr>
        <w:t xml:space="preserve"> risk evaluation </w:t>
      </w:r>
      <w:r w:rsidR="00945813" w:rsidRPr="00930323">
        <w:rPr>
          <w:iCs/>
        </w:rPr>
        <w:t>was also based on</w:t>
      </w:r>
      <w:r w:rsidRPr="00930323">
        <w:rPr>
          <w:iCs/>
        </w:rPr>
        <w:t xml:space="preserve"> national and international risk evaluations, including the human health assessment on chlorpyrifos conducted by </w:t>
      </w:r>
      <w:r w:rsidRPr="00930323">
        <w:t>USA</w:t>
      </w:r>
      <w:r w:rsidRPr="00930323">
        <w:rPr>
          <w:iCs/>
        </w:rPr>
        <w:t xml:space="preserve"> EPA in 2000. This study had been used as a basis for Sri Lanka’s 2004 decision to ban the use of chlorpyrifos for indoor termite control. </w:t>
      </w:r>
      <w:r w:rsidR="00FE3D21" w:rsidRPr="00930323">
        <w:rPr>
          <w:rStyle w:val="cf01"/>
          <w:rFonts w:ascii="Times New Roman" w:hAnsi="Times New Roman" w:cs="Times New Roman"/>
          <w:sz w:val="20"/>
          <w:szCs w:val="20"/>
        </w:rPr>
        <w:t>The ban on all use of chlorpyrifos formulations was based on a risk and hazards evaluation related to human health (excessive occupational exposure of farmers and poisoning cases among the farming communities) and to the environment (risks to indigenous fish communities).</w:t>
      </w:r>
    </w:p>
    <w:p w14:paraId="554F478C" w14:textId="7E0B7B09" w:rsidR="00FE36D9" w:rsidRPr="00930323" w:rsidRDefault="00FE36D9" w:rsidP="00FE36D9">
      <w:pPr>
        <w:tabs>
          <w:tab w:val="clear" w:pos="1247"/>
          <w:tab w:val="clear" w:pos="2381"/>
          <w:tab w:val="clear" w:pos="2948"/>
          <w:tab w:val="clear" w:pos="3515"/>
        </w:tabs>
        <w:spacing w:after="120"/>
        <w:jc w:val="both"/>
        <w:rPr>
          <w:iCs/>
        </w:rPr>
      </w:pPr>
      <w:r w:rsidRPr="00930323">
        <w:rPr>
          <w:iCs/>
        </w:rPr>
        <w:t xml:space="preserve">The study by </w:t>
      </w:r>
      <w:proofErr w:type="spellStart"/>
      <w:r w:rsidRPr="00930323">
        <w:rPr>
          <w:iCs/>
        </w:rPr>
        <w:t>Aponso</w:t>
      </w:r>
      <w:proofErr w:type="spellEnd"/>
      <w:r w:rsidRPr="00930323">
        <w:rPr>
          <w:iCs/>
        </w:rPr>
        <w:t xml:space="preserve"> </w:t>
      </w:r>
      <w:r w:rsidRPr="00930323">
        <w:rPr>
          <w:i/>
          <w:iCs/>
        </w:rPr>
        <w:t>et al.</w:t>
      </w:r>
      <w:r w:rsidRPr="00930323">
        <w:rPr>
          <w:iCs/>
        </w:rPr>
        <w:t xml:space="preserve"> (2002) on exposure and risk assessment for farmers occupationally exposed to chlorpyrifos in Sri Lanka showed that farmers using chlorpyrifos on cucurbits (grows on trellises = </w:t>
      </w:r>
      <w:r w:rsidRPr="00930323">
        <w:t>canopies</w:t>
      </w:r>
      <w:r w:rsidRPr="00930323">
        <w:rPr>
          <w:iCs/>
        </w:rPr>
        <w:t xml:space="preserve">) can be exposed to unnecessarily high levels of chlorpyrifos via dermal exposure. It was interpreted by the </w:t>
      </w:r>
      <w:r w:rsidR="00BF2EB8" w:rsidRPr="00930323">
        <w:rPr>
          <w:iCs/>
        </w:rPr>
        <w:t>Sri Lanka</w:t>
      </w:r>
      <w:r w:rsidRPr="00930323">
        <w:rPr>
          <w:iCs/>
        </w:rPr>
        <w:t xml:space="preserve"> to indicate the high occupational risk of chlorpyrifos to the farmers under use conditions in Sri Lanka.</w:t>
      </w:r>
    </w:p>
    <w:p w14:paraId="5D78B7AD" w14:textId="72B5125E" w:rsidR="00FE36D9" w:rsidRPr="00930323" w:rsidRDefault="00FE36D9" w:rsidP="00FE36D9">
      <w:pPr>
        <w:tabs>
          <w:tab w:val="clear" w:pos="1247"/>
          <w:tab w:val="clear" w:pos="2381"/>
          <w:tab w:val="clear" w:pos="2948"/>
          <w:tab w:val="clear" w:pos="3515"/>
        </w:tabs>
        <w:spacing w:after="120"/>
        <w:jc w:val="both"/>
        <w:rPr>
          <w:iCs/>
        </w:rPr>
      </w:pPr>
      <w:r w:rsidRPr="00930323">
        <w:rPr>
          <w:iCs/>
        </w:rPr>
        <w:t xml:space="preserve">The study by </w:t>
      </w:r>
      <w:proofErr w:type="spellStart"/>
      <w:r w:rsidRPr="00930323">
        <w:rPr>
          <w:iCs/>
        </w:rPr>
        <w:t>Aponso</w:t>
      </w:r>
      <w:proofErr w:type="spellEnd"/>
      <w:r w:rsidRPr="00930323">
        <w:rPr>
          <w:iCs/>
        </w:rPr>
        <w:t xml:space="preserve"> et al. (2003) on “Analysis of water for pesticides in two major agricultural areas of the dry zone” conclude</w:t>
      </w:r>
      <w:r w:rsidR="001A1ECC" w:rsidRPr="00930323">
        <w:rPr>
          <w:iCs/>
        </w:rPr>
        <w:t>d</w:t>
      </w:r>
      <w:r w:rsidRPr="00930323">
        <w:rPr>
          <w:iCs/>
        </w:rPr>
        <w:t xml:space="preserve"> that farmers take minimal precautions when handling pesticides and 70% </w:t>
      </w:r>
      <w:r w:rsidR="00DC2DDF" w:rsidRPr="00930323">
        <w:rPr>
          <w:iCs/>
        </w:rPr>
        <w:t xml:space="preserve">of the farmers </w:t>
      </w:r>
      <w:r w:rsidRPr="00930323">
        <w:rPr>
          <w:iCs/>
        </w:rPr>
        <w:t>d</w:t>
      </w:r>
      <w:r w:rsidR="001A1ECC" w:rsidRPr="00930323">
        <w:rPr>
          <w:iCs/>
        </w:rPr>
        <w:t>id</w:t>
      </w:r>
      <w:r w:rsidRPr="00930323">
        <w:rPr>
          <w:iCs/>
        </w:rPr>
        <w:t xml:space="preserve"> not apply the recommended dosage. It also report</w:t>
      </w:r>
      <w:r w:rsidR="00107ADD" w:rsidRPr="00930323">
        <w:rPr>
          <w:iCs/>
        </w:rPr>
        <w:t>ed</w:t>
      </w:r>
      <w:r w:rsidRPr="00930323">
        <w:rPr>
          <w:iCs/>
        </w:rPr>
        <w:t xml:space="preserve"> that unwarranted practices such as washing spray equipment in streams and disposal of empty containers close to water bodies would have a high potential to contaminate internal water bodies such as water wells and small tanks. Furthermore, it conclude</w:t>
      </w:r>
      <w:r w:rsidR="00107ADD" w:rsidRPr="00930323">
        <w:rPr>
          <w:iCs/>
        </w:rPr>
        <w:t>d</w:t>
      </w:r>
      <w:r w:rsidRPr="00930323">
        <w:rPr>
          <w:iCs/>
        </w:rPr>
        <w:t xml:space="preserve"> that there are strong indications of acute pesticide poisoning potential among the farmers (UNEP/FAO/RC/CRC.19/INF/14, p. 320). </w:t>
      </w:r>
    </w:p>
    <w:p w14:paraId="7B2B3E50" w14:textId="77777777" w:rsidR="00FE36D9" w:rsidRPr="00930323" w:rsidRDefault="00FE36D9" w:rsidP="00FE36D9">
      <w:pPr>
        <w:tabs>
          <w:tab w:val="clear" w:pos="1247"/>
          <w:tab w:val="clear" w:pos="2381"/>
          <w:tab w:val="clear" w:pos="2948"/>
          <w:tab w:val="clear" w:pos="3515"/>
        </w:tabs>
        <w:spacing w:after="120"/>
        <w:jc w:val="both"/>
        <w:rPr>
          <w:iCs/>
        </w:rPr>
      </w:pPr>
      <w:r w:rsidRPr="00930323">
        <w:rPr>
          <w:iCs/>
        </w:rPr>
        <w:t>The results of the study by Sumith et al. (2012) on potential impact of agricultural pesticides on widely distributed fishes (</w:t>
      </w:r>
      <w:r w:rsidRPr="00930323">
        <w:rPr>
          <w:i/>
          <w:iCs/>
        </w:rPr>
        <w:t>Teleostei</w:t>
      </w:r>
      <w:r w:rsidRPr="00930323">
        <w:rPr>
          <w:iCs/>
        </w:rPr>
        <w:t xml:space="preserve">, family: </w:t>
      </w:r>
      <w:proofErr w:type="spellStart"/>
      <w:r w:rsidRPr="00930323">
        <w:rPr>
          <w:i/>
          <w:iCs/>
        </w:rPr>
        <w:t>Cyprinidae</w:t>
      </w:r>
      <w:proofErr w:type="spellEnd"/>
      <w:r w:rsidRPr="00930323">
        <w:rPr>
          <w:iCs/>
        </w:rPr>
        <w:t xml:space="preserve">) in agricultural areas in Sri Lanka showed that chlorpyrifos, diazinon and </w:t>
      </w:r>
      <w:proofErr w:type="spellStart"/>
      <w:r w:rsidRPr="00930323">
        <w:rPr>
          <w:iCs/>
        </w:rPr>
        <w:t>carbosulfan</w:t>
      </w:r>
      <w:proofErr w:type="spellEnd"/>
      <w:r w:rsidRPr="00930323">
        <w:rPr>
          <w:iCs/>
        </w:rPr>
        <w:t xml:space="preserve"> had the greatest number of agricultural applications and identified as dominant pollutants. The study revealed dynamic impact of agricultural pollutants (including chlorpyrifos) on indigenous fish communities and their existence. Stringent pesticide management options and good agricultural practices are recommended to protect fish in agricultural catchments in Sri Lanka (UNEP/FAO/RC/CRC.19/INF/14, p. 336).</w:t>
      </w:r>
    </w:p>
    <w:p w14:paraId="4502746E" w14:textId="4F387853" w:rsidR="00FE36D9" w:rsidRPr="00930323" w:rsidRDefault="00FE36D9" w:rsidP="00FE36D9">
      <w:pPr>
        <w:tabs>
          <w:tab w:val="clear" w:pos="1247"/>
          <w:tab w:val="clear" w:pos="2381"/>
          <w:tab w:val="clear" w:pos="2948"/>
          <w:tab w:val="clear" w:pos="3515"/>
        </w:tabs>
        <w:spacing w:after="120"/>
        <w:rPr>
          <w:iCs/>
        </w:rPr>
      </w:pPr>
      <w:r w:rsidRPr="00930323">
        <w:rPr>
          <w:rFonts w:eastAsiaTheme="minorEastAsia" w:cstheme="minorBidi"/>
          <w:lang w:eastAsia="zh-CN"/>
        </w:rPr>
        <w:t>Summarizing the above, the final regulatory action was based on an evaluation of risks to human health and to the environment, taking into account the prevailing conditions of the use of pesticides, especially chlorpyrifos, in Sri Lanka (application doses, methods, protective measures, agricultural practices).</w:t>
      </w:r>
    </w:p>
    <w:p w14:paraId="0A39730F" w14:textId="79703F11" w:rsidR="00FE36D9" w:rsidRPr="00930323" w:rsidRDefault="00FE36D9" w:rsidP="007E17E1">
      <w:pPr>
        <w:pStyle w:val="Normal-pool"/>
        <w:keepNext/>
        <w:keepLines/>
        <w:spacing w:after="120"/>
        <w:rPr>
          <w:b/>
          <w:bCs/>
          <w:i/>
          <w:iCs/>
          <w:snapToGrid w:val="0"/>
        </w:rPr>
      </w:pPr>
      <w:r w:rsidRPr="00930323">
        <w:rPr>
          <w:b/>
          <w:bCs/>
          <w:i/>
          <w:iCs/>
          <w:snapToGrid w:val="0"/>
        </w:rPr>
        <w:lastRenderedPageBreak/>
        <w:t>European Union</w:t>
      </w:r>
    </w:p>
    <w:p w14:paraId="58FFCAC8" w14:textId="7A8E267D" w:rsidR="00FE36D9" w:rsidRPr="00930323" w:rsidRDefault="00FE36D9" w:rsidP="007E17E1">
      <w:pPr>
        <w:pStyle w:val="Normal-pool"/>
        <w:keepNext/>
        <w:keepLines/>
        <w:tabs>
          <w:tab w:val="clear" w:pos="1247"/>
          <w:tab w:val="clear" w:pos="1871"/>
          <w:tab w:val="clear" w:pos="2495"/>
          <w:tab w:val="clear" w:pos="3119"/>
          <w:tab w:val="clear" w:pos="3742"/>
          <w:tab w:val="clear" w:pos="4366"/>
        </w:tabs>
        <w:spacing w:after="120"/>
        <w:jc w:val="both"/>
        <w:rPr>
          <w:snapToGrid w:val="0"/>
        </w:rPr>
      </w:pPr>
      <w:r w:rsidRPr="00930323">
        <w:t>The overall conclusion of the European Union risk assessment of chlorpyrifos in relation to impacts on human health, based on the information available and the proposed conditions of use,</w:t>
      </w:r>
      <w:r w:rsidR="00107ADD" w:rsidRPr="00930323">
        <w:t xml:space="preserve"> was</w:t>
      </w:r>
      <w:r w:rsidRPr="00930323">
        <w:t xml:space="preserve"> that the EU approval criteria for active ingredients </w:t>
      </w:r>
      <w:r w:rsidR="00945813" w:rsidRPr="00930323">
        <w:t xml:space="preserve">in </w:t>
      </w:r>
      <w:r w:rsidRPr="00930323">
        <w:t xml:space="preserve">plant protection products </w:t>
      </w:r>
      <w:r w:rsidR="001E1CE3" w:rsidRPr="00930323">
        <w:t>were</w:t>
      </w:r>
      <w:r w:rsidRPr="00930323">
        <w:t xml:space="preserve"> not satisfied.</w:t>
      </w:r>
    </w:p>
    <w:p w14:paraId="68134DAB" w14:textId="2D67D55F" w:rsidR="00FE36D9" w:rsidRPr="00930323" w:rsidRDefault="00FE36D9" w:rsidP="00FE36D9">
      <w:pPr>
        <w:pStyle w:val="Normal-pool"/>
        <w:tabs>
          <w:tab w:val="clear" w:pos="1247"/>
          <w:tab w:val="clear" w:pos="1871"/>
          <w:tab w:val="clear" w:pos="2495"/>
          <w:tab w:val="clear" w:pos="3119"/>
          <w:tab w:val="clear" w:pos="3742"/>
          <w:tab w:val="clear" w:pos="4366"/>
        </w:tabs>
        <w:spacing w:after="120"/>
        <w:jc w:val="both"/>
        <w:rPr>
          <w:iCs/>
        </w:rPr>
      </w:pPr>
      <w:r w:rsidRPr="00930323">
        <w:t xml:space="preserve">The supporting documentation (UNEP/FAO/RC/CRC.19/INF/15/Rev.2) contains the main results of the risk assessment. As a first step, the risk evaluation of the active substance chlorpyrifos was done by a rapporteur </w:t>
      </w:r>
      <w:r w:rsidR="00945813" w:rsidRPr="00930323">
        <w:t xml:space="preserve">Member </w:t>
      </w:r>
      <w:r w:rsidRPr="00930323">
        <w:t xml:space="preserve">State, taking into account proposed uses and exposure conditions that prevail in the EU. The rapporteur </w:t>
      </w:r>
      <w:r w:rsidR="00945813" w:rsidRPr="00930323">
        <w:t>M</w:t>
      </w:r>
      <w:r w:rsidRPr="00930323">
        <w:t xml:space="preserve">ember State then submitted its renewal assessment report (RAR) to the European Food Safety Authority (EFSA). After the commenting period for </w:t>
      </w:r>
      <w:r w:rsidR="00945813" w:rsidRPr="00930323">
        <w:t>M</w:t>
      </w:r>
      <w:r w:rsidRPr="00930323">
        <w:t>ember States, the applicants and the public, in April 2019, the EFSA convened an expert discussion related to chlorpyrifos impacts to mammalian toxicology and human health. On 31 July 2019, EFSA issued a statement on the outcome of the risk assessment for human health for chlorpyrifos. Concerns were raised with regard to chromosome aberration and DNA damage (oxidative stress and topoisomerase II inhibition), resulting in an unclear genotoxic potential. Consequently, the experts determined that it was not possible to establish health-based reference values for chlorpyrifos or to conduct relevant consumer and non-dietary risk assessments. Therefore, the experts also determined that it cannot be excluded that there is a probability of adverse effects to human health at any level of exposure.</w:t>
      </w:r>
    </w:p>
    <w:p w14:paraId="4797925B" w14:textId="21D81A62" w:rsidR="00FE36D9" w:rsidRPr="00930323" w:rsidRDefault="00FE36D9" w:rsidP="00FE36D9">
      <w:pPr>
        <w:pStyle w:val="Normal-pool"/>
        <w:tabs>
          <w:tab w:val="clear" w:pos="1247"/>
          <w:tab w:val="clear" w:pos="1871"/>
          <w:tab w:val="clear" w:pos="2495"/>
          <w:tab w:val="clear" w:pos="3119"/>
          <w:tab w:val="clear" w:pos="3742"/>
          <w:tab w:val="clear" w:pos="4366"/>
        </w:tabs>
        <w:spacing w:after="120"/>
        <w:jc w:val="both"/>
        <w:rPr>
          <w:iCs/>
        </w:rPr>
      </w:pPr>
      <w:r w:rsidRPr="00930323">
        <w:t>The renewal report, which summarizes the results of the evaluation process, conclude</w:t>
      </w:r>
      <w:r w:rsidR="001E1CE3" w:rsidRPr="00930323">
        <w:t>d</w:t>
      </w:r>
      <w:r w:rsidRPr="00930323">
        <w:t xml:space="preserve"> that from the assessments made on the basis of the available information (RAR, comments thereon, EFSA statement, applicant comments on the EFSA statement and draft renewal report), no plant protection product containing the active substance chlorpyrifos is expected to satisfy the requirements laid down in article 29(1) of </w:t>
      </w:r>
      <w:r w:rsidR="00DC2DDF" w:rsidRPr="00930323">
        <w:t>R</w:t>
      </w:r>
      <w:r w:rsidRPr="00930323">
        <w:t xml:space="preserve">egulation (EC) No. 1107/2009 and the uniform principles laid down in </w:t>
      </w:r>
      <w:r w:rsidR="00DC2DDF" w:rsidRPr="00930323">
        <w:t>R</w:t>
      </w:r>
      <w:r w:rsidRPr="00930323">
        <w:t>egulation (EU) No. 546/2011.</w:t>
      </w:r>
    </w:p>
    <w:p w14:paraId="1CD682DB" w14:textId="77777777" w:rsidR="00FE36D9" w:rsidRPr="00930323" w:rsidRDefault="00FE36D9" w:rsidP="00FE36D9">
      <w:pPr>
        <w:pStyle w:val="Normal-pool"/>
        <w:tabs>
          <w:tab w:val="clear" w:pos="1247"/>
          <w:tab w:val="clear" w:pos="1871"/>
          <w:tab w:val="clear" w:pos="2495"/>
          <w:tab w:val="clear" w:pos="3119"/>
          <w:tab w:val="clear" w:pos="3742"/>
          <w:tab w:val="clear" w:pos="4366"/>
        </w:tabs>
        <w:spacing w:after="120"/>
        <w:jc w:val="both"/>
        <w:rPr>
          <w:iCs/>
        </w:rPr>
      </w:pPr>
      <w:r w:rsidRPr="00930323">
        <w:t>Because the European Union approval criteria related to the effects of chlorpyrifos on human health were not satisfied, the results of other risk assessment components, such as the initial environmental risk assessment, could not alter this conclusion. This is the reason why only concerns for human health are listed as reasons for the final regulatory action.</w:t>
      </w:r>
    </w:p>
    <w:p w14:paraId="6C66BE35" w14:textId="77777777" w:rsidR="00FE36D9" w:rsidRPr="00930323" w:rsidRDefault="00FE36D9" w:rsidP="00FE36D9">
      <w:pPr>
        <w:pStyle w:val="Normal-pool"/>
        <w:tabs>
          <w:tab w:val="clear" w:pos="1247"/>
          <w:tab w:val="clear" w:pos="1871"/>
          <w:tab w:val="clear" w:pos="2495"/>
          <w:tab w:val="clear" w:pos="3119"/>
          <w:tab w:val="clear" w:pos="3742"/>
          <w:tab w:val="clear" w:pos="4366"/>
        </w:tabs>
        <w:spacing w:after="120"/>
        <w:jc w:val="both"/>
        <w:rPr>
          <w:iCs/>
        </w:rPr>
      </w:pPr>
      <w:r w:rsidRPr="00930323">
        <w:rPr>
          <w:rFonts w:cs="Arial"/>
        </w:rPr>
        <w:t>Summarizing the above, the final regulatory action was based on a risk evaluation which identified concerns for human health under the foreseen conditions of use of chlorpyrifos as an active ingredient in pesticides in the European Union.</w:t>
      </w:r>
    </w:p>
    <w:tbl>
      <w:tblPr>
        <w:tblW w:w="9640" w:type="dxa"/>
        <w:tblInd w:w="-3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40"/>
      </w:tblGrid>
      <w:tr w:rsidR="00FE36D9" w:rsidRPr="00930323" w14:paraId="453AA338" w14:textId="77777777" w:rsidTr="00094DCF">
        <w:tc>
          <w:tcPr>
            <w:tcW w:w="9640" w:type="dxa"/>
            <w:shd w:val="pct10" w:color="auto" w:fill="auto"/>
          </w:tcPr>
          <w:p w14:paraId="3C9BEF5D" w14:textId="77777777" w:rsidR="00FE36D9" w:rsidRPr="00930323" w:rsidRDefault="00FE36D9" w:rsidP="00094DCF">
            <w:pPr>
              <w:keepNext/>
              <w:spacing w:before="40" w:after="40"/>
              <w:outlineLvl w:val="0"/>
              <w:rPr>
                <w:b/>
                <w:bCs/>
                <w:kern w:val="28"/>
                <w:sz w:val="24"/>
                <w:szCs w:val="24"/>
              </w:rPr>
            </w:pPr>
            <w:r w:rsidRPr="00930323">
              <w:rPr>
                <w:b/>
                <w:bCs/>
                <w:kern w:val="28"/>
                <w:sz w:val="24"/>
                <w:szCs w:val="24"/>
              </w:rPr>
              <w:t xml:space="preserve">3. Protective measures that have been applied concerning the chemical </w:t>
            </w:r>
          </w:p>
        </w:tc>
      </w:tr>
    </w:tbl>
    <w:p w14:paraId="75946C6A" w14:textId="77777777" w:rsidR="00FE36D9" w:rsidRPr="00930323" w:rsidRDefault="00FE36D9" w:rsidP="00FE36D9">
      <w:pPr>
        <w:pStyle w:val="Normal-pool"/>
      </w:pPr>
    </w:p>
    <w:tbl>
      <w:tblPr>
        <w:tblW w:w="0" w:type="auto"/>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FE36D9" w:rsidRPr="00930323" w14:paraId="34CADCA5" w14:textId="77777777" w:rsidTr="00094DCF">
        <w:tc>
          <w:tcPr>
            <w:tcW w:w="9588" w:type="dxa"/>
            <w:tcBorders>
              <w:top w:val="single" w:sz="4" w:space="0" w:color="auto"/>
              <w:left w:val="single" w:sz="4" w:space="0" w:color="auto"/>
              <w:bottom w:val="single" w:sz="4" w:space="0" w:color="auto"/>
              <w:right w:val="single" w:sz="4" w:space="0" w:color="auto"/>
            </w:tcBorders>
          </w:tcPr>
          <w:p w14:paraId="5A100CE0" w14:textId="77777777" w:rsidR="00FE36D9" w:rsidRPr="00930323" w:rsidRDefault="00FE36D9" w:rsidP="00094DCF">
            <w:pPr>
              <w:keepNext/>
              <w:outlineLvl w:val="1"/>
              <w:rPr>
                <w:b/>
                <w:bCs/>
                <w:sz w:val="24"/>
                <w:szCs w:val="24"/>
              </w:rPr>
            </w:pPr>
            <w:r w:rsidRPr="00930323">
              <w:rPr>
                <w:b/>
                <w:bCs/>
                <w:sz w:val="24"/>
                <w:szCs w:val="24"/>
              </w:rPr>
              <w:t>3.1 Regulatory measures to reduce exposure</w:t>
            </w:r>
          </w:p>
        </w:tc>
      </w:tr>
      <w:tr w:rsidR="00FE36D9" w:rsidRPr="00930323" w14:paraId="080FADEE" w14:textId="77777777" w:rsidTr="00094DCF">
        <w:tblPrEx>
          <w:tblBorders>
            <w:top w:val="none" w:sz="0" w:space="0" w:color="auto"/>
            <w:left w:val="none" w:sz="0" w:space="0" w:color="auto"/>
            <w:bottom w:val="none" w:sz="0" w:space="0" w:color="auto"/>
            <w:right w:val="none" w:sz="0" w:space="0" w:color="auto"/>
          </w:tblBorders>
        </w:tblPrEx>
        <w:tc>
          <w:tcPr>
            <w:tcW w:w="9588" w:type="dxa"/>
            <w:tcBorders>
              <w:top w:val="single" w:sz="4" w:space="0" w:color="auto"/>
              <w:bottom w:val="single" w:sz="4" w:space="0" w:color="auto"/>
            </w:tcBorders>
          </w:tcPr>
          <w:p w14:paraId="657F75AA" w14:textId="77777777" w:rsidR="00FE36D9" w:rsidRPr="00930323" w:rsidRDefault="00FE36D9" w:rsidP="00094DCF">
            <w:pPr>
              <w:pStyle w:val="Normal-pool"/>
              <w:spacing w:before="120" w:after="120"/>
              <w:rPr>
                <w:b/>
                <w:bCs/>
                <w:i/>
                <w:iCs/>
              </w:rPr>
            </w:pPr>
            <w:r w:rsidRPr="00930323">
              <w:rPr>
                <w:b/>
                <w:bCs/>
                <w:i/>
                <w:iCs/>
              </w:rPr>
              <w:t xml:space="preserve">Malaysia </w:t>
            </w:r>
          </w:p>
          <w:p w14:paraId="65D1DEC9" w14:textId="08D31161" w:rsidR="00FE36D9" w:rsidRPr="009043C1" w:rsidRDefault="00FE36D9" w:rsidP="00F62FC0">
            <w:pPr>
              <w:pStyle w:val="pf0"/>
              <w:jc w:val="both"/>
              <w:rPr>
                <w:rStyle w:val="cf01"/>
                <w:rFonts w:ascii="Times New Roman" w:hAnsi="Times New Roman" w:cs="Times New Roman"/>
                <w:sz w:val="20"/>
                <w:szCs w:val="20"/>
              </w:rPr>
            </w:pPr>
            <w:r w:rsidRPr="00930323">
              <w:rPr>
                <w:iCs/>
                <w:sz w:val="20"/>
                <w:szCs w:val="20"/>
              </w:rPr>
              <w:t xml:space="preserve">The regulatory action is notified as a severe restriction. </w:t>
            </w:r>
            <w:r w:rsidR="0076793C" w:rsidRPr="00930323">
              <w:rPr>
                <w:iCs/>
                <w:sz w:val="20"/>
                <w:szCs w:val="20"/>
              </w:rPr>
              <w:t>T</w:t>
            </w:r>
            <w:r w:rsidRPr="00930323">
              <w:rPr>
                <w:iCs/>
                <w:sz w:val="20"/>
                <w:szCs w:val="20"/>
              </w:rPr>
              <w:t>he registration of chlorpyrifos pesticides for use in agriculture is cancelled</w:t>
            </w:r>
            <w:r w:rsidR="0076793C" w:rsidRPr="00930323">
              <w:rPr>
                <w:iCs/>
                <w:sz w:val="20"/>
                <w:szCs w:val="20"/>
              </w:rPr>
              <w:t xml:space="preserve"> as of</w:t>
            </w:r>
            <w:r w:rsidRPr="00930323">
              <w:rPr>
                <w:iCs/>
                <w:sz w:val="20"/>
                <w:szCs w:val="20"/>
              </w:rPr>
              <w:t xml:space="preserve"> 1 May 2023. </w:t>
            </w:r>
            <w:r w:rsidR="00F62FC0" w:rsidRPr="00930323">
              <w:rPr>
                <w:rStyle w:val="cf01"/>
                <w:rFonts w:ascii="Times New Roman" w:hAnsi="Times New Roman" w:cs="Times New Roman"/>
                <w:sz w:val="20"/>
                <w:szCs w:val="20"/>
              </w:rPr>
              <w:t xml:space="preserve">Chlorpyrifos is restricted to use in public health including the control </w:t>
            </w:r>
            <w:r w:rsidR="001C4971" w:rsidRPr="00930323">
              <w:rPr>
                <w:rStyle w:val="cf01"/>
                <w:rFonts w:ascii="Times New Roman" w:hAnsi="Times New Roman" w:cs="Times New Roman"/>
                <w:sz w:val="20"/>
                <w:szCs w:val="20"/>
              </w:rPr>
              <w:t xml:space="preserve">of </w:t>
            </w:r>
            <w:r w:rsidR="00F62FC0" w:rsidRPr="00930323">
              <w:rPr>
                <w:rStyle w:val="cf01"/>
                <w:rFonts w:ascii="Times New Roman" w:hAnsi="Times New Roman" w:cs="Times New Roman"/>
                <w:sz w:val="20"/>
                <w:szCs w:val="20"/>
              </w:rPr>
              <w:t>urban pests such as cockroaches, termites, mosquitoes, ants, flies, and bugs.</w:t>
            </w:r>
          </w:p>
          <w:p w14:paraId="3F5CB1AA" w14:textId="77777777" w:rsidR="00FE36D9" w:rsidRPr="00930323" w:rsidRDefault="00FE36D9" w:rsidP="00094DCF">
            <w:pPr>
              <w:pStyle w:val="Normal-pool"/>
              <w:spacing w:before="120" w:after="120"/>
              <w:rPr>
                <w:b/>
                <w:bCs/>
                <w:i/>
                <w:iCs/>
              </w:rPr>
            </w:pPr>
            <w:r w:rsidRPr="00930323">
              <w:rPr>
                <w:b/>
                <w:bCs/>
                <w:i/>
                <w:iCs/>
              </w:rPr>
              <w:t xml:space="preserve">Sri Lanka </w:t>
            </w:r>
          </w:p>
          <w:p w14:paraId="6218AF22" w14:textId="45DBA096" w:rsidR="00FE36D9" w:rsidRPr="00930323" w:rsidRDefault="00FE36D9" w:rsidP="00094DCF">
            <w:pPr>
              <w:tabs>
                <w:tab w:val="clear" w:pos="1247"/>
                <w:tab w:val="clear" w:pos="2381"/>
                <w:tab w:val="clear" w:pos="2948"/>
                <w:tab w:val="clear" w:pos="3515"/>
              </w:tabs>
              <w:spacing w:after="120"/>
              <w:jc w:val="both"/>
            </w:pPr>
            <w:r w:rsidRPr="00930323">
              <w:rPr>
                <w:iCs/>
              </w:rPr>
              <w:t xml:space="preserve">The regulatory action is notified as a ban. </w:t>
            </w:r>
            <w:r w:rsidR="0076793C" w:rsidRPr="00930323">
              <w:rPr>
                <w:iCs/>
              </w:rPr>
              <w:t>All</w:t>
            </w:r>
            <w:r w:rsidRPr="00930323">
              <w:rPr>
                <w:iCs/>
              </w:rPr>
              <w:t xml:space="preserve"> applications of chlorpyrifos </w:t>
            </w:r>
            <w:r w:rsidRPr="00930323">
              <w:t>pesticides</w:t>
            </w:r>
            <w:r w:rsidRPr="00930323">
              <w:rPr>
                <w:iCs/>
              </w:rPr>
              <w:t xml:space="preserve"> as well as its </w:t>
            </w:r>
            <w:r w:rsidR="00527D4A" w:rsidRPr="00930323">
              <w:rPr>
                <w:iCs/>
              </w:rPr>
              <w:t>formulation</w:t>
            </w:r>
            <w:r w:rsidRPr="00930323">
              <w:rPr>
                <w:iCs/>
              </w:rPr>
              <w:t>, trade and import</w:t>
            </w:r>
            <w:r w:rsidR="0076793C" w:rsidRPr="00930323">
              <w:rPr>
                <w:iCs/>
              </w:rPr>
              <w:t xml:space="preserve"> are prohibited</w:t>
            </w:r>
            <w:r w:rsidRPr="00930323">
              <w:rPr>
                <w:iCs/>
              </w:rPr>
              <w:t>. The registration of all products and formulations containing the active ingredient chlorpyrifos was cancelled on 28 December 2016. The ban entered into force on 28 December 2016 but</w:t>
            </w:r>
            <w:r w:rsidR="000032C1" w:rsidRPr="00930323">
              <w:rPr>
                <w:iCs/>
              </w:rPr>
              <w:t xml:space="preserve"> it was given </w:t>
            </w:r>
            <w:r w:rsidR="00DC2DDF" w:rsidRPr="00930323">
              <w:rPr>
                <w:iCs/>
              </w:rPr>
              <w:t xml:space="preserve">a </w:t>
            </w:r>
            <w:r w:rsidR="009E0B12" w:rsidRPr="00930323">
              <w:rPr>
                <w:iCs/>
              </w:rPr>
              <w:t xml:space="preserve">grace </w:t>
            </w:r>
            <w:r w:rsidRPr="00930323">
              <w:rPr>
                <w:iCs/>
              </w:rPr>
              <w:t xml:space="preserve">period </w:t>
            </w:r>
            <w:r w:rsidR="00E04DC0" w:rsidRPr="00930323">
              <w:rPr>
                <w:iCs/>
              </w:rPr>
              <w:t xml:space="preserve">for stock clearance at dealers/shops </w:t>
            </w:r>
            <w:r w:rsidR="00DC2DDF" w:rsidRPr="00930323">
              <w:rPr>
                <w:iCs/>
              </w:rPr>
              <w:t xml:space="preserve">until </w:t>
            </w:r>
            <w:r w:rsidRPr="00930323">
              <w:rPr>
                <w:iCs/>
              </w:rPr>
              <w:t>28 December 2018.</w:t>
            </w:r>
          </w:p>
          <w:p w14:paraId="6803862A" w14:textId="77777777" w:rsidR="00FE36D9" w:rsidRPr="00930323" w:rsidRDefault="00FE36D9" w:rsidP="00094DCF">
            <w:pPr>
              <w:pStyle w:val="Normal-pool"/>
              <w:spacing w:after="120"/>
              <w:rPr>
                <w:b/>
                <w:bCs/>
                <w:i/>
                <w:iCs/>
              </w:rPr>
            </w:pPr>
            <w:r w:rsidRPr="00930323">
              <w:rPr>
                <w:b/>
                <w:bCs/>
                <w:i/>
                <w:iCs/>
              </w:rPr>
              <w:t xml:space="preserve">The European Union </w:t>
            </w:r>
          </w:p>
          <w:p w14:paraId="6A3ED8CA" w14:textId="15AC6559" w:rsidR="00FE36D9" w:rsidRPr="00930323" w:rsidRDefault="00FE36D9" w:rsidP="0085250C">
            <w:pPr>
              <w:pStyle w:val="Normal-pool"/>
              <w:spacing w:after="120"/>
              <w:jc w:val="both"/>
              <w:rPr>
                <w:b/>
                <w:bCs/>
                <w:i/>
              </w:rPr>
            </w:pPr>
            <w:r w:rsidRPr="00930323">
              <w:t xml:space="preserve">The regulatory action is notified as a ban. </w:t>
            </w:r>
            <w:r w:rsidR="00854B32" w:rsidRPr="00930323">
              <w:t xml:space="preserve">Complete entry into force of all provisions of Commission Implementing Regulation (EU) 2020/18 </w:t>
            </w:r>
            <w:r w:rsidR="00147319" w:rsidRPr="00930323">
              <w:t>of</w:t>
            </w:r>
            <w:r w:rsidR="00854B32" w:rsidRPr="00930323">
              <w:t xml:space="preserve"> 10 January 2020 concerning the non- renewal of the approval of the active substance chlorpyrifos was on 16 January 2020. </w:t>
            </w:r>
            <w:r w:rsidR="0076793C" w:rsidRPr="00930323">
              <w:t>EU Member States had to withdraw authorisations for plant protection products containing chlorpyrifos as an active substance by 16 February 2020.</w:t>
            </w:r>
            <w:r w:rsidRPr="00930323">
              <w:t xml:space="preserve"> </w:t>
            </w:r>
            <w:r w:rsidR="0076793C" w:rsidRPr="00930323">
              <w:t>The grace period for d</w:t>
            </w:r>
            <w:r w:rsidRPr="00930323">
              <w:t xml:space="preserve">isposal, storage, placing on the market and use of existing stocks of plant protection products containing chlorpyrifos </w:t>
            </w:r>
            <w:r w:rsidR="0085250C" w:rsidRPr="00930323">
              <w:t>ended on</w:t>
            </w:r>
            <w:r w:rsidRPr="00930323">
              <w:t xml:space="preserve"> 16 April 2020.</w:t>
            </w:r>
          </w:p>
        </w:tc>
      </w:tr>
      <w:tr w:rsidR="00FE36D9" w:rsidRPr="00930323" w14:paraId="2295B280" w14:textId="77777777" w:rsidTr="00094DCF">
        <w:tc>
          <w:tcPr>
            <w:tcW w:w="9588" w:type="dxa"/>
            <w:tcBorders>
              <w:top w:val="single" w:sz="4" w:space="0" w:color="auto"/>
              <w:left w:val="single" w:sz="4" w:space="0" w:color="auto"/>
              <w:bottom w:val="single" w:sz="4" w:space="0" w:color="auto"/>
              <w:right w:val="single" w:sz="4" w:space="0" w:color="auto"/>
            </w:tcBorders>
          </w:tcPr>
          <w:p w14:paraId="5C903031" w14:textId="77777777" w:rsidR="00FE36D9" w:rsidRPr="00930323" w:rsidRDefault="00FE36D9" w:rsidP="00094DCF">
            <w:pPr>
              <w:outlineLvl w:val="1"/>
              <w:rPr>
                <w:b/>
                <w:bCs/>
                <w:strike/>
                <w:sz w:val="24"/>
                <w:szCs w:val="24"/>
              </w:rPr>
            </w:pPr>
            <w:r w:rsidRPr="00930323">
              <w:rPr>
                <w:b/>
                <w:bCs/>
                <w:sz w:val="24"/>
                <w:szCs w:val="24"/>
              </w:rPr>
              <w:t>3.2 Other measures to reduce exposure</w:t>
            </w:r>
          </w:p>
        </w:tc>
      </w:tr>
    </w:tbl>
    <w:p w14:paraId="63EDA526" w14:textId="77777777" w:rsidR="00FE36D9" w:rsidRPr="00930323" w:rsidRDefault="00FE36D9" w:rsidP="00FE36D9">
      <w:pPr>
        <w:pStyle w:val="Normal-pool"/>
        <w:spacing w:before="120"/>
        <w:rPr>
          <w:b/>
          <w:bCs/>
          <w:i/>
          <w:iCs/>
        </w:rPr>
      </w:pPr>
      <w:r w:rsidRPr="00930323">
        <w:rPr>
          <w:b/>
          <w:bCs/>
          <w:i/>
          <w:iCs/>
        </w:rPr>
        <w:t>Malaysia</w:t>
      </w:r>
    </w:p>
    <w:p w14:paraId="2EE59C0A" w14:textId="77777777" w:rsidR="00FE36D9" w:rsidRPr="00930323" w:rsidRDefault="00FE36D9" w:rsidP="00FE36D9">
      <w:pPr>
        <w:pStyle w:val="Normal-pool"/>
        <w:spacing w:before="120"/>
      </w:pPr>
      <w:r w:rsidRPr="00930323">
        <w:t>None reported.</w:t>
      </w:r>
    </w:p>
    <w:p w14:paraId="39A0016D" w14:textId="77777777" w:rsidR="00FE36D9" w:rsidRPr="00930323" w:rsidRDefault="00FE36D9" w:rsidP="00FE36D9">
      <w:pPr>
        <w:pStyle w:val="Normal-pool"/>
        <w:spacing w:before="120"/>
        <w:rPr>
          <w:b/>
          <w:bCs/>
          <w:i/>
          <w:iCs/>
        </w:rPr>
      </w:pPr>
      <w:r w:rsidRPr="00930323">
        <w:rPr>
          <w:b/>
          <w:bCs/>
          <w:i/>
          <w:iCs/>
        </w:rPr>
        <w:t xml:space="preserve">Sri Lanka </w:t>
      </w:r>
    </w:p>
    <w:p w14:paraId="4A638B9D" w14:textId="77777777" w:rsidR="00FE36D9" w:rsidRPr="00930323" w:rsidRDefault="00FE36D9" w:rsidP="00FE36D9">
      <w:pPr>
        <w:pStyle w:val="Normal-pool"/>
        <w:spacing w:before="120"/>
      </w:pPr>
      <w:r w:rsidRPr="00930323">
        <w:t>None reported.</w:t>
      </w:r>
    </w:p>
    <w:p w14:paraId="67EFD7C8" w14:textId="77777777" w:rsidR="00FE36D9" w:rsidRPr="00930323" w:rsidRDefault="00FE36D9" w:rsidP="007E17E1">
      <w:pPr>
        <w:pStyle w:val="Normal-pool"/>
        <w:keepNext/>
        <w:spacing w:before="120"/>
        <w:rPr>
          <w:b/>
          <w:bCs/>
          <w:i/>
          <w:iCs/>
        </w:rPr>
      </w:pPr>
      <w:r w:rsidRPr="00930323">
        <w:rPr>
          <w:b/>
          <w:bCs/>
          <w:i/>
          <w:iCs/>
        </w:rPr>
        <w:lastRenderedPageBreak/>
        <w:t>The European Union</w:t>
      </w:r>
    </w:p>
    <w:p w14:paraId="7735F403" w14:textId="77777777" w:rsidR="00FE36D9" w:rsidRPr="00930323" w:rsidRDefault="00FE36D9" w:rsidP="007E17E1">
      <w:pPr>
        <w:pStyle w:val="Normal-pool"/>
        <w:keepNext/>
        <w:spacing w:before="120"/>
      </w:pPr>
      <w:r w:rsidRPr="00930323">
        <w:t>None reported</w:t>
      </w:r>
    </w:p>
    <w:p w14:paraId="6BDF078E" w14:textId="77777777" w:rsidR="00FE36D9" w:rsidRPr="00930323" w:rsidRDefault="00FE36D9" w:rsidP="00FE36D9">
      <w:pPr>
        <w:pStyle w:val="Normal-pool"/>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FE36D9" w:rsidRPr="00930323" w14:paraId="1E6538AB" w14:textId="77777777" w:rsidTr="00094DCF">
        <w:trPr>
          <w:jc w:val="right"/>
        </w:trPr>
        <w:tc>
          <w:tcPr>
            <w:tcW w:w="9486" w:type="dxa"/>
            <w:tcBorders>
              <w:top w:val="single" w:sz="4" w:space="0" w:color="auto"/>
              <w:left w:val="single" w:sz="4" w:space="0" w:color="auto"/>
              <w:bottom w:val="single" w:sz="4" w:space="0" w:color="auto"/>
              <w:right w:val="single" w:sz="4" w:space="0" w:color="auto"/>
            </w:tcBorders>
          </w:tcPr>
          <w:p w14:paraId="6631C526" w14:textId="77777777" w:rsidR="00FE36D9" w:rsidRPr="00930323" w:rsidRDefault="00FE36D9" w:rsidP="00094DCF">
            <w:pPr>
              <w:keepNext/>
              <w:outlineLvl w:val="1"/>
              <w:rPr>
                <w:b/>
                <w:bCs/>
                <w:sz w:val="24"/>
                <w:szCs w:val="24"/>
              </w:rPr>
            </w:pPr>
            <w:r w:rsidRPr="00930323">
              <w:rPr>
                <w:b/>
                <w:bCs/>
                <w:sz w:val="24"/>
                <w:szCs w:val="24"/>
              </w:rPr>
              <w:t xml:space="preserve">3.3 Alternatives </w:t>
            </w:r>
          </w:p>
        </w:tc>
      </w:tr>
      <w:tr w:rsidR="00FE36D9" w:rsidRPr="00930323" w14:paraId="6B9D5357" w14:textId="77777777" w:rsidTr="00094DCF">
        <w:tblPrEx>
          <w:tblBorders>
            <w:top w:val="none" w:sz="0" w:space="0" w:color="auto"/>
            <w:left w:val="none" w:sz="0" w:space="0" w:color="auto"/>
            <w:bottom w:val="none" w:sz="0" w:space="0" w:color="auto"/>
            <w:right w:val="none" w:sz="0" w:space="0" w:color="auto"/>
          </w:tblBorders>
        </w:tblPrEx>
        <w:trPr>
          <w:trHeight w:val="699"/>
          <w:jc w:val="right"/>
        </w:trPr>
        <w:tc>
          <w:tcPr>
            <w:tcW w:w="9486" w:type="dxa"/>
          </w:tcPr>
          <w:p w14:paraId="2C3BC73F" w14:textId="77777777" w:rsidR="00FE36D9" w:rsidRPr="00930323" w:rsidRDefault="00FE36D9" w:rsidP="00094DCF">
            <w:pPr>
              <w:pStyle w:val="Normal-pool"/>
              <w:spacing w:before="120" w:after="120"/>
              <w:rPr>
                <w:b/>
                <w:bCs/>
                <w:i/>
                <w:iCs/>
              </w:rPr>
            </w:pPr>
            <w:r w:rsidRPr="00930323">
              <w:rPr>
                <w:b/>
                <w:bCs/>
                <w:i/>
                <w:iCs/>
              </w:rPr>
              <w:t xml:space="preserve">Malaysia </w:t>
            </w:r>
          </w:p>
          <w:p w14:paraId="0C578E89" w14:textId="748B39B4" w:rsidR="00FE36D9" w:rsidRPr="00930323" w:rsidRDefault="00FE36D9" w:rsidP="00094DCF">
            <w:pPr>
              <w:spacing w:after="120"/>
            </w:pPr>
            <w:r w:rsidRPr="00930323">
              <w:t xml:space="preserve">The following information on </w:t>
            </w:r>
            <w:r w:rsidR="000F506F" w:rsidRPr="00930323">
              <w:t xml:space="preserve">chemical </w:t>
            </w:r>
            <w:r w:rsidRPr="00930323">
              <w:t>alternative options for certain major crops was made available:</w:t>
            </w:r>
          </w:p>
          <w:p w14:paraId="1603DEA9" w14:textId="2E9167D7" w:rsidR="00FE36D9" w:rsidRPr="00930323" w:rsidRDefault="00FE36D9" w:rsidP="00094DCF">
            <w:pPr>
              <w:spacing w:after="120"/>
              <w:jc w:val="both"/>
            </w:pPr>
            <w:r w:rsidRPr="00930323">
              <w:t xml:space="preserve">Vegetables: cypermethrin, deltamethrin, permethrin, indoxacarb, </w:t>
            </w:r>
            <w:r w:rsidRPr="00930323">
              <w:rPr>
                <w:i/>
                <w:iCs/>
              </w:rPr>
              <w:t>Bacillus thuringiensis</w:t>
            </w:r>
            <w:r w:rsidRPr="00930323">
              <w:t xml:space="preserve"> subsp. </w:t>
            </w:r>
            <w:proofErr w:type="spellStart"/>
            <w:r w:rsidR="00527D4A" w:rsidRPr="00930323">
              <w:rPr>
                <w:i/>
                <w:iCs/>
              </w:rPr>
              <w:t>k</w:t>
            </w:r>
            <w:r w:rsidRPr="00930323">
              <w:rPr>
                <w:i/>
                <w:iCs/>
              </w:rPr>
              <w:t>urstaki</w:t>
            </w:r>
            <w:proofErr w:type="spellEnd"/>
            <w:r w:rsidRPr="00930323">
              <w:t xml:space="preserve"> (3A, 3B), </w:t>
            </w:r>
            <w:proofErr w:type="spellStart"/>
            <w:r w:rsidRPr="00930323">
              <w:t>fenvalerate</w:t>
            </w:r>
            <w:proofErr w:type="spellEnd"/>
            <w:r w:rsidRPr="00930323">
              <w:t xml:space="preserve">, imidacloprid, lufenuron, </w:t>
            </w:r>
            <w:proofErr w:type="spellStart"/>
            <w:r w:rsidRPr="00930323">
              <w:t>emamectin</w:t>
            </w:r>
            <w:proofErr w:type="spellEnd"/>
            <w:r w:rsidRPr="00930323">
              <w:t xml:space="preserve"> benzoate, </w:t>
            </w:r>
            <w:proofErr w:type="spellStart"/>
            <w:r w:rsidRPr="00930323">
              <w:t>di</w:t>
            </w:r>
            <w:r w:rsidR="00A01B70" w:rsidRPr="00930323">
              <w:t>a</w:t>
            </w:r>
            <w:r w:rsidRPr="00930323">
              <w:t>fenthiuron</w:t>
            </w:r>
            <w:proofErr w:type="spellEnd"/>
            <w:r w:rsidRPr="00930323">
              <w:t xml:space="preserve"> + fenoxycarb, diflubenzuron, diazinon+ cypermethrin, </w:t>
            </w:r>
            <w:proofErr w:type="spellStart"/>
            <w:r w:rsidRPr="00930323">
              <w:t>teflubenzuron</w:t>
            </w:r>
            <w:proofErr w:type="spellEnd"/>
            <w:r w:rsidRPr="00930323">
              <w:t xml:space="preserve">, abamectin, azadirachtin, chlorfluazuron, </w:t>
            </w:r>
            <w:proofErr w:type="spellStart"/>
            <w:r w:rsidRPr="00930323">
              <w:t>diafenthiuron</w:t>
            </w:r>
            <w:proofErr w:type="spellEnd"/>
            <w:r w:rsidRPr="00930323">
              <w:t xml:space="preserve">, </w:t>
            </w:r>
            <w:proofErr w:type="spellStart"/>
            <w:r w:rsidR="00EA080B" w:rsidRPr="00930323">
              <w:t>s</w:t>
            </w:r>
            <w:r w:rsidRPr="00930323">
              <w:t>pinosad</w:t>
            </w:r>
            <w:proofErr w:type="spellEnd"/>
            <w:r w:rsidRPr="00930323">
              <w:t xml:space="preserve">, </w:t>
            </w:r>
            <w:proofErr w:type="spellStart"/>
            <w:r w:rsidRPr="00930323">
              <w:t>thiocyclam</w:t>
            </w:r>
            <w:proofErr w:type="spellEnd"/>
            <w:r w:rsidRPr="00930323">
              <w:t xml:space="preserve"> hydrogen oxalate, alpha-cypermethrin, </w:t>
            </w:r>
            <w:proofErr w:type="spellStart"/>
            <w:r w:rsidRPr="00930323">
              <w:t>esfenvalerate</w:t>
            </w:r>
            <w:proofErr w:type="spellEnd"/>
            <w:r w:rsidRPr="00930323">
              <w:t>, malathion, and diazinon.</w:t>
            </w:r>
          </w:p>
          <w:p w14:paraId="2D81B869" w14:textId="2559F496" w:rsidR="00FE36D9" w:rsidRPr="00930323" w:rsidRDefault="00FE36D9" w:rsidP="00094DCF">
            <w:pPr>
              <w:spacing w:after="120"/>
              <w:jc w:val="both"/>
            </w:pPr>
            <w:r w:rsidRPr="00930323">
              <w:t xml:space="preserve">Paddy: sulfoxaflor + fipronil, imidacloprid, </w:t>
            </w:r>
            <w:proofErr w:type="spellStart"/>
            <w:r w:rsidRPr="00930323">
              <w:t>pymetrozine</w:t>
            </w:r>
            <w:proofErr w:type="spellEnd"/>
            <w:r w:rsidRPr="00930323">
              <w:t xml:space="preserve">, </w:t>
            </w:r>
            <w:proofErr w:type="spellStart"/>
            <w:r w:rsidRPr="00930323">
              <w:t>tr</w:t>
            </w:r>
            <w:r w:rsidR="00A01B70" w:rsidRPr="00930323">
              <w:t>i</w:t>
            </w:r>
            <w:r w:rsidRPr="00930323">
              <w:t>flumezopyrim</w:t>
            </w:r>
            <w:proofErr w:type="spellEnd"/>
            <w:r w:rsidRPr="00930323">
              <w:t xml:space="preserve">, </w:t>
            </w:r>
            <w:proofErr w:type="spellStart"/>
            <w:r w:rsidRPr="00930323">
              <w:t>cartap</w:t>
            </w:r>
            <w:proofErr w:type="spellEnd"/>
            <w:r w:rsidRPr="00930323">
              <w:t xml:space="preserve"> hydrochloride, malathion, </w:t>
            </w:r>
            <w:proofErr w:type="spellStart"/>
            <w:r w:rsidRPr="00930323">
              <w:t>fenobucarb</w:t>
            </w:r>
            <w:proofErr w:type="spellEnd"/>
            <w:r w:rsidRPr="00930323">
              <w:t xml:space="preserve">, dinotefuran, carbaryl, fenitrothion + </w:t>
            </w:r>
            <w:proofErr w:type="spellStart"/>
            <w:r w:rsidRPr="00930323">
              <w:t>fenobucarb</w:t>
            </w:r>
            <w:proofErr w:type="spellEnd"/>
            <w:r w:rsidRPr="00930323">
              <w:t xml:space="preserve">, etofenprox, </w:t>
            </w:r>
            <w:proofErr w:type="spellStart"/>
            <w:r w:rsidRPr="00930323">
              <w:t>buprofezin</w:t>
            </w:r>
            <w:proofErr w:type="spellEnd"/>
            <w:r w:rsidRPr="00930323">
              <w:t xml:space="preserve"> + </w:t>
            </w:r>
            <w:proofErr w:type="spellStart"/>
            <w:r w:rsidRPr="00930323">
              <w:t>cartap</w:t>
            </w:r>
            <w:proofErr w:type="spellEnd"/>
            <w:r w:rsidRPr="00930323">
              <w:t xml:space="preserve"> hydrochloride, </w:t>
            </w:r>
            <w:proofErr w:type="spellStart"/>
            <w:r w:rsidRPr="00930323">
              <w:t>buprofezin</w:t>
            </w:r>
            <w:proofErr w:type="spellEnd"/>
            <w:r w:rsidRPr="00930323">
              <w:t xml:space="preserve"> + </w:t>
            </w:r>
            <w:proofErr w:type="spellStart"/>
            <w:r w:rsidRPr="00930323">
              <w:t>esfenvalerate</w:t>
            </w:r>
            <w:proofErr w:type="spellEnd"/>
            <w:r w:rsidRPr="00930323">
              <w:t xml:space="preserve">, </w:t>
            </w:r>
            <w:proofErr w:type="spellStart"/>
            <w:r w:rsidRPr="00930323">
              <w:t>buprofezin</w:t>
            </w:r>
            <w:proofErr w:type="spellEnd"/>
            <w:r w:rsidRPr="00930323">
              <w:t xml:space="preserve"> + tebufenozide, </w:t>
            </w:r>
            <w:proofErr w:type="spellStart"/>
            <w:r w:rsidRPr="00930323">
              <w:t>cartap</w:t>
            </w:r>
            <w:proofErr w:type="spellEnd"/>
            <w:r w:rsidRPr="00930323">
              <w:t xml:space="preserve"> hydrochloride + </w:t>
            </w:r>
            <w:proofErr w:type="spellStart"/>
            <w:r w:rsidRPr="00930323">
              <w:t>isoprocarb</w:t>
            </w:r>
            <w:proofErr w:type="spellEnd"/>
            <w:r w:rsidRPr="00930323">
              <w:t xml:space="preserve">, and lambda-cyhalothrin, </w:t>
            </w:r>
            <w:proofErr w:type="spellStart"/>
            <w:r w:rsidRPr="00930323">
              <w:t>methoxyfenozide</w:t>
            </w:r>
            <w:proofErr w:type="spellEnd"/>
            <w:r w:rsidRPr="00930323">
              <w:t>, and tebufenozide.</w:t>
            </w:r>
          </w:p>
          <w:p w14:paraId="648C64C4" w14:textId="338C7CFB" w:rsidR="00FE36D9" w:rsidRPr="00930323" w:rsidRDefault="00FE36D9" w:rsidP="00094DCF">
            <w:pPr>
              <w:spacing w:after="120"/>
              <w:jc w:val="both"/>
              <w:rPr>
                <w:rFonts w:eastAsia="SimSun"/>
                <w:lang w:eastAsia="zh-CN"/>
              </w:rPr>
            </w:pPr>
            <w:r w:rsidRPr="00930323">
              <w:t xml:space="preserve">Oil palm: </w:t>
            </w:r>
            <w:r w:rsidRPr="00930323">
              <w:rPr>
                <w:i/>
                <w:iCs/>
              </w:rPr>
              <w:t>Bacillus thuringiensis</w:t>
            </w:r>
            <w:r w:rsidRPr="00930323">
              <w:t xml:space="preserve"> subsp. </w:t>
            </w:r>
            <w:proofErr w:type="spellStart"/>
            <w:r w:rsidR="00273366" w:rsidRPr="00930323">
              <w:rPr>
                <w:i/>
                <w:iCs/>
              </w:rPr>
              <w:t>k</w:t>
            </w:r>
            <w:r w:rsidRPr="00930323">
              <w:rPr>
                <w:i/>
                <w:iCs/>
              </w:rPr>
              <w:t>ur</w:t>
            </w:r>
            <w:r w:rsidRPr="00930323">
              <w:t>staki</w:t>
            </w:r>
            <w:proofErr w:type="spellEnd"/>
            <w:r w:rsidRPr="00930323">
              <w:t xml:space="preserve">, </w:t>
            </w:r>
            <w:r w:rsidR="0085250C" w:rsidRPr="00930323">
              <w:t>c</w:t>
            </w:r>
            <w:r w:rsidRPr="00930323">
              <w:t>hlorantraniliprole, and fipronil</w:t>
            </w:r>
          </w:p>
          <w:p w14:paraId="7479132E" w14:textId="77777777" w:rsidR="00FE36D9" w:rsidRPr="00930323" w:rsidRDefault="00FE36D9" w:rsidP="00094DCF">
            <w:pPr>
              <w:spacing w:after="120"/>
              <w:rPr>
                <w:b/>
                <w:bCs/>
                <w:i/>
                <w:iCs/>
              </w:rPr>
            </w:pPr>
            <w:r w:rsidRPr="00930323">
              <w:rPr>
                <w:b/>
                <w:bCs/>
                <w:i/>
                <w:iCs/>
              </w:rPr>
              <w:t>Sri Lanka</w:t>
            </w:r>
          </w:p>
          <w:p w14:paraId="63E1B8BB" w14:textId="77777777" w:rsidR="00FE36D9" w:rsidRPr="00930323" w:rsidRDefault="00FE36D9" w:rsidP="00094DCF">
            <w:pPr>
              <w:spacing w:after="120"/>
            </w:pPr>
            <w:r w:rsidRPr="00930323">
              <w:t>The following information on chemical alternatives were considered sufficient for all uses of chlorpyrifos:</w:t>
            </w:r>
          </w:p>
          <w:p w14:paraId="6578C2DC" w14:textId="77777777" w:rsidR="00FE36D9" w:rsidRPr="00930323" w:rsidRDefault="00FE36D9" w:rsidP="00094DCF">
            <w:r w:rsidRPr="00930323">
              <w:t xml:space="preserve">Rice leaf-folder, Rice case worm – chlorfluazuron 5%, </w:t>
            </w:r>
            <w:proofErr w:type="spellStart"/>
            <w:r w:rsidRPr="00930323">
              <w:t>methoxyfenozide</w:t>
            </w:r>
            <w:proofErr w:type="spellEnd"/>
            <w:r w:rsidRPr="00930323">
              <w:t xml:space="preserve"> 24%, </w:t>
            </w:r>
            <w:proofErr w:type="spellStart"/>
            <w:r w:rsidRPr="00930323">
              <w:t>flubendiamide</w:t>
            </w:r>
            <w:proofErr w:type="spellEnd"/>
            <w:r w:rsidRPr="00930323">
              <w:t xml:space="preserve"> 24%, novaluron 10%, </w:t>
            </w:r>
            <w:proofErr w:type="spellStart"/>
            <w:r w:rsidRPr="00930323">
              <w:t>chromafenozide</w:t>
            </w:r>
            <w:proofErr w:type="spellEnd"/>
            <w:r w:rsidRPr="00930323">
              <w:t xml:space="preserve"> 5%.</w:t>
            </w:r>
          </w:p>
          <w:p w14:paraId="64D86576" w14:textId="75AEFD68" w:rsidR="00FE36D9" w:rsidRPr="00930323" w:rsidRDefault="00FE36D9" w:rsidP="00094DCF">
            <w:r w:rsidRPr="00930323">
              <w:t xml:space="preserve">Rice stem borer – </w:t>
            </w:r>
            <w:proofErr w:type="spellStart"/>
            <w:r w:rsidRPr="00930323">
              <w:t>thiocyclam</w:t>
            </w:r>
            <w:proofErr w:type="spellEnd"/>
            <w:r w:rsidRPr="00930323">
              <w:t xml:space="preserve"> 4%, Chlorantraniliprole 20%, thiametho</w:t>
            </w:r>
            <w:r w:rsidR="006A1012" w:rsidRPr="00930323">
              <w:t>x</w:t>
            </w:r>
            <w:r w:rsidRPr="00930323">
              <w:t>am 20%.</w:t>
            </w:r>
          </w:p>
          <w:p w14:paraId="5CB93D27" w14:textId="5604AE2E" w:rsidR="00FE36D9" w:rsidRPr="00930323" w:rsidRDefault="00FE36D9" w:rsidP="00094DCF">
            <w:r w:rsidRPr="00930323">
              <w:t>Stem borer, legume pod borer – novaluron 10%, chlorfluazuron 5%, etofenprox</w:t>
            </w:r>
            <w:r w:rsidR="00BE4BF6" w:rsidRPr="00930323">
              <w:t xml:space="preserve"> </w:t>
            </w:r>
            <w:r w:rsidRPr="00930323">
              <w:t>10%.</w:t>
            </w:r>
          </w:p>
          <w:p w14:paraId="496BE07A" w14:textId="77777777" w:rsidR="00FE36D9" w:rsidRPr="00930323" w:rsidRDefault="00FE36D9" w:rsidP="00094DCF">
            <w:r w:rsidRPr="00930323">
              <w:t>Root-eating ants – diazinon 5%.</w:t>
            </w:r>
          </w:p>
          <w:p w14:paraId="4A8F83F5" w14:textId="77777777" w:rsidR="00FE36D9" w:rsidRPr="00930323" w:rsidRDefault="00FE36D9" w:rsidP="00094DCF">
            <w:pPr>
              <w:spacing w:before="120"/>
              <w:rPr>
                <w:b/>
                <w:bCs/>
                <w:i/>
                <w:iCs/>
                <w:highlight w:val="yellow"/>
              </w:rPr>
            </w:pPr>
            <w:r w:rsidRPr="00930323">
              <w:t>Integrated Pest Management (IPM) concept and its practices have been practised as the government policy over the years.</w:t>
            </w:r>
          </w:p>
          <w:p w14:paraId="7EC62D76" w14:textId="77777777" w:rsidR="00FE36D9" w:rsidRPr="00930323" w:rsidRDefault="00FE36D9" w:rsidP="00094DCF">
            <w:pPr>
              <w:pStyle w:val="Normal-pool"/>
              <w:spacing w:before="120" w:after="120"/>
              <w:rPr>
                <w:b/>
                <w:bCs/>
                <w:i/>
              </w:rPr>
            </w:pPr>
            <w:r w:rsidRPr="00930323">
              <w:rPr>
                <w:b/>
                <w:bCs/>
                <w:i/>
              </w:rPr>
              <w:t>The European Union</w:t>
            </w:r>
          </w:p>
          <w:p w14:paraId="13CAF172" w14:textId="77777777" w:rsidR="00FE36D9" w:rsidRPr="00930323" w:rsidRDefault="00FE36D9" w:rsidP="00094DCF">
            <w:pPr>
              <w:spacing w:after="120"/>
            </w:pPr>
            <w:r w:rsidRPr="00930323">
              <w:t>No information on alternatives was made available.</w:t>
            </w:r>
          </w:p>
        </w:tc>
      </w:tr>
      <w:tr w:rsidR="00FE36D9" w:rsidRPr="00930323" w14:paraId="6088409B" w14:textId="77777777" w:rsidTr="00094DCF">
        <w:tblPrEx>
          <w:tblBorders>
            <w:top w:val="none" w:sz="0" w:space="0" w:color="auto"/>
            <w:left w:val="none" w:sz="0" w:space="0" w:color="auto"/>
            <w:bottom w:val="none" w:sz="0" w:space="0" w:color="auto"/>
            <w:right w:val="none" w:sz="0" w:space="0" w:color="auto"/>
          </w:tblBorders>
        </w:tblPrEx>
        <w:trPr>
          <w:trHeight w:val="74"/>
          <w:jc w:val="right"/>
        </w:trPr>
        <w:tc>
          <w:tcPr>
            <w:tcW w:w="9486" w:type="dxa"/>
          </w:tcPr>
          <w:p w14:paraId="0D9321E7" w14:textId="77777777" w:rsidR="00FE36D9" w:rsidRPr="00930323" w:rsidRDefault="00FE36D9" w:rsidP="00094DCF">
            <w:pPr>
              <w:rPr>
                <w:i/>
              </w:rPr>
            </w:pPr>
          </w:p>
        </w:tc>
      </w:tr>
      <w:tr w:rsidR="00FE36D9" w:rsidRPr="00930323" w14:paraId="76798F4A" w14:textId="77777777" w:rsidTr="00094DCF">
        <w:trPr>
          <w:jc w:val="right"/>
        </w:trPr>
        <w:tc>
          <w:tcPr>
            <w:tcW w:w="9486" w:type="dxa"/>
            <w:tcBorders>
              <w:top w:val="single" w:sz="6" w:space="0" w:color="auto"/>
              <w:left w:val="single" w:sz="6" w:space="0" w:color="auto"/>
              <w:bottom w:val="single" w:sz="4" w:space="0" w:color="auto"/>
              <w:right w:val="single" w:sz="6" w:space="0" w:color="auto"/>
            </w:tcBorders>
          </w:tcPr>
          <w:p w14:paraId="66236228" w14:textId="77777777" w:rsidR="00FE36D9" w:rsidRPr="00930323" w:rsidRDefault="00FE36D9" w:rsidP="00094DCF">
            <w:pPr>
              <w:keepNext/>
              <w:keepLines/>
              <w:outlineLvl w:val="1"/>
              <w:rPr>
                <w:b/>
                <w:bCs/>
                <w:sz w:val="24"/>
                <w:szCs w:val="24"/>
              </w:rPr>
            </w:pPr>
            <w:r w:rsidRPr="00930323">
              <w:rPr>
                <w:b/>
                <w:bCs/>
                <w:sz w:val="24"/>
                <w:szCs w:val="24"/>
              </w:rPr>
              <w:t>3.4 Socio-economic effects</w:t>
            </w:r>
          </w:p>
        </w:tc>
      </w:tr>
      <w:tr w:rsidR="00FE36D9" w:rsidRPr="00930323" w14:paraId="39449DB9" w14:textId="77777777" w:rsidTr="00094DCF">
        <w:trPr>
          <w:trHeight w:val="410"/>
          <w:jc w:val="right"/>
        </w:trPr>
        <w:tc>
          <w:tcPr>
            <w:tcW w:w="9486" w:type="dxa"/>
            <w:tcBorders>
              <w:top w:val="single" w:sz="4" w:space="0" w:color="auto"/>
              <w:left w:val="nil"/>
              <w:bottom w:val="nil"/>
              <w:right w:val="nil"/>
            </w:tcBorders>
          </w:tcPr>
          <w:p w14:paraId="307B0644" w14:textId="77777777" w:rsidR="00FE36D9" w:rsidRPr="00930323" w:rsidRDefault="00FE36D9" w:rsidP="00094DCF">
            <w:pPr>
              <w:pStyle w:val="Normal-pool"/>
              <w:keepNext/>
              <w:keepLines/>
              <w:spacing w:before="120" w:after="120"/>
              <w:rPr>
                <w:i/>
              </w:rPr>
            </w:pPr>
            <w:r w:rsidRPr="00930323">
              <w:rPr>
                <w:b/>
                <w:bCs/>
                <w:i/>
                <w:iCs/>
              </w:rPr>
              <w:t>Malaysia</w:t>
            </w:r>
            <w:r w:rsidRPr="00930323">
              <w:rPr>
                <w:i/>
              </w:rPr>
              <w:t xml:space="preserve"> </w:t>
            </w:r>
          </w:p>
          <w:p w14:paraId="7AAC2642" w14:textId="41D744DE" w:rsidR="00FE36D9" w:rsidRPr="00930323" w:rsidRDefault="00FE36D9" w:rsidP="00094DCF">
            <w:pPr>
              <w:keepNext/>
              <w:keepLines/>
              <w:spacing w:after="120"/>
            </w:pPr>
            <w:r w:rsidRPr="00930323">
              <w:t xml:space="preserve">It is anticipated that the withdrawal of chlorpyrifos usage in agriculture would not cause any adverse impacts in agriculture, as there are many cost-effective alternatives that are safer </w:t>
            </w:r>
            <w:r w:rsidR="00854B32" w:rsidRPr="00930323">
              <w:t>than</w:t>
            </w:r>
            <w:r w:rsidRPr="00930323">
              <w:t xml:space="preserve"> chlorpyrifos.</w:t>
            </w:r>
          </w:p>
        </w:tc>
      </w:tr>
      <w:tr w:rsidR="00FE36D9" w:rsidRPr="00930323" w14:paraId="7BCDF2EC" w14:textId="77777777" w:rsidTr="00094DCF">
        <w:trPr>
          <w:trHeight w:val="410"/>
          <w:jc w:val="right"/>
        </w:trPr>
        <w:tc>
          <w:tcPr>
            <w:tcW w:w="9486" w:type="dxa"/>
            <w:tcBorders>
              <w:top w:val="nil"/>
              <w:left w:val="nil"/>
              <w:bottom w:val="nil"/>
              <w:right w:val="nil"/>
            </w:tcBorders>
          </w:tcPr>
          <w:p w14:paraId="1863A3D7" w14:textId="77777777" w:rsidR="00FE36D9" w:rsidRPr="00930323" w:rsidRDefault="00FE36D9" w:rsidP="00094DCF">
            <w:pPr>
              <w:pStyle w:val="Normal-pool"/>
              <w:keepNext/>
              <w:keepLines/>
              <w:spacing w:before="120"/>
              <w:rPr>
                <w:i/>
              </w:rPr>
            </w:pPr>
            <w:r w:rsidRPr="00930323">
              <w:rPr>
                <w:b/>
                <w:bCs/>
                <w:i/>
                <w:iCs/>
              </w:rPr>
              <w:t>Sri Lanka</w:t>
            </w:r>
          </w:p>
          <w:p w14:paraId="41913C95" w14:textId="15A956EF" w:rsidR="00FE36D9" w:rsidRPr="00930323" w:rsidRDefault="00BE4BF6" w:rsidP="00BE4BF6">
            <w:pPr>
              <w:keepNext/>
              <w:keepLines/>
              <w:spacing w:before="120"/>
              <w:jc w:val="both"/>
              <w:rPr>
                <w:highlight w:val="yellow"/>
              </w:rPr>
            </w:pPr>
            <w:r w:rsidRPr="00930323">
              <w:t>According to</w:t>
            </w:r>
            <w:r w:rsidR="00FE36D9" w:rsidRPr="00930323">
              <w:t xml:space="preserve"> the conclusion of </w:t>
            </w:r>
            <w:r w:rsidRPr="00930323">
              <w:t xml:space="preserve">a </w:t>
            </w:r>
            <w:r w:rsidR="00FE36D9" w:rsidRPr="00930323">
              <w:t xml:space="preserve">review by Manuweera et al (2008), there is no good evidence that </w:t>
            </w:r>
            <w:r w:rsidRPr="00930323">
              <w:t xml:space="preserve">a </w:t>
            </w:r>
            <w:r w:rsidR="00FE36D9" w:rsidRPr="00930323">
              <w:t>pesticide ban necessarily results in reduce</w:t>
            </w:r>
            <w:r w:rsidRPr="00930323">
              <w:t>d</w:t>
            </w:r>
            <w:r w:rsidR="00FE36D9" w:rsidRPr="00930323">
              <w:t xml:space="preserve"> output or increased costs for the farmer. Overall, </w:t>
            </w:r>
            <w:r w:rsidRPr="00930323">
              <w:t xml:space="preserve">the review identified </w:t>
            </w:r>
            <w:r w:rsidR="00FE36D9" w:rsidRPr="00930323">
              <w:t xml:space="preserve">no significant changes in food production during 1990s, and no changes in the rate of increase in production costs or yield that could be attributed to the pesticide restrictions. </w:t>
            </w:r>
          </w:p>
        </w:tc>
      </w:tr>
      <w:tr w:rsidR="00FE36D9" w:rsidRPr="00930323" w14:paraId="1F0115A2" w14:textId="77777777" w:rsidTr="00094DCF">
        <w:trPr>
          <w:trHeight w:val="410"/>
          <w:jc w:val="right"/>
        </w:trPr>
        <w:tc>
          <w:tcPr>
            <w:tcW w:w="9486" w:type="dxa"/>
            <w:tcBorders>
              <w:top w:val="nil"/>
              <w:left w:val="nil"/>
              <w:bottom w:val="nil"/>
              <w:right w:val="nil"/>
            </w:tcBorders>
          </w:tcPr>
          <w:p w14:paraId="26ED3CED" w14:textId="77777777" w:rsidR="00FE36D9" w:rsidRPr="00930323" w:rsidRDefault="00FE36D9" w:rsidP="00094DCF">
            <w:pPr>
              <w:pStyle w:val="Normal-pool"/>
              <w:keepNext/>
              <w:keepLines/>
              <w:spacing w:before="120" w:after="120"/>
              <w:rPr>
                <w:i/>
              </w:rPr>
            </w:pPr>
            <w:r w:rsidRPr="00930323">
              <w:rPr>
                <w:b/>
                <w:bCs/>
                <w:i/>
                <w:iCs/>
              </w:rPr>
              <w:t>The European Union</w:t>
            </w:r>
            <w:r w:rsidRPr="00930323">
              <w:rPr>
                <w:i/>
              </w:rPr>
              <w:t xml:space="preserve"> </w:t>
            </w:r>
          </w:p>
          <w:p w14:paraId="1DDF6A63" w14:textId="11110F8C" w:rsidR="00FE36D9" w:rsidRPr="00930323" w:rsidRDefault="00FE36D9" w:rsidP="00BE4BF6">
            <w:pPr>
              <w:keepNext/>
              <w:keepLines/>
              <w:spacing w:after="120"/>
              <w:rPr>
                <w:highlight w:val="yellow"/>
              </w:rPr>
            </w:pPr>
            <w:r w:rsidRPr="00930323">
              <w:t>No assessment of socio-economic effects was reported.</w:t>
            </w:r>
          </w:p>
        </w:tc>
      </w:tr>
    </w:tbl>
    <w:p w14:paraId="07A7AE23" w14:textId="719B0EFD" w:rsidR="00FE36D9" w:rsidRPr="00930323" w:rsidRDefault="00FE36D9" w:rsidP="00FE36D9">
      <w:pPr>
        <w:pStyle w:val="Normal-pool"/>
      </w:pPr>
    </w:p>
    <w:tbl>
      <w:tblPr>
        <w:tblW w:w="5001" w:type="pct"/>
        <w:jc w:val="right"/>
        <w:tblLayout w:type="fixed"/>
        <w:tblCellMar>
          <w:left w:w="107" w:type="dxa"/>
          <w:right w:w="107" w:type="dxa"/>
        </w:tblCellMar>
        <w:tblLook w:val="0000" w:firstRow="0" w:lastRow="0" w:firstColumn="0" w:lastColumn="0" w:noHBand="0" w:noVBand="0"/>
      </w:tblPr>
      <w:tblGrid>
        <w:gridCol w:w="9488"/>
      </w:tblGrid>
      <w:tr w:rsidR="00FE36D9" w:rsidRPr="00930323" w14:paraId="3CD05862" w14:textId="77777777" w:rsidTr="001C1B24">
        <w:trPr>
          <w:jc w:val="right"/>
        </w:trPr>
        <w:tc>
          <w:tcPr>
            <w:tcW w:w="9488" w:type="dxa"/>
            <w:tcBorders>
              <w:top w:val="single" w:sz="4" w:space="0" w:color="auto"/>
              <w:left w:val="single" w:sz="4" w:space="0" w:color="auto"/>
              <w:bottom w:val="single" w:sz="4" w:space="0" w:color="auto"/>
              <w:right w:val="single" w:sz="4" w:space="0" w:color="auto"/>
            </w:tcBorders>
            <w:shd w:val="pct15" w:color="auto" w:fill="FFFFFF"/>
          </w:tcPr>
          <w:p w14:paraId="46D036BA" w14:textId="77777777" w:rsidR="00FE36D9" w:rsidRPr="00930323" w:rsidRDefault="00FE36D9" w:rsidP="00094DCF">
            <w:pPr>
              <w:keepNext/>
              <w:spacing w:before="40" w:after="40"/>
              <w:outlineLvl w:val="0"/>
              <w:rPr>
                <w:b/>
                <w:sz w:val="24"/>
                <w:szCs w:val="24"/>
              </w:rPr>
            </w:pPr>
            <w:bookmarkStart w:id="12" w:name="_Hlk137628381"/>
            <w:r w:rsidRPr="00930323">
              <w:br w:type="page"/>
            </w:r>
            <w:r w:rsidRPr="00930323">
              <w:rPr>
                <w:b/>
                <w:bCs/>
                <w:kern w:val="28"/>
                <w:sz w:val="24"/>
                <w:szCs w:val="24"/>
              </w:rPr>
              <w:t>4. Hazards and Risks to human health and the environment</w:t>
            </w:r>
          </w:p>
        </w:tc>
      </w:tr>
    </w:tbl>
    <w:p w14:paraId="2A465ECC" w14:textId="77777777" w:rsidR="00033DB0" w:rsidRPr="00930323" w:rsidRDefault="00033DB0"/>
    <w:tbl>
      <w:tblPr>
        <w:tblW w:w="5001" w:type="pct"/>
        <w:jc w:val="right"/>
        <w:tblLayout w:type="fixed"/>
        <w:tblCellMar>
          <w:left w:w="107" w:type="dxa"/>
          <w:right w:w="107" w:type="dxa"/>
        </w:tblCellMar>
        <w:tblLook w:val="0000" w:firstRow="0" w:lastRow="0" w:firstColumn="0" w:lastColumn="0" w:noHBand="0" w:noVBand="0"/>
      </w:tblPr>
      <w:tblGrid>
        <w:gridCol w:w="1114"/>
        <w:gridCol w:w="8374"/>
      </w:tblGrid>
      <w:tr w:rsidR="00033DB0" w:rsidRPr="00930323" w14:paraId="3BBC7972" w14:textId="77777777" w:rsidTr="001C1B24">
        <w:trPr>
          <w:jc w:val="right"/>
        </w:trPr>
        <w:tc>
          <w:tcPr>
            <w:tcW w:w="9488" w:type="dxa"/>
            <w:gridSpan w:val="2"/>
            <w:tcBorders>
              <w:top w:val="single" w:sz="4" w:space="0" w:color="auto"/>
              <w:left w:val="single" w:sz="4" w:space="0" w:color="auto"/>
              <w:bottom w:val="single" w:sz="4" w:space="0" w:color="auto"/>
              <w:right w:val="single" w:sz="4" w:space="0" w:color="auto"/>
            </w:tcBorders>
            <w:shd w:val="clear" w:color="auto" w:fill="auto"/>
          </w:tcPr>
          <w:p w14:paraId="31CA5F72" w14:textId="77777777" w:rsidR="00033DB0" w:rsidRPr="00930323" w:rsidRDefault="00033DB0" w:rsidP="00033DB0">
            <w:pPr>
              <w:keepNext/>
              <w:keepLines/>
              <w:rPr>
                <w:b/>
                <w:sz w:val="24"/>
                <w:szCs w:val="24"/>
              </w:rPr>
            </w:pPr>
            <w:r w:rsidRPr="00930323">
              <w:rPr>
                <w:b/>
                <w:sz w:val="24"/>
                <w:szCs w:val="24"/>
              </w:rPr>
              <w:t xml:space="preserve">4.1 Hazard Classification </w:t>
            </w:r>
          </w:p>
        </w:tc>
      </w:tr>
      <w:tr w:rsidR="00033DB0" w:rsidRPr="00930323" w14:paraId="5E408E32" w14:textId="77777777" w:rsidTr="001C1B24">
        <w:trPr>
          <w:jc w:val="right"/>
        </w:trPr>
        <w:tc>
          <w:tcPr>
            <w:tcW w:w="1114" w:type="dxa"/>
            <w:tcBorders>
              <w:top w:val="single" w:sz="4" w:space="0" w:color="auto"/>
              <w:left w:val="single" w:sz="4" w:space="0" w:color="auto"/>
              <w:bottom w:val="single" w:sz="4" w:space="0" w:color="auto"/>
              <w:right w:val="single" w:sz="4" w:space="0" w:color="auto"/>
            </w:tcBorders>
            <w:shd w:val="clear" w:color="auto" w:fill="auto"/>
          </w:tcPr>
          <w:p w14:paraId="488BECDF" w14:textId="77777777" w:rsidR="00033DB0" w:rsidRPr="00930323" w:rsidRDefault="00033DB0" w:rsidP="00033DB0">
            <w:pPr>
              <w:spacing w:before="20" w:after="20"/>
              <w:outlineLvl w:val="2"/>
              <w:rPr>
                <w:b/>
                <w:bCs/>
              </w:rPr>
            </w:pPr>
            <w:r w:rsidRPr="00930323">
              <w:rPr>
                <w:b/>
                <w:bCs/>
              </w:rPr>
              <w:t>WHO / IPCS</w:t>
            </w:r>
          </w:p>
        </w:tc>
        <w:tc>
          <w:tcPr>
            <w:tcW w:w="8374" w:type="dxa"/>
            <w:tcBorders>
              <w:top w:val="single" w:sz="4" w:space="0" w:color="auto"/>
              <w:left w:val="single" w:sz="4" w:space="0" w:color="auto"/>
              <w:bottom w:val="single" w:sz="4" w:space="0" w:color="auto"/>
              <w:right w:val="single" w:sz="4" w:space="0" w:color="auto"/>
            </w:tcBorders>
            <w:shd w:val="clear" w:color="auto" w:fill="auto"/>
          </w:tcPr>
          <w:p w14:paraId="34168030" w14:textId="3AE1FE8C" w:rsidR="00033DB0" w:rsidRPr="00930323" w:rsidRDefault="00033DB0" w:rsidP="00033DB0">
            <w:pPr>
              <w:spacing w:after="120"/>
            </w:pPr>
            <w:r w:rsidRPr="00930323">
              <w:t xml:space="preserve">Moderately hazardous (Class II) (WHO, </w:t>
            </w:r>
            <w:r w:rsidR="00390034" w:rsidRPr="00930323">
              <w:t>2019)</w:t>
            </w:r>
          </w:p>
        </w:tc>
      </w:tr>
      <w:tr w:rsidR="00033DB0" w:rsidRPr="00930323" w14:paraId="3A64A3E5" w14:textId="77777777" w:rsidTr="001C1B24">
        <w:trPr>
          <w:jc w:val="right"/>
        </w:trPr>
        <w:tc>
          <w:tcPr>
            <w:tcW w:w="1114" w:type="dxa"/>
            <w:tcBorders>
              <w:top w:val="single" w:sz="4" w:space="0" w:color="auto"/>
              <w:left w:val="single" w:sz="4" w:space="0" w:color="auto"/>
              <w:bottom w:val="single" w:sz="4" w:space="0" w:color="auto"/>
              <w:right w:val="single" w:sz="4" w:space="0" w:color="auto"/>
            </w:tcBorders>
            <w:shd w:val="clear" w:color="auto" w:fill="auto"/>
          </w:tcPr>
          <w:p w14:paraId="6D9C0F6B" w14:textId="77777777" w:rsidR="00033DB0" w:rsidRPr="00930323" w:rsidRDefault="00033DB0" w:rsidP="00033DB0">
            <w:pPr>
              <w:spacing w:before="20" w:after="20"/>
              <w:outlineLvl w:val="2"/>
              <w:rPr>
                <w:b/>
                <w:bCs/>
              </w:rPr>
            </w:pPr>
            <w:r w:rsidRPr="00930323">
              <w:rPr>
                <w:b/>
                <w:bCs/>
              </w:rPr>
              <w:t>IARC</w:t>
            </w:r>
          </w:p>
        </w:tc>
        <w:tc>
          <w:tcPr>
            <w:tcW w:w="8374" w:type="dxa"/>
            <w:tcBorders>
              <w:top w:val="single" w:sz="4" w:space="0" w:color="auto"/>
              <w:left w:val="single" w:sz="4" w:space="0" w:color="auto"/>
              <w:bottom w:val="single" w:sz="4" w:space="0" w:color="auto"/>
              <w:right w:val="single" w:sz="4" w:space="0" w:color="auto"/>
            </w:tcBorders>
            <w:shd w:val="clear" w:color="auto" w:fill="auto"/>
          </w:tcPr>
          <w:p w14:paraId="1708745C" w14:textId="77777777" w:rsidR="00033DB0" w:rsidRPr="00930323" w:rsidRDefault="00033DB0" w:rsidP="00033DB0">
            <w:r w:rsidRPr="00930323">
              <w:t>Not evaluated</w:t>
            </w:r>
          </w:p>
        </w:tc>
      </w:tr>
      <w:tr w:rsidR="00033DB0" w:rsidRPr="00930323" w14:paraId="43C499AC" w14:textId="77777777" w:rsidTr="001C1B24">
        <w:trPr>
          <w:trHeight w:val="2764"/>
          <w:jc w:val="right"/>
        </w:trPr>
        <w:tc>
          <w:tcPr>
            <w:tcW w:w="1114" w:type="dxa"/>
            <w:tcBorders>
              <w:top w:val="single" w:sz="4" w:space="0" w:color="auto"/>
              <w:left w:val="single" w:sz="6" w:space="0" w:color="auto"/>
              <w:bottom w:val="single" w:sz="4" w:space="0" w:color="auto"/>
              <w:right w:val="single" w:sz="6" w:space="0" w:color="auto"/>
            </w:tcBorders>
            <w:shd w:val="clear" w:color="auto" w:fill="auto"/>
          </w:tcPr>
          <w:p w14:paraId="41F0640E" w14:textId="77777777" w:rsidR="00033DB0" w:rsidRPr="00930323" w:rsidRDefault="00033DB0" w:rsidP="00033DB0">
            <w:pPr>
              <w:spacing w:before="20" w:after="20"/>
              <w:outlineLvl w:val="2"/>
              <w:rPr>
                <w:b/>
                <w:bCs/>
              </w:rPr>
            </w:pPr>
            <w:r w:rsidRPr="00930323">
              <w:rPr>
                <w:b/>
                <w:bCs/>
              </w:rPr>
              <w:lastRenderedPageBreak/>
              <w:t>European Union</w:t>
            </w:r>
          </w:p>
        </w:tc>
        <w:tc>
          <w:tcPr>
            <w:tcW w:w="8374" w:type="dxa"/>
            <w:tcBorders>
              <w:top w:val="single" w:sz="4" w:space="0" w:color="auto"/>
              <w:bottom w:val="single" w:sz="4" w:space="0" w:color="auto"/>
              <w:right w:val="single" w:sz="6" w:space="0" w:color="auto"/>
            </w:tcBorders>
            <w:shd w:val="clear" w:color="auto" w:fill="auto"/>
          </w:tcPr>
          <w:p w14:paraId="3E3B3B16" w14:textId="77777777" w:rsidR="00033DB0" w:rsidRPr="00930323" w:rsidRDefault="00033DB0" w:rsidP="00033DB0">
            <w:r w:rsidRPr="00930323">
              <w:t>Classification according to Regulation (EC) No 1272/2008 of the European Parliament and of the Council (CLP-Regulation)</w:t>
            </w:r>
          </w:p>
          <w:tbl>
            <w:tblPr>
              <w:tblpPr w:leftFromText="180" w:rightFromText="180" w:vertAnchor="text" w:horzAnchor="margin" w:tblpY="322"/>
              <w:tblOverlap w:val="never"/>
              <w:tblW w:w="7687" w:type="dxa"/>
              <w:tblLayout w:type="fixed"/>
              <w:tblLook w:val="04A0" w:firstRow="1" w:lastRow="0" w:firstColumn="1" w:lastColumn="0" w:noHBand="0" w:noVBand="1"/>
            </w:tblPr>
            <w:tblGrid>
              <w:gridCol w:w="1734"/>
              <w:gridCol w:w="5953"/>
            </w:tblGrid>
            <w:tr w:rsidR="00033DB0" w:rsidRPr="00930323" w14:paraId="64FC4631" w14:textId="77777777" w:rsidTr="00033DB0">
              <w:trPr>
                <w:trHeight w:val="265"/>
              </w:trPr>
              <w:tc>
                <w:tcPr>
                  <w:tcW w:w="1734" w:type="dxa"/>
                  <w:tcBorders>
                    <w:top w:val="nil"/>
                    <w:left w:val="nil"/>
                    <w:bottom w:val="nil"/>
                    <w:right w:val="nil"/>
                  </w:tcBorders>
                  <w:shd w:val="clear" w:color="auto" w:fill="auto"/>
                  <w:vAlign w:val="center"/>
                  <w:hideMark/>
                </w:tcPr>
                <w:p w14:paraId="01569835" w14:textId="77777777" w:rsidR="00033DB0" w:rsidRPr="00930323" w:rsidRDefault="00033DB0" w:rsidP="00033DB0">
                  <w:r w:rsidRPr="00930323">
                    <w:t xml:space="preserve">Acute Tox. 3 * </w:t>
                  </w:r>
                </w:p>
              </w:tc>
              <w:tc>
                <w:tcPr>
                  <w:tcW w:w="5953" w:type="dxa"/>
                  <w:tcBorders>
                    <w:top w:val="nil"/>
                    <w:left w:val="nil"/>
                    <w:bottom w:val="nil"/>
                    <w:right w:val="nil"/>
                  </w:tcBorders>
                  <w:shd w:val="clear" w:color="auto" w:fill="auto"/>
                  <w:vAlign w:val="center"/>
                  <w:hideMark/>
                </w:tcPr>
                <w:p w14:paraId="7219DB3A" w14:textId="77777777" w:rsidR="00033DB0" w:rsidRPr="00930323" w:rsidRDefault="00033DB0" w:rsidP="00033DB0">
                  <w:r w:rsidRPr="00930323">
                    <w:t xml:space="preserve">H301 -Toxic if swallowed </w:t>
                  </w:r>
                </w:p>
              </w:tc>
            </w:tr>
            <w:tr w:rsidR="00033DB0" w:rsidRPr="00930323" w14:paraId="028C4D2D" w14:textId="77777777" w:rsidTr="00033DB0">
              <w:trPr>
                <w:trHeight w:val="265"/>
              </w:trPr>
              <w:tc>
                <w:tcPr>
                  <w:tcW w:w="1734" w:type="dxa"/>
                  <w:tcBorders>
                    <w:top w:val="nil"/>
                    <w:left w:val="nil"/>
                    <w:bottom w:val="nil"/>
                    <w:right w:val="nil"/>
                  </w:tcBorders>
                  <w:shd w:val="clear" w:color="auto" w:fill="auto"/>
                  <w:vAlign w:val="center"/>
                  <w:hideMark/>
                </w:tcPr>
                <w:p w14:paraId="671EFA50" w14:textId="77777777" w:rsidR="00033DB0" w:rsidRPr="00930323" w:rsidRDefault="00033DB0" w:rsidP="00033DB0">
                  <w:r w:rsidRPr="00930323">
                    <w:t xml:space="preserve">Aquatic Acute 1 </w:t>
                  </w:r>
                </w:p>
              </w:tc>
              <w:tc>
                <w:tcPr>
                  <w:tcW w:w="5953" w:type="dxa"/>
                  <w:tcBorders>
                    <w:top w:val="nil"/>
                    <w:left w:val="nil"/>
                    <w:bottom w:val="nil"/>
                    <w:right w:val="nil"/>
                  </w:tcBorders>
                  <w:shd w:val="clear" w:color="auto" w:fill="auto"/>
                  <w:vAlign w:val="center"/>
                  <w:hideMark/>
                </w:tcPr>
                <w:p w14:paraId="2A75C17B" w14:textId="42C5FA3B" w:rsidR="00033DB0" w:rsidRPr="00930323" w:rsidRDefault="00033DB0" w:rsidP="00033DB0">
                  <w:r w:rsidRPr="00930323">
                    <w:t>H400 – Very toxic to aquatic life</w:t>
                  </w:r>
                  <w:r w:rsidR="00390034" w:rsidRPr="00930323">
                    <w:t xml:space="preserve"> (M = 10000)</w:t>
                  </w:r>
                </w:p>
              </w:tc>
            </w:tr>
            <w:tr w:rsidR="00033DB0" w:rsidRPr="00930323" w14:paraId="57CC2C52" w14:textId="77777777" w:rsidTr="00033DB0">
              <w:trPr>
                <w:trHeight w:val="265"/>
              </w:trPr>
              <w:tc>
                <w:tcPr>
                  <w:tcW w:w="1734" w:type="dxa"/>
                  <w:tcBorders>
                    <w:top w:val="nil"/>
                    <w:left w:val="nil"/>
                    <w:bottom w:val="nil"/>
                    <w:right w:val="nil"/>
                  </w:tcBorders>
                  <w:shd w:val="clear" w:color="auto" w:fill="auto"/>
                  <w:vAlign w:val="center"/>
                  <w:hideMark/>
                </w:tcPr>
                <w:p w14:paraId="5B796162" w14:textId="77777777" w:rsidR="00033DB0" w:rsidRPr="00930323" w:rsidRDefault="00033DB0" w:rsidP="00033DB0">
                  <w:r w:rsidRPr="00930323">
                    <w:t xml:space="preserve">Aquatic Chronic 1 </w:t>
                  </w:r>
                </w:p>
              </w:tc>
              <w:tc>
                <w:tcPr>
                  <w:tcW w:w="5953" w:type="dxa"/>
                  <w:tcBorders>
                    <w:top w:val="nil"/>
                    <w:left w:val="nil"/>
                    <w:bottom w:val="nil"/>
                    <w:right w:val="nil"/>
                  </w:tcBorders>
                  <w:shd w:val="clear" w:color="auto" w:fill="auto"/>
                  <w:vAlign w:val="center"/>
                  <w:hideMark/>
                </w:tcPr>
                <w:p w14:paraId="5A99C29F" w14:textId="77777777" w:rsidR="00033DB0" w:rsidRPr="00930323" w:rsidRDefault="00033DB0" w:rsidP="00033DB0">
                  <w:r w:rsidRPr="00930323">
                    <w:t>H410 – Very toxic to aquatic life with long lasting effects</w:t>
                  </w:r>
                </w:p>
              </w:tc>
            </w:tr>
          </w:tbl>
          <w:p w14:paraId="4ECD2878" w14:textId="77777777" w:rsidR="00033DB0" w:rsidRPr="00930323" w:rsidRDefault="00033DB0" w:rsidP="00033DB0"/>
          <w:p w14:paraId="37D00E62" w14:textId="793B9D89" w:rsidR="00033DB0" w:rsidRPr="00930323" w:rsidRDefault="00033DB0" w:rsidP="00A73CD8">
            <w:pPr>
              <w:spacing w:before="120" w:after="120"/>
            </w:pPr>
            <w:r w:rsidRPr="00930323">
              <w:t>* The manufacturers or importers must apply at least the minimum classification but must classify in a more severe hazard category in the event that further information is available which shows that the hazard(s) meet the criteria for the classification in the more severe category (see Annex VI, Sectio</w:t>
            </w:r>
            <w:r w:rsidR="00390034" w:rsidRPr="00930323">
              <w:t>n 1.2.1 of the CLP Regulation.)</w:t>
            </w:r>
          </w:p>
        </w:tc>
      </w:tr>
      <w:tr w:rsidR="00033DB0" w:rsidRPr="00930323" w14:paraId="680F5E20" w14:textId="77777777" w:rsidTr="001C1B24">
        <w:trPr>
          <w:trHeight w:val="706"/>
          <w:jc w:val="right"/>
        </w:trPr>
        <w:tc>
          <w:tcPr>
            <w:tcW w:w="1114" w:type="dxa"/>
            <w:tcBorders>
              <w:top w:val="single" w:sz="4" w:space="0" w:color="auto"/>
              <w:left w:val="single" w:sz="6" w:space="0" w:color="auto"/>
              <w:bottom w:val="single" w:sz="4" w:space="0" w:color="auto"/>
              <w:right w:val="single" w:sz="6" w:space="0" w:color="auto"/>
            </w:tcBorders>
            <w:shd w:val="clear" w:color="auto" w:fill="auto"/>
          </w:tcPr>
          <w:p w14:paraId="68482DAE" w14:textId="77777777" w:rsidR="00033DB0" w:rsidRPr="00930323" w:rsidRDefault="00033DB0" w:rsidP="00033DB0">
            <w:pPr>
              <w:spacing w:before="20" w:after="20"/>
              <w:outlineLvl w:val="2"/>
              <w:rPr>
                <w:b/>
                <w:bCs/>
              </w:rPr>
            </w:pPr>
            <w:r w:rsidRPr="00930323">
              <w:rPr>
                <w:b/>
                <w:bCs/>
              </w:rPr>
              <w:t>US EPA</w:t>
            </w:r>
          </w:p>
        </w:tc>
        <w:tc>
          <w:tcPr>
            <w:tcW w:w="8374" w:type="dxa"/>
            <w:tcBorders>
              <w:top w:val="single" w:sz="4" w:space="0" w:color="auto"/>
              <w:bottom w:val="single" w:sz="4" w:space="0" w:color="auto"/>
              <w:right w:val="single" w:sz="6" w:space="0" w:color="auto"/>
            </w:tcBorders>
            <w:shd w:val="clear" w:color="auto" w:fill="auto"/>
          </w:tcPr>
          <w:p w14:paraId="199474E1" w14:textId="77777777" w:rsidR="00155377" w:rsidRPr="00930323" w:rsidRDefault="00155377" w:rsidP="00EF65F2">
            <w:r w:rsidRPr="00930323">
              <w:t xml:space="preserve">Chlorpyrifos is classified as Toxicity Category II via the dermal route and Toxicity Category IV for skin irritation potential. </w:t>
            </w:r>
          </w:p>
          <w:p w14:paraId="5CDB9CBA" w14:textId="6A62C455" w:rsidR="007030DB" w:rsidRPr="00930323" w:rsidRDefault="004F0AA1" w:rsidP="004F0AA1">
            <w:pPr>
              <w:pStyle w:val="Heading1"/>
              <w:numPr>
                <w:ilvl w:val="0"/>
                <w:numId w:val="0"/>
              </w:numPr>
              <w:shd w:val="clear" w:color="auto" w:fill="F1F1F1"/>
              <w:spacing w:before="0" w:after="0"/>
              <w:rPr>
                <w:b w:val="0"/>
                <w:bCs/>
                <w:sz w:val="20"/>
              </w:rPr>
            </w:pPr>
            <w:r w:rsidRPr="00930323">
              <w:rPr>
                <w:b w:val="0"/>
                <w:bCs/>
                <w:i/>
                <w:iCs/>
                <w:sz w:val="20"/>
              </w:rPr>
              <w:t>Chlorpyrifos: Third Revised Human Health Risk Assessment for Registration Review</w:t>
            </w:r>
            <w:r w:rsidR="00DE6B29" w:rsidRPr="00930323">
              <w:rPr>
                <w:b w:val="0"/>
                <w:bCs/>
                <w:i/>
                <w:iCs/>
                <w:sz w:val="20"/>
              </w:rPr>
              <w:t xml:space="preserve">: </w:t>
            </w:r>
            <w:hyperlink r:id="rId27" w:history="1">
              <w:r w:rsidR="00DE6B29" w:rsidRPr="00930323">
                <w:rPr>
                  <w:rStyle w:val="Hyperlink"/>
                  <w:b w:val="0"/>
                  <w:bCs/>
                </w:rPr>
                <w:t>https://www.regulations.gov/document/EPA-HQ-OPP-2008-0850-0944</w:t>
              </w:r>
            </w:hyperlink>
          </w:p>
          <w:p w14:paraId="48866CF9" w14:textId="6568C980" w:rsidR="007030DB" w:rsidRPr="00930323" w:rsidRDefault="007030DB" w:rsidP="00EF65F2"/>
        </w:tc>
      </w:tr>
    </w:tbl>
    <w:p w14:paraId="773C416C" w14:textId="77777777" w:rsidR="00097F1D" w:rsidRPr="00930323" w:rsidRDefault="00097F1D" w:rsidP="00033DB0">
      <w:pPr>
        <w:keepNext/>
        <w:outlineLvl w:val="1"/>
        <w:rPr>
          <w:b/>
          <w:bCs/>
          <w:szCs w:val="28"/>
        </w:rPr>
      </w:pPr>
    </w:p>
    <w:tbl>
      <w:tblPr>
        <w:tblW w:w="5001"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8"/>
      </w:tblGrid>
      <w:tr w:rsidR="00033DB0" w:rsidRPr="00930323" w14:paraId="0413B387" w14:textId="77777777" w:rsidTr="00544DE9">
        <w:trPr>
          <w:jc w:val="right"/>
        </w:trPr>
        <w:tc>
          <w:tcPr>
            <w:tcW w:w="9488" w:type="dxa"/>
            <w:tcBorders>
              <w:top w:val="single" w:sz="4" w:space="0" w:color="auto"/>
              <w:left w:val="single" w:sz="4" w:space="0" w:color="auto"/>
              <w:bottom w:val="single" w:sz="4" w:space="0" w:color="auto"/>
              <w:right w:val="single" w:sz="4" w:space="0" w:color="auto"/>
            </w:tcBorders>
            <w:shd w:val="clear" w:color="auto" w:fill="auto"/>
          </w:tcPr>
          <w:p w14:paraId="5F8B74FB" w14:textId="09D84EFD" w:rsidR="00033DB0" w:rsidRPr="00930323" w:rsidRDefault="00033DB0" w:rsidP="00033DB0">
            <w:pPr>
              <w:keepNext/>
              <w:outlineLvl w:val="1"/>
              <w:rPr>
                <w:b/>
                <w:bCs/>
                <w:sz w:val="24"/>
                <w:szCs w:val="24"/>
              </w:rPr>
            </w:pPr>
            <w:r w:rsidRPr="00930323">
              <w:rPr>
                <w:b/>
                <w:bCs/>
                <w:sz w:val="24"/>
                <w:szCs w:val="24"/>
              </w:rPr>
              <w:t>4.2 Exposure limits</w:t>
            </w:r>
          </w:p>
        </w:tc>
      </w:tr>
      <w:bookmarkEnd w:id="12"/>
      <w:tr w:rsidR="00FE36D9" w:rsidRPr="00930323" w14:paraId="43DC13E5" w14:textId="77777777" w:rsidTr="00544DE9">
        <w:tblPrEx>
          <w:tblBorders>
            <w:top w:val="none" w:sz="0" w:space="0" w:color="auto"/>
            <w:left w:val="none" w:sz="0" w:space="0" w:color="auto"/>
            <w:bottom w:val="none" w:sz="0" w:space="0" w:color="auto"/>
            <w:right w:val="none" w:sz="0" w:space="0" w:color="auto"/>
          </w:tblBorders>
          <w:tblCellMar>
            <w:left w:w="107" w:type="dxa"/>
            <w:right w:w="107" w:type="dxa"/>
          </w:tblCellMar>
        </w:tblPrEx>
        <w:trPr>
          <w:jc w:val="right"/>
        </w:trPr>
        <w:tc>
          <w:tcPr>
            <w:tcW w:w="9488" w:type="dxa"/>
            <w:tcBorders>
              <w:top w:val="single" w:sz="4" w:space="0" w:color="auto"/>
            </w:tcBorders>
            <w:shd w:val="clear" w:color="auto" w:fill="auto"/>
          </w:tcPr>
          <w:p w14:paraId="47693FEB" w14:textId="4FB1D037" w:rsidR="003420C1" w:rsidRPr="00930323" w:rsidRDefault="003420C1" w:rsidP="003420C1">
            <w:pPr>
              <w:spacing w:before="120"/>
              <w:rPr>
                <w:b/>
                <w:bCs/>
                <w:color w:val="000000"/>
              </w:rPr>
            </w:pPr>
            <w:r w:rsidRPr="00930323">
              <w:rPr>
                <w:b/>
                <w:bCs/>
                <w:color w:val="000000"/>
              </w:rPr>
              <w:t>Occupational Exposure Limits</w:t>
            </w:r>
          </w:p>
          <w:p w14:paraId="383489C3" w14:textId="7F260112" w:rsidR="003420C1" w:rsidRPr="00930323" w:rsidRDefault="0009429C" w:rsidP="00E706F7">
            <w:pPr>
              <w:jc w:val="both"/>
              <w:rPr>
                <w:color w:val="000000"/>
              </w:rPr>
            </w:pPr>
            <w:r w:rsidRPr="00930323">
              <w:rPr>
                <w:b/>
                <w:bCs/>
                <w:color w:val="000000"/>
              </w:rPr>
              <w:t>ACGIH</w:t>
            </w:r>
            <w:r w:rsidR="00A25DBC" w:rsidRPr="00930323">
              <w:rPr>
                <w:b/>
                <w:bCs/>
                <w:color w:val="000000"/>
              </w:rPr>
              <w:t>:</w:t>
            </w:r>
            <w:r w:rsidR="00A25DBC" w:rsidRPr="00930323">
              <w:rPr>
                <w:color w:val="000000"/>
              </w:rPr>
              <w:t xml:space="preserve"> </w:t>
            </w:r>
            <w:r w:rsidR="003420C1" w:rsidRPr="00930323">
              <w:rPr>
                <w:color w:val="000000"/>
              </w:rPr>
              <w:t xml:space="preserve"> 0.1 mg/m</w:t>
            </w:r>
            <w:r w:rsidR="003420C1" w:rsidRPr="00930323">
              <w:rPr>
                <w:color w:val="000000"/>
                <w:vertAlign w:val="superscript"/>
              </w:rPr>
              <w:t>3</w:t>
            </w:r>
            <w:r w:rsidR="003420C1" w:rsidRPr="00930323">
              <w:rPr>
                <w:color w:val="000000"/>
              </w:rPr>
              <w:t xml:space="preserve">, as </w:t>
            </w:r>
            <w:r w:rsidR="00040E8C" w:rsidRPr="00930323">
              <w:rPr>
                <w:color w:val="000000"/>
              </w:rPr>
              <w:t xml:space="preserve">8 hour </w:t>
            </w:r>
            <w:r w:rsidR="003420C1" w:rsidRPr="00930323">
              <w:rPr>
                <w:color w:val="000000"/>
              </w:rPr>
              <w:t>TWA; (skin); A4 (not classifiable as a human carcinogen); BEI issued</w:t>
            </w:r>
            <w:r w:rsidR="002E5A13" w:rsidRPr="00930323">
              <w:rPr>
                <w:color w:val="000000"/>
              </w:rPr>
              <w:t>:</w:t>
            </w:r>
            <w:r w:rsidR="00E706F7" w:rsidRPr="00930323">
              <w:rPr>
                <w:color w:val="000000"/>
              </w:rPr>
              <w:t xml:space="preserve"> Acetylcholinesterase activity in red blood cells = 70% of individual's baseline; </w:t>
            </w:r>
            <w:proofErr w:type="spellStart"/>
            <w:r w:rsidR="00E706F7" w:rsidRPr="00930323">
              <w:rPr>
                <w:color w:val="000000"/>
              </w:rPr>
              <w:t>Butylcholinesterase</w:t>
            </w:r>
            <w:proofErr w:type="spellEnd"/>
            <w:r w:rsidR="00E706F7" w:rsidRPr="00930323">
              <w:rPr>
                <w:color w:val="000000"/>
              </w:rPr>
              <w:t xml:space="preserve"> activity in serum or plasma = 60% of individual's baseline; Sample at end of shift</w:t>
            </w:r>
            <w:r w:rsidR="002E5A13" w:rsidRPr="00930323">
              <w:rPr>
                <w:color w:val="000000"/>
              </w:rPr>
              <w:t xml:space="preserve"> </w:t>
            </w:r>
            <w:r w:rsidR="009C4AA6" w:rsidRPr="00930323">
              <w:rPr>
                <w:color w:val="000000"/>
              </w:rPr>
              <w:t xml:space="preserve"> </w:t>
            </w:r>
            <w:r w:rsidR="003420C1" w:rsidRPr="00930323">
              <w:rPr>
                <w:color w:val="000000"/>
              </w:rPr>
              <w:t>(ICSC:0851 (April 2014))</w:t>
            </w:r>
          </w:p>
          <w:p w14:paraId="581B8FEB" w14:textId="33EEC3A6" w:rsidR="003420C1" w:rsidRPr="00930323" w:rsidRDefault="003420C1" w:rsidP="003420C1">
            <w:pPr>
              <w:spacing w:before="120"/>
              <w:rPr>
                <w:color w:val="000000"/>
              </w:rPr>
            </w:pPr>
            <w:r w:rsidRPr="00930323">
              <w:rPr>
                <w:b/>
                <w:bCs/>
                <w:color w:val="000000"/>
              </w:rPr>
              <w:t>NIOSH</w:t>
            </w:r>
            <w:r w:rsidRPr="00930323">
              <w:rPr>
                <w:color w:val="000000"/>
              </w:rPr>
              <w:t>: 0.2mg/ m</w:t>
            </w:r>
            <w:r w:rsidRPr="00930323">
              <w:rPr>
                <w:color w:val="000000"/>
                <w:vertAlign w:val="superscript"/>
              </w:rPr>
              <w:t xml:space="preserve">3   </w:t>
            </w:r>
            <w:r w:rsidRPr="00930323">
              <w:rPr>
                <w:color w:val="000000"/>
              </w:rPr>
              <w:t xml:space="preserve">over a </w:t>
            </w:r>
            <w:proofErr w:type="gramStart"/>
            <w:r w:rsidRPr="00930323">
              <w:rPr>
                <w:color w:val="000000"/>
              </w:rPr>
              <w:t>10 hr.</w:t>
            </w:r>
            <w:proofErr w:type="gramEnd"/>
            <w:r w:rsidRPr="00930323">
              <w:rPr>
                <w:color w:val="000000"/>
              </w:rPr>
              <w:t xml:space="preserve"> work shift and 0.6 mg/m</w:t>
            </w:r>
            <w:r w:rsidRPr="00930323">
              <w:rPr>
                <w:color w:val="000000"/>
                <w:vertAlign w:val="superscript"/>
              </w:rPr>
              <w:t>3</w:t>
            </w:r>
            <w:r w:rsidRPr="00930323">
              <w:rPr>
                <w:color w:val="000000"/>
              </w:rPr>
              <w:t xml:space="preserve"> not to be exceeded over a 15 minute work period</w:t>
            </w:r>
          </w:p>
          <w:p w14:paraId="6C43CE71" w14:textId="606E4E00" w:rsidR="003420C1" w:rsidRPr="00930323" w:rsidRDefault="003420C1" w:rsidP="003420C1">
            <w:pPr>
              <w:spacing w:before="120"/>
              <w:jc w:val="both"/>
              <w:rPr>
                <w:color w:val="000000"/>
              </w:rPr>
            </w:pPr>
            <w:r w:rsidRPr="00930323">
              <w:rPr>
                <w:color w:val="000000"/>
              </w:rPr>
              <w:t xml:space="preserve">Excursion Limit Recommendation: Excursions in worker exposure levels may exceed 3 times the TLV-TWA for no more than a total of 30 minutes during a </w:t>
            </w:r>
            <w:proofErr w:type="gramStart"/>
            <w:r w:rsidRPr="00930323">
              <w:rPr>
                <w:color w:val="000000"/>
              </w:rPr>
              <w:t>work day</w:t>
            </w:r>
            <w:proofErr w:type="gramEnd"/>
            <w:r w:rsidRPr="00930323">
              <w:rPr>
                <w:color w:val="000000"/>
              </w:rPr>
              <w:t>, and under no circumstances should they exceed 5 times the TLV-TWA, provided that the TLV-TWA is not exceeded.</w:t>
            </w:r>
          </w:p>
          <w:p w14:paraId="241A35F5" w14:textId="40E01340" w:rsidR="003420C1" w:rsidRPr="00930323" w:rsidRDefault="003420C1" w:rsidP="003420C1">
            <w:pPr>
              <w:spacing w:before="120"/>
              <w:jc w:val="both"/>
              <w:rPr>
                <w:color w:val="000000"/>
              </w:rPr>
            </w:pPr>
            <w:r w:rsidRPr="00930323">
              <w:rPr>
                <w:color w:val="000000"/>
              </w:rPr>
              <w:t>(American Conference of Governmental Industrial Hygienists. Threshold Limit Values for Chemical Substances and Physical Agents and Biological Exposure Indices. ACGIH, Cincinnati, OH 2014, p. 112)</w:t>
            </w:r>
          </w:p>
          <w:p w14:paraId="6E29324D" w14:textId="698C3881" w:rsidR="008C7D91" w:rsidRPr="00930323" w:rsidRDefault="008C7D91" w:rsidP="008C7D91">
            <w:pPr>
              <w:pStyle w:val="pf0"/>
              <w:spacing w:before="120" w:beforeAutospacing="0" w:after="0" w:afterAutospacing="0"/>
              <w:jc w:val="both"/>
              <w:rPr>
                <w:rStyle w:val="cf01"/>
                <w:rFonts w:ascii="Times New Roman" w:hAnsi="Times New Roman" w:cs="Times New Roman"/>
                <w:sz w:val="20"/>
                <w:szCs w:val="20"/>
              </w:rPr>
            </w:pPr>
            <w:r w:rsidRPr="00930323">
              <w:rPr>
                <w:rStyle w:val="cf01"/>
                <w:rFonts w:ascii="Times New Roman" w:hAnsi="Times New Roman" w:cs="Times New Roman"/>
                <w:b/>
                <w:bCs/>
                <w:sz w:val="20"/>
                <w:szCs w:val="20"/>
              </w:rPr>
              <w:t>Australia</w:t>
            </w:r>
            <w:r w:rsidRPr="00930323">
              <w:rPr>
                <w:rStyle w:val="cf01"/>
                <w:rFonts w:ascii="Times New Roman" w:hAnsi="Times New Roman" w:cs="Times New Roman"/>
                <w:sz w:val="20"/>
                <w:szCs w:val="20"/>
              </w:rPr>
              <w:t xml:space="preserve">: 0.2 mg/m3, 0.6 mg/m3 TWA (deletion proposed), skin (1999);  </w:t>
            </w:r>
            <w:hyperlink r:id="rId28" w:history="1">
              <w:r w:rsidR="00823FC7" w:rsidRPr="00930323">
                <w:rPr>
                  <w:rStyle w:val="Hyperlink"/>
                </w:rPr>
                <w:t>https://www.apvma.gov.au/sites/default/files/publication/14751-chlorpyrifos-irr-ohs.pdf</w:t>
              </w:r>
            </w:hyperlink>
          </w:p>
          <w:p w14:paraId="19FC4304" w14:textId="5AFB830D" w:rsidR="003420C1" w:rsidRPr="00930323" w:rsidRDefault="003420C1" w:rsidP="003420C1">
            <w:pPr>
              <w:spacing w:before="120"/>
              <w:jc w:val="both"/>
              <w:rPr>
                <w:color w:val="000000"/>
              </w:rPr>
            </w:pPr>
            <w:r w:rsidRPr="00930323">
              <w:rPr>
                <w:b/>
                <w:bCs/>
                <w:color w:val="000000"/>
              </w:rPr>
              <w:t>United Kingdom</w:t>
            </w:r>
            <w:r w:rsidRPr="00930323">
              <w:rPr>
                <w:color w:val="000000"/>
              </w:rPr>
              <w:t>: 0.2 mg/cu m, 10-min STEL 0.6 mg/cu m (1991).</w:t>
            </w:r>
          </w:p>
          <w:p w14:paraId="469EB713" w14:textId="2DFF4C81" w:rsidR="003420C1" w:rsidRPr="00930323" w:rsidRDefault="003420C1" w:rsidP="005F1315">
            <w:pPr>
              <w:spacing w:before="120"/>
              <w:jc w:val="both"/>
              <w:rPr>
                <w:color w:val="000000"/>
              </w:rPr>
            </w:pPr>
            <w:r w:rsidRPr="00930323">
              <w:rPr>
                <w:b/>
                <w:bCs/>
                <w:color w:val="000000"/>
              </w:rPr>
              <w:t>HSDB</w:t>
            </w:r>
            <w:r w:rsidR="00961A85" w:rsidRPr="00930323">
              <w:rPr>
                <w:color w:val="000000"/>
              </w:rPr>
              <w:t xml:space="preserve">: </w:t>
            </w:r>
            <w:r w:rsidRPr="00930323">
              <w:rPr>
                <w:color w:val="000000"/>
              </w:rPr>
              <w:t>Minimum Risk Level</w:t>
            </w:r>
            <w:r w:rsidR="005F1315" w:rsidRPr="00930323">
              <w:rPr>
                <w:color w:val="000000"/>
              </w:rPr>
              <w:t xml:space="preserve">, </w:t>
            </w:r>
            <w:r w:rsidRPr="00930323">
              <w:rPr>
                <w:color w:val="000000"/>
              </w:rPr>
              <w:t>Acute Oral: 0.003 mg/kg/day (L134) Intermediate Oral: 0.003 mg/kg/day (L134) Chronic Oral: 0.001 mg/kg/day (L134)</w:t>
            </w:r>
          </w:p>
          <w:p w14:paraId="6D43C0B8" w14:textId="77777777" w:rsidR="003420C1" w:rsidRPr="00930323" w:rsidRDefault="003420C1" w:rsidP="003420C1">
            <w:pPr>
              <w:rPr>
                <w:color w:val="000000"/>
              </w:rPr>
            </w:pPr>
            <w:r w:rsidRPr="00930323">
              <w:rPr>
                <w:color w:val="000000"/>
              </w:rPr>
              <w:t xml:space="preserve">(Toxin and Toxin Target Database (T3DB), </w:t>
            </w:r>
            <w:proofErr w:type="spellStart"/>
            <w:r w:rsidRPr="00930323">
              <w:rPr>
                <w:color w:val="000000"/>
              </w:rPr>
              <w:t>Pubchem</w:t>
            </w:r>
            <w:proofErr w:type="spellEnd"/>
            <w:r w:rsidRPr="00930323">
              <w:rPr>
                <w:color w:val="000000"/>
              </w:rPr>
              <w:t>)</w:t>
            </w:r>
          </w:p>
          <w:p w14:paraId="7EA0EB42" w14:textId="6DAF5B42" w:rsidR="00827DF1" w:rsidRPr="00930323" w:rsidRDefault="00827DF1" w:rsidP="00FE6E06">
            <w:pPr>
              <w:spacing w:before="120" w:after="60"/>
              <w:rPr>
                <w:b/>
                <w:bCs/>
                <w:color w:val="000000"/>
              </w:rPr>
            </w:pPr>
            <w:r w:rsidRPr="00930323">
              <w:rPr>
                <w:b/>
                <w:bCs/>
                <w:color w:val="000000"/>
              </w:rPr>
              <w:t>JMPR (2004)</w:t>
            </w:r>
          </w:p>
          <w:p w14:paraId="315EE059" w14:textId="78F5AC89" w:rsidR="00827DF1" w:rsidRPr="00930323" w:rsidRDefault="00827DF1" w:rsidP="00827DF1">
            <w:pPr>
              <w:rPr>
                <w:color w:val="000000"/>
              </w:rPr>
            </w:pPr>
            <w:r w:rsidRPr="00930323">
              <w:rPr>
                <w:color w:val="000000"/>
              </w:rPr>
              <w:t xml:space="preserve">Acceptable Daily Intake (ADI): 0-0.01 mg/kg </w:t>
            </w:r>
            <w:proofErr w:type="spellStart"/>
            <w:r w:rsidRPr="00930323">
              <w:rPr>
                <w:color w:val="000000"/>
              </w:rPr>
              <w:t>bw</w:t>
            </w:r>
            <w:proofErr w:type="spellEnd"/>
            <w:r w:rsidRPr="00930323">
              <w:rPr>
                <w:color w:val="000000"/>
              </w:rPr>
              <w:t xml:space="preserve"> per day</w:t>
            </w:r>
          </w:p>
          <w:p w14:paraId="7B4CF636" w14:textId="6CF4DB37" w:rsidR="00827DF1" w:rsidRPr="00930323" w:rsidRDefault="00827DF1" w:rsidP="00827DF1">
            <w:pPr>
              <w:rPr>
                <w:color w:val="000000"/>
              </w:rPr>
            </w:pPr>
            <w:r w:rsidRPr="00930323">
              <w:rPr>
                <w:color w:val="000000"/>
              </w:rPr>
              <w:t>Acute Reference Dose (</w:t>
            </w:r>
            <w:proofErr w:type="spellStart"/>
            <w:r w:rsidRPr="00930323">
              <w:rPr>
                <w:color w:val="000000"/>
              </w:rPr>
              <w:t>ARfD</w:t>
            </w:r>
            <w:proofErr w:type="spellEnd"/>
            <w:r w:rsidRPr="00930323">
              <w:rPr>
                <w:color w:val="000000"/>
              </w:rPr>
              <w:t xml:space="preserve">): 0.1 mg/kg </w:t>
            </w:r>
            <w:proofErr w:type="spellStart"/>
            <w:r w:rsidRPr="00930323">
              <w:rPr>
                <w:color w:val="000000"/>
              </w:rPr>
              <w:t>bw</w:t>
            </w:r>
            <w:proofErr w:type="spellEnd"/>
            <w:r w:rsidRPr="00930323">
              <w:rPr>
                <w:color w:val="000000"/>
              </w:rPr>
              <w:t xml:space="preserve"> per day</w:t>
            </w:r>
          </w:p>
          <w:p w14:paraId="088ABB0E" w14:textId="4D36B51E" w:rsidR="00356D86" w:rsidRPr="00930323" w:rsidRDefault="00356D86" w:rsidP="00827DF1">
            <w:pPr>
              <w:rPr>
                <w:color w:val="000000"/>
              </w:rPr>
            </w:pPr>
          </w:p>
          <w:p w14:paraId="46CF201B" w14:textId="430CB2E9" w:rsidR="00356D86" w:rsidRPr="00930323" w:rsidRDefault="00356D86" w:rsidP="00FE6E06">
            <w:pPr>
              <w:spacing w:before="120" w:after="60"/>
              <w:rPr>
                <w:b/>
                <w:bCs/>
                <w:color w:val="000000"/>
              </w:rPr>
            </w:pPr>
            <w:r w:rsidRPr="00930323">
              <w:rPr>
                <w:b/>
                <w:bCs/>
                <w:color w:val="000000"/>
              </w:rPr>
              <w:t>EFSA (2014)</w:t>
            </w:r>
          </w:p>
          <w:p w14:paraId="6BB246AA" w14:textId="5C10654A" w:rsidR="00356D86" w:rsidRPr="00930323" w:rsidRDefault="00356D86" w:rsidP="00827DF1">
            <w:pPr>
              <w:rPr>
                <w:color w:val="000000"/>
              </w:rPr>
            </w:pPr>
            <w:r w:rsidRPr="00930323">
              <w:rPr>
                <w:color w:val="000000"/>
              </w:rPr>
              <w:t xml:space="preserve">ADI: 0.001 mg/kg </w:t>
            </w:r>
            <w:proofErr w:type="spellStart"/>
            <w:r w:rsidRPr="00930323">
              <w:rPr>
                <w:color w:val="000000"/>
              </w:rPr>
              <w:t>bw</w:t>
            </w:r>
            <w:proofErr w:type="spellEnd"/>
            <w:r w:rsidRPr="00930323">
              <w:rPr>
                <w:color w:val="000000"/>
              </w:rPr>
              <w:t xml:space="preserve"> per day</w:t>
            </w:r>
          </w:p>
          <w:p w14:paraId="7C0A9CFF" w14:textId="19BA3169" w:rsidR="00356D86" w:rsidRPr="00930323" w:rsidRDefault="00356D86" w:rsidP="00827DF1">
            <w:pPr>
              <w:rPr>
                <w:color w:val="000000"/>
              </w:rPr>
            </w:pPr>
            <w:proofErr w:type="spellStart"/>
            <w:r w:rsidRPr="00930323">
              <w:rPr>
                <w:color w:val="000000"/>
              </w:rPr>
              <w:t>ARfD</w:t>
            </w:r>
            <w:proofErr w:type="spellEnd"/>
            <w:r w:rsidRPr="00930323">
              <w:rPr>
                <w:color w:val="000000"/>
              </w:rPr>
              <w:t xml:space="preserve">: 0.005 mg/kg </w:t>
            </w:r>
            <w:proofErr w:type="spellStart"/>
            <w:r w:rsidRPr="00930323">
              <w:rPr>
                <w:color w:val="000000"/>
              </w:rPr>
              <w:t>bw</w:t>
            </w:r>
            <w:proofErr w:type="spellEnd"/>
            <w:r w:rsidRPr="00930323">
              <w:rPr>
                <w:color w:val="000000"/>
              </w:rPr>
              <w:t xml:space="preserve"> per day</w:t>
            </w:r>
          </w:p>
          <w:p w14:paraId="01F54225" w14:textId="5C23A904" w:rsidR="00356D86" w:rsidRPr="00930323" w:rsidRDefault="00356D86" w:rsidP="00827DF1">
            <w:pPr>
              <w:rPr>
                <w:color w:val="000000"/>
              </w:rPr>
            </w:pPr>
            <w:r w:rsidRPr="00930323">
              <w:rPr>
                <w:color w:val="000000"/>
              </w:rPr>
              <w:t xml:space="preserve">AOEL: 0.001 mg/kg </w:t>
            </w:r>
            <w:proofErr w:type="spellStart"/>
            <w:r w:rsidRPr="00930323">
              <w:rPr>
                <w:color w:val="000000"/>
              </w:rPr>
              <w:t>bw</w:t>
            </w:r>
            <w:proofErr w:type="spellEnd"/>
            <w:r w:rsidRPr="00930323">
              <w:rPr>
                <w:color w:val="000000"/>
              </w:rPr>
              <w:t xml:space="preserve"> per day</w:t>
            </w:r>
          </w:p>
          <w:p w14:paraId="71FB0192" w14:textId="77777777" w:rsidR="00A06B1A" w:rsidRPr="00930323" w:rsidRDefault="00A06B1A" w:rsidP="00827DF1">
            <w:pPr>
              <w:rPr>
                <w:color w:val="000000"/>
              </w:rPr>
            </w:pPr>
          </w:p>
          <w:p w14:paraId="076F481A" w14:textId="73CD679E" w:rsidR="00A06B1A" w:rsidRPr="00930323" w:rsidRDefault="00A06B1A" w:rsidP="00827DF1">
            <w:pPr>
              <w:rPr>
                <w:b/>
                <w:bCs/>
                <w:color w:val="000000"/>
              </w:rPr>
            </w:pPr>
            <w:r w:rsidRPr="00930323">
              <w:rPr>
                <w:b/>
                <w:bCs/>
                <w:color w:val="000000"/>
              </w:rPr>
              <w:t>EFSA (2019)</w:t>
            </w:r>
          </w:p>
          <w:p w14:paraId="5F17DAD7" w14:textId="0FB00B9D" w:rsidR="00A0326C" w:rsidRPr="00930323" w:rsidRDefault="00356D86" w:rsidP="00A0326C">
            <w:pPr>
              <w:rPr>
                <w:color w:val="000000"/>
              </w:rPr>
            </w:pPr>
            <w:r w:rsidRPr="00930323">
              <w:rPr>
                <w:color w:val="000000"/>
              </w:rPr>
              <w:t xml:space="preserve">EFSA could not derive reference values in 2019 since a genotoxic potential could not be excluded for </w:t>
            </w:r>
            <w:r w:rsidR="0045205F" w:rsidRPr="00930323">
              <w:rPr>
                <w:color w:val="000000"/>
              </w:rPr>
              <w:t>c</w:t>
            </w:r>
            <w:r w:rsidRPr="00930323">
              <w:rPr>
                <w:color w:val="000000"/>
              </w:rPr>
              <w:t>hlorpyrifos</w:t>
            </w:r>
            <w:r w:rsidR="00A06B1A" w:rsidRPr="00930323">
              <w:rPr>
                <w:color w:val="000000"/>
              </w:rPr>
              <w:t>.</w:t>
            </w:r>
            <w:r w:rsidRPr="00930323">
              <w:rPr>
                <w:color w:val="000000"/>
              </w:rPr>
              <w:t xml:space="preserve"> </w:t>
            </w:r>
          </w:p>
          <w:p w14:paraId="4D419825" w14:textId="40786593" w:rsidR="003420C1" w:rsidRPr="00930323" w:rsidRDefault="006A3046" w:rsidP="00FD6940">
            <w:pPr>
              <w:shd w:val="clear" w:color="auto" w:fill="FFFFFF"/>
              <w:tabs>
                <w:tab w:val="clear" w:pos="1247"/>
                <w:tab w:val="clear" w:pos="1814"/>
                <w:tab w:val="clear" w:pos="2381"/>
                <w:tab w:val="clear" w:pos="2948"/>
                <w:tab w:val="clear" w:pos="3515"/>
              </w:tabs>
              <w:spacing w:before="120"/>
              <w:rPr>
                <w:b/>
                <w:bCs/>
                <w:color w:val="000000"/>
              </w:rPr>
            </w:pPr>
            <w:r w:rsidRPr="00930323">
              <w:rPr>
                <w:b/>
                <w:bCs/>
                <w:color w:val="000000"/>
              </w:rPr>
              <w:t>European Union</w:t>
            </w:r>
            <w:r w:rsidR="00752E42" w:rsidRPr="00930323">
              <w:rPr>
                <w:b/>
                <w:bCs/>
                <w:color w:val="000000"/>
              </w:rPr>
              <w:t xml:space="preserve"> (2020)</w:t>
            </w:r>
          </w:p>
          <w:p w14:paraId="4AB69491" w14:textId="13D7BEC2" w:rsidR="00752E42" w:rsidRPr="00930323" w:rsidRDefault="00752E42" w:rsidP="00752E42">
            <w:pPr>
              <w:shd w:val="clear" w:color="auto" w:fill="FFFFFF"/>
              <w:tabs>
                <w:tab w:val="clear" w:pos="1247"/>
                <w:tab w:val="clear" w:pos="1814"/>
                <w:tab w:val="clear" w:pos="2381"/>
                <w:tab w:val="clear" w:pos="2948"/>
                <w:tab w:val="clear" w:pos="3515"/>
              </w:tabs>
              <w:rPr>
                <w:color w:val="000000"/>
              </w:rPr>
            </w:pPr>
            <w:r w:rsidRPr="00930323">
              <w:rPr>
                <w:color w:val="000000"/>
              </w:rPr>
              <w:t>The MRL was set to the limit of analytical detection (0.01 mg/kg) for all commodities.</w:t>
            </w:r>
            <w:r w:rsidR="003D1231" w:rsidRPr="00930323">
              <w:rPr>
                <w:color w:val="000000"/>
              </w:rPr>
              <w:t xml:space="preserve"> </w:t>
            </w:r>
            <w:r w:rsidRPr="00930323">
              <w:rPr>
                <w:color w:val="000000"/>
              </w:rPr>
              <w:t xml:space="preserve">The residue definition differs for the following combinations pesticide-code number: Chlorpyrifos-methyl - code 500000: sum of chlorpyrifos-methyl and </w:t>
            </w:r>
            <w:proofErr w:type="spellStart"/>
            <w:r w:rsidRPr="00930323">
              <w:rPr>
                <w:color w:val="000000"/>
              </w:rPr>
              <w:t>desmethyl</w:t>
            </w:r>
            <w:proofErr w:type="spellEnd"/>
            <w:r w:rsidRPr="00930323">
              <w:rPr>
                <w:color w:val="000000"/>
              </w:rPr>
              <w:t xml:space="preserve"> chlorpyrifos-methyl</w:t>
            </w:r>
            <w:r w:rsidRPr="00930323">
              <w:rPr>
                <w:color w:val="000000"/>
              </w:rPr>
              <w:br/>
            </w:r>
            <w:hyperlink r:id="rId29" w:history="1">
              <w:r w:rsidR="002B1E60" w:rsidRPr="00930323">
                <w:rPr>
                  <w:rStyle w:val="Hyperlink"/>
                </w:rPr>
                <w:t>http://data.europa.eu/eli/reg/2020/1085/oj</w:t>
              </w:r>
            </w:hyperlink>
            <w:r w:rsidR="002B1E60" w:rsidRPr="00930323">
              <w:rPr>
                <w:color w:val="000000"/>
              </w:rPr>
              <w:t xml:space="preserve"> </w:t>
            </w:r>
          </w:p>
          <w:p w14:paraId="4740F1E9" w14:textId="77777777" w:rsidR="00A06B1A" w:rsidRPr="00930323" w:rsidRDefault="00A06B1A" w:rsidP="00E27697">
            <w:pPr>
              <w:spacing w:before="120"/>
              <w:jc w:val="both"/>
              <w:rPr>
                <w:color w:val="000000"/>
              </w:rPr>
            </w:pPr>
          </w:p>
          <w:p w14:paraId="7A283482" w14:textId="03E5AB51" w:rsidR="00A06B1A" w:rsidRPr="00930323" w:rsidRDefault="0037011A" w:rsidP="00E27697">
            <w:pPr>
              <w:spacing w:before="120"/>
              <w:jc w:val="both"/>
              <w:rPr>
                <w:b/>
                <w:bCs/>
                <w:color w:val="000000"/>
              </w:rPr>
            </w:pPr>
            <w:r w:rsidRPr="00930323">
              <w:rPr>
                <w:b/>
                <w:bCs/>
                <w:color w:val="000000"/>
              </w:rPr>
              <w:t>C</w:t>
            </w:r>
            <w:r w:rsidR="004372EF" w:rsidRPr="00930323">
              <w:rPr>
                <w:b/>
                <w:bCs/>
                <w:color w:val="000000"/>
              </w:rPr>
              <w:t xml:space="preserve">odex </w:t>
            </w:r>
            <w:r w:rsidRPr="00930323">
              <w:rPr>
                <w:b/>
                <w:bCs/>
                <w:color w:val="000000"/>
              </w:rPr>
              <w:t>A</w:t>
            </w:r>
            <w:r w:rsidR="004372EF" w:rsidRPr="00930323">
              <w:rPr>
                <w:b/>
                <w:bCs/>
                <w:color w:val="000000"/>
              </w:rPr>
              <w:t>limentarius</w:t>
            </w:r>
            <w:r w:rsidRPr="00930323">
              <w:rPr>
                <w:b/>
                <w:bCs/>
                <w:color w:val="000000"/>
              </w:rPr>
              <w:t xml:space="preserve"> (</w:t>
            </w:r>
            <w:r w:rsidR="00A06B1A" w:rsidRPr="00930323">
              <w:rPr>
                <w:b/>
                <w:bCs/>
                <w:color w:val="000000"/>
              </w:rPr>
              <w:t>FAO-WHO</w:t>
            </w:r>
            <w:r w:rsidRPr="00930323">
              <w:rPr>
                <w:b/>
                <w:bCs/>
                <w:color w:val="000000"/>
              </w:rPr>
              <w:t>)</w:t>
            </w:r>
            <w:r w:rsidR="00A06B1A" w:rsidRPr="00930323">
              <w:rPr>
                <w:b/>
                <w:bCs/>
                <w:color w:val="000000"/>
              </w:rPr>
              <w:t xml:space="preserve"> </w:t>
            </w:r>
          </w:p>
          <w:p w14:paraId="1EDDD2DB" w14:textId="56B8A5C9" w:rsidR="00E27697" w:rsidRPr="00930323" w:rsidRDefault="00E27697" w:rsidP="00E27697">
            <w:pPr>
              <w:spacing w:before="120"/>
              <w:jc w:val="both"/>
              <w:rPr>
                <w:color w:val="000000"/>
              </w:rPr>
            </w:pPr>
            <w:r w:rsidRPr="00930323">
              <w:rPr>
                <w:color w:val="000000"/>
              </w:rPr>
              <w:t xml:space="preserve">All CXLs for chlorpyriphos were revoked in 2022 by the CAC Meeting based on the CCPR Report in 2022: “The JMPR Secretariat informed that chlorpyrifos (17) and chlorpyrifos-methyl (90) were scheduled together for a periodic </w:t>
            </w:r>
            <w:r w:rsidRPr="00930323">
              <w:rPr>
                <w:color w:val="000000"/>
              </w:rPr>
              <w:lastRenderedPageBreak/>
              <w:t xml:space="preserve">evaluation by the 2024 JMPR in response </w:t>
            </w:r>
            <w:r w:rsidR="0037011A" w:rsidRPr="00930323">
              <w:rPr>
                <w:color w:val="000000"/>
              </w:rPr>
              <w:t xml:space="preserve">to </w:t>
            </w:r>
            <w:r w:rsidRPr="00930323">
              <w:rPr>
                <w:color w:val="000000"/>
              </w:rPr>
              <w:t>the concern form raised by EU but that the available toxicology dossier for chlorpyrifos was incomplete. As public health concern was expressed in the concern form and it was unlikely that data to complete risk assessment would be available, CCPR agreed to revoke all CXLs. It was further agreed to maintain chlorpyrifos on the periodic review schedule for the 2024 JMPR pending confirmation that a full data package would be available for review (53:36-37)*. The Observer from AGRO-CARE confirmed its commitment to provide the necessary data for the periodic review of chlorpyrifos (17) (53:219)*.”</w:t>
            </w:r>
          </w:p>
          <w:p w14:paraId="521E4B34" w14:textId="3EEEE823" w:rsidR="00E27697" w:rsidRPr="00930323" w:rsidRDefault="00E27697" w:rsidP="00E27697">
            <w:pPr>
              <w:shd w:val="clear" w:color="auto" w:fill="FFFFFF"/>
              <w:tabs>
                <w:tab w:val="clear" w:pos="1247"/>
                <w:tab w:val="clear" w:pos="1814"/>
                <w:tab w:val="clear" w:pos="2381"/>
                <w:tab w:val="clear" w:pos="2948"/>
                <w:tab w:val="clear" w:pos="3515"/>
              </w:tabs>
              <w:jc w:val="both"/>
              <w:rPr>
                <w:color w:val="000000"/>
              </w:rPr>
            </w:pPr>
            <w:r w:rsidRPr="00930323">
              <w:rPr>
                <w:color w:val="000000"/>
              </w:rPr>
              <w:t>(*) paragraphs in CCPR report 53 of 2022</w:t>
            </w:r>
          </w:p>
          <w:p w14:paraId="1FDB8723" w14:textId="5ADE781B" w:rsidR="00033DB0" w:rsidRPr="00930323" w:rsidRDefault="00033DB0" w:rsidP="00FE6E06">
            <w:pPr>
              <w:spacing w:before="120"/>
              <w:rPr>
                <w:b/>
              </w:rPr>
            </w:pPr>
          </w:p>
        </w:tc>
      </w:tr>
    </w:tbl>
    <w:p w14:paraId="6C192073" w14:textId="1AFED936" w:rsidR="001028EB" w:rsidRPr="00930323" w:rsidRDefault="001028EB" w:rsidP="001028EB">
      <w:pPr>
        <w:pStyle w:val="Normal-pool"/>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994"/>
        <w:gridCol w:w="7492"/>
      </w:tblGrid>
      <w:tr w:rsidR="00B840D5" w:rsidRPr="00930323" w14:paraId="5090F595" w14:textId="77777777" w:rsidTr="00D64EDE">
        <w:trPr>
          <w:jc w:val="right"/>
        </w:trPr>
        <w:tc>
          <w:tcPr>
            <w:tcW w:w="9487" w:type="dxa"/>
            <w:gridSpan w:val="2"/>
            <w:tcBorders>
              <w:top w:val="single" w:sz="4" w:space="0" w:color="auto"/>
              <w:left w:val="single" w:sz="4" w:space="0" w:color="auto"/>
              <w:bottom w:val="single" w:sz="4" w:space="0" w:color="auto"/>
              <w:right w:val="single" w:sz="4" w:space="0" w:color="auto"/>
            </w:tcBorders>
          </w:tcPr>
          <w:p w14:paraId="22E544E6" w14:textId="77777777" w:rsidR="00B840D5" w:rsidRPr="00930323" w:rsidRDefault="00B840D5" w:rsidP="00D64EDE">
            <w:pPr>
              <w:keepNext/>
              <w:outlineLvl w:val="1"/>
              <w:rPr>
                <w:b/>
                <w:bCs/>
                <w:sz w:val="24"/>
                <w:szCs w:val="24"/>
              </w:rPr>
            </w:pPr>
            <w:r w:rsidRPr="00930323">
              <w:rPr>
                <w:b/>
                <w:bCs/>
                <w:sz w:val="24"/>
                <w:szCs w:val="24"/>
              </w:rPr>
              <w:t>4.3  Packaging and labelling</w:t>
            </w:r>
          </w:p>
        </w:tc>
      </w:tr>
      <w:tr w:rsidR="00B840D5" w:rsidRPr="00930323" w14:paraId="43FF133F" w14:textId="77777777" w:rsidTr="00D64EDE">
        <w:tblPrEx>
          <w:tblBorders>
            <w:top w:val="none" w:sz="0" w:space="0" w:color="auto"/>
            <w:left w:val="none" w:sz="0" w:space="0" w:color="auto"/>
            <w:bottom w:val="none" w:sz="0" w:space="0" w:color="auto"/>
            <w:right w:val="none" w:sz="0" w:space="0" w:color="auto"/>
          </w:tblBorders>
        </w:tblPrEx>
        <w:trPr>
          <w:trHeight w:val="342"/>
          <w:jc w:val="right"/>
        </w:trPr>
        <w:tc>
          <w:tcPr>
            <w:tcW w:w="9487" w:type="dxa"/>
            <w:gridSpan w:val="2"/>
            <w:tcBorders>
              <w:top w:val="single" w:sz="4" w:space="0" w:color="auto"/>
              <w:left w:val="single" w:sz="4" w:space="0" w:color="auto"/>
              <w:bottom w:val="single" w:sz="6" w:space="0" w:color="auto"/>
              <w:right w:val="single" w:sz="4" w:space="0" w:color="auto"/>
            </w:tcBorders>
          </w:tcPr>
          <w:p w14:paraId="642A40A6" w14:textId="77777777" w:rsidR="00B840D5" w:rsidRPr="00930323" w:rsidRDefault="00B840D5" w:rsidP="00D64EDE">
            <w:pPr>
              <w:rPr>
                <w:snapToGrid w:val="0"/>
              </w:rPr>
            </w:pPr>
            <w:r w:rsidRPr="00930323">
              <w:t>The United Nations Committee of Experts on the Transportation of Dangerous Goods classifies the chemical in:</w:t>
            </w:r>
            <w:r w:rsidRPr="00930323">
              <w:rPr>
                <w:snapToGrid w:val="0"/>
              </w:rPr>
              <w:t xml:space="preserve"> </w:t>
            </w:r>
          </w:p>
        </w:tc>
      </w:tr>
      <w:tr w:rsidR="00B840D5" w:rsidRPr="00930323" w14:paraId="7C57F999" w14:textId="77777777" w:rsidTr="00D64EDE">
        <w:tblPrEx>
          <w:tblBorders>
            <w:top w:val="none" w:sz="0" w:space="0" w:color="auto"/>
            <w:left w:val="none" w:sz="0" w:space="0" w:color="auto"/>
            <w:bottom w:val="none" w:sz="0" w:space="0" w:color="auto"/>
            <w:right w:val="none" w:sz="0" w:space="0" w:color="auto"/>
          </w:tblBorders>
        </w:tblPrEx>
        <w:trPr>
          <w:trHeight w:val="342"/>
          <w:jc w:val="right"/>
        </w:trPr>
        <w:tc>
          <w:tcPr>
            <w:tcW w:w="1994" w:type="dxa"/>
            <w:tcBorders>
              <w:top w:val="single" w:sz="4" w:space="0" w:color="auto"/>
              <w:left w:val="single" w:sz="4" w:space="0" w:color="auto"/>
              <w:bottom w:val="single" w:sz="6" w:space="0" w:color="auto"/>
              <w:right w:val="single" w:sz="4" w:space="0" w:color="auto"/>
            </w:tcBorders>
          </w:tcPr>
          <w:p w14:paraId="2B9223CA" w14:textId="77777777" w:rsidR="00B840D5" w:rsidRPr="00930323" w:rsidRDefault="00B840D5" w:rsidP="00D64EDE">
            <w:r w:rsidRPr="00930323">
              <w:rPr>
                <w:b/>
                <w:bCs/>
                <w:snapToGrid w:val="0"/>
              </w:rPr>
              <w:t xml:space="preserve">Hazard Class and </w:t>
            </w:r>
            <w:r w:rsidRPr="00930323">
              <w:rPr>
                <w:b/>
                <w:bCs/>
              </w:rPr>
              <w:t>Packing Group:</w:t>
            </w:r>
          </w:p>
        </w:tc>
        <w:tc>
          <w:tcPr>
            <w:tcW w:w="7493" w:type="dxa"/>
            <w:tcBorders>
              <w:top w:val="single" w:sz="4" w:space="0" w:color="auto"/>
              <w:left w:val="single" w:sz="4" w:space="0" w:color="auto"/>
              <w:bottom w:val="single" w:sz="6" w:space="0" w:color="auto"/>
              <w:right w:val="single" w:sz="4" w:space="0" w:color="auto"/>
            </w:tcBorders>
          </w:tcPr>
          <w:p w14:paraId="2073D64D" w14:textId="2F38C43C" w:rsidR="00B840D5" w:rsidRPr="009043C1" w:rsidRDefault="00B840D5" w:rsidP="00D64EDE">
            <w:pPr>
              <w:widowControl w:val="0"/>
              <w:spacing w:before="40" w:after="40"/>
              <w:rPr>
                <w:snapToGrid w:val="0"/>
                <w:lang w:val="fr-FR"/>
              </w:rPr>
            </w:pPr>
            <w:r w:rsidRPr="009043C1">
              <w:rPr>
                <w:snapToGrid w:val="0"/>
                <w:lang w:val="fr-FR"/>
              </w:rPr>
              <w:t xml:space="preserve">UN </w:t>
            </w:r>
            <w:proofErr w:type="spellStart"/>
            <w:r w:rsidRPr="009043C1">
              <w:rPr>
                <w:snapToGrid w:val="0"/>
                <w:lang w:val="fr-FR"/>
              </w:rPr>
              <w:t>Number</w:t>
            </w:r>
            <w:proofErr w:type="spellEnd"/>
            <w:r w:rsidRPr="009043C1">
              <w:rPr>
                <w:snapToGrid w:val="0"/>
                <w:lang w:val="fr-FR"/>
              </w:rPr>
              <w:t xml:space="preserve"> 27</w:t>
            </w:r>
            <w:r w:rsidR="00097F1D" w:rsidRPr="009043C1">
              <w:rPr>
                <w:snapToGrid w:val="0"/>
                <w:lang w:val="fr-FR"/>
              </w:rPr>
              <w:t>83</w:t>
            </w:r>
          </w:p>
          <w:p w14:paraId="16F0FA41" w14:textId="77777777" w:rsidR="00B840D5" w:rsidRPr="009043C1" w:rsidRDefault="00B840D5" w:rsidP="00D64EDE">
            <w:pPr>
              <w:widowControl w:val="0"/>
              <w:spacing w:before="40" w:after="40"/>
              <w:rPr>
                <w:snapToGrid w:val="0"/>
                <w:lang w:val="fr-FR"/>
              </w:rPr>
            </w:pPr>
            <w:r w:rsidRPr="009043C1">
              <w:rPr>
                <w:snapToGrid w:val="0"/>
                <w:lang w:val="fr-FR"/>
              </w:rPr>
              <w:t xml:space="preserve">UN Hazard </w:t>
            </w:r>
            <w:proofErr w:type="gramStart"/>
            <w:r w:rsidRPr="009043C1">
              <w:rPr>
                <w:snapToGrid w:val="0"/>
                <w:lang w:val="fr-FR"/>
              </w:rPr>
              <w:t>Class:</w:t>
            </w:r>
            <w:proofErr w:type="gramEnd"/>
            <w:r w:rsidRPr="009043C1">
              <w:rPr>
                <w:snapToGrid w:val="0"/>
                <w:lang w:val="fr-FR"/>
              </w:rPr>
              <w:t xml:space="preserve"> 6.1</w:t>
            </w:r>
          </w:p>
          <w:p w14:paraId="381442EB" w14:textId="10AA92B3" w:rsidR="00B840D5" w:rsidRPr="00930323" w:rsidRDefault="00B840D5" w:rsidP="002E53E6">
            <w:pPr>
              <w:widowControl w:val="0"/>
              <w:spacing w:before="40" w:after="40"/>
              <w:rPr>
                <w:snapToGrid w:val="0"/>
              </w:rPr>
            </w:pPr>
            <w:r w:rsidRPr="00930323">
              <w:rPr>
                <w:snapToGrid w:val="0"/>
              </w:rPr>
              <w:t>UN Pack Group: I</w:t>
            </w:r>
            <w:r w:rsidR="00097F1D" w:rsidRPr="00930323">
              <w:rPr>
                <w:snapToGrid w:val="0"/>
              </w:rPr>
              <w:t>II</w:t>
            </w:r>
          </w:p>
        </w:tc>
      </w:tr>
      <w:tr w:rsidR="00B840D5" w:rsidRPr="00930323" w14:paraId="7B18E5F5" w14:textId="77777777" w:rsidTr="00D64EDE">
        <w:tblPrEx>
          <w:tblBorders>
            <w:top w:val="none" w:sz="0" w:space="0" w:color="auto"/>
            <w:left w:val="none" w:sz="0" w:space="0" w:color="auto"/>
            <w:bottom w:val="none" w:sz="0" w:space="0" w:color="auto"/>
            <w:right w:val="none" w:sz="0" w:space="0" w:color="auto"/>
          </w:tblBorders>
        </w:tblPrEx>
        <w:trPr>
          <w:trHeight w:val="342"/>
          <w:jc w:val="right"/>
        </w:trPr>
        <w:tc>
          <w:tcPr>
            <w:tcW w:w="1994" w:type="dxa"/>
            <w:tcBorders>
              <w:top w:val="single" w:sz="4" w:space="0" w:color="auto"/>
              <w:left w:val="single" w:sz="4" w:space="0" w:color="auto"/>
              <w:bottom w:val="single" w:sz="6" w:space="0" w:color="auto"/>
              <w:right w:val="single" w:sz="4" w:space="0" w:color="auto"/>
            </w:tcBorders>
          </w:tcPr>
          <w:p w14:paraId="560F66AE" w14:textId="77777777" w:rsidR="00B840D5" w:rsidRPr="00930323" w:rsidRDefault="00B840D5" w:rsidP="00D64EDE">
            <w:pPr>
              <w:rPr>
                <w:b/>
                <w:bCs/>
                <w:snapToGrid w:val="0"/>
              </w:rPr>
            </w:pPr>
            <w:r w:rsidRPr="00930323">
              <w:rPr>
                <w:b/>
                <w:bCs/>
              </w:rPr>
              <w:t>International Maritime Dangerous Goods (IMDG) Code</w:t>
            </w:r>
          </w:p>
        </w:tc>
        <w:tc>
          <w:tcPr>
            <w:tcW w:w="7493" w:type="dxa"/>
            <w:tcBorders>
              <w:top w:val="single" w:sz="4" w:space="0" w:color="auto"/>
              <w:left w:val="single" w:sz="4" w:space="0" w:color="auto"/>
              <w:bottom w:val="single" w:sz="6" w:space="0" w:color="auto"/>
              <w:right w:val="single" w:sz="4" w:space="0" w:color="auto"/>
            </w:tcBorders>
          </w:tcPr>
          <w:p w14:paraId="6E05745C" w14:textId="7FDC7CBD" w:rsidR="002D56FE" w:rsidRPr="00930323" w:rsidRDefault="002D56FE" w:rsidP="002D56FE">
            <w:pPr>
              <w:widowControl w:val="0"/>
              <w:spacing w:before="40" w:after="40"/>
              <w:rPr>
                <w:snapToGrid w:val="0"/>
              </w:rPr>
            </w:pPr>
            <w:r w:rsidRPr="00930323">
              <w:rPr>
                <w:noProof/>
              </w:rPr>
              <w:drawing>
                <wp:inline distT="0" distB="0" distL="0" distR="0" wp14:anchorId="2ECAFF00" wp14:editId="0FB82DCA">
                  <wp:extent cx="733425" cy="733425"/>
                  <wp:effectExtent l="0" t="0" r="9525" b="9525"/>
                  <wp:docPr id="1" name="Grafik 1" descr="skull;tox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ull;toxic"/>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r w:rsidRPr="00930323">
              <w:rPr>
                <w:noProof/>
              </w:rPr>
              <w:drawing>
                <wp:inline distT="0" distB="0" distL="0" distR="0" wp14:anchorId="3065FBCD" wp14:editId="6EAA20C6">
                  <wp:extent cx="733425" cy="733425"/>
                  <wp:effectExtent l="0" t="0" r="9525" b="9525"/>
                  <wp:docPr id="2" name="Grafik 2" descr="cancer;health h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ncer;health haz"/>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r w:rsidRPr="00930323">
              <w:rPr>
                <w:noProof/>
              </w:rPr>
              <w:drawing>
                <wp:inline distT="0" distB="0" distL="0" distR="0" wp14:anchorId="7E81882F" wp14:editId="4C337F5E">
                  <wp:extent cx="733425" cy="733425"/>
                  <wp:effectExtent l="0" t="0" r="9525" b="9525"/>
                  <wp:docPr id="5" name="Grafik 5" descr="enviro;aq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viro;aqua"/>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p>
          <w:p w14:paraId="624DD20C" w14:textId="77777777" w:rsidR="002D56FE" w:rsidRPr="00930323" w:rsidRDefault="002D56FE" w:rsidP="002E53E6">
            <w:pPr>
              <w:spacing w:after="120"/>
              <w:ind w:left="1304"/>
            </w:pPr>
            <w:r w:rsidRPr="00930323">
              <w:t>DANGER</w:t>
            </w:r>
          </w:p>
          <w:p w14:paraId="4B1EE3E0" w14:textId="5BF8DD8D" w:rsidR="00B840D5" w:rsidRPr="00930323" w:rsidRDefault="002D56FE" w:rsidP="002E53E6">
            <w:pPr>
              <w:spacing w:after="120"/>
            </w:pPr>
            <w:r w:rsidRPr="00930323">
              <w:t>Toxic if swallowed, in contact with skin or if inhaled</w:t>
            </w:r>
            <w:r w:rsidRPr="00930323">
              <w:br/>
              <w:t>Causes damage to nervous system</w:t>
            </w:r>
            <w:r w:rsidRPr="00930323">
              <w:br/>
              <w:t>Causes damage to the nervous system through prolonged or repeated exposure</w:t>
            </w:r>
            <w:r w:rsidRPr="00930323">
              <w:br/>
              <w:t>Very toxic to aquatic life with long lasting effects </w:t>
            </w:r>
          </w:p>
        </w:tc>
      </w:tr>
      <w:tr w:rsidR="00B840D5" w:rsidRPr="000B09D4" w14:paraId="5AA148D0" w14:textId="77777777" w:rsidTr="00D64EDE">
        <w:tblPrEx>
          <w:tblBorders>
            <w:top w:val="none" w:sz="0" w:space="0" w:color="auto"/>
            <w:left w:val="none" w:sz="0" w:space="0" w:color="auto"/>
            <w:bottom w:val="none" w:sz="0" w:space="0" w:color="auto"/>
            <w:right w:val="none" w:sz="0" w:space="0" w:color="auto"/>
          </w:tblBorders>
        </w:tblPrEx>
        <w:trPr>
          <w:trHeight w:val="342"/>
          <w:jc w:val="right"/>
        </w:trPr>
        <w:tc>
          <w:tcPr>
            <w:tcW w:w="1994" w:type="dxa"/>
            <w:tcBorders>
              <w:top w:val="single" w:sz="4" w:space="0" w:color="auto"/>
              <w:left w:val="single" w:sz="4" w:space="0" w:color="auto"/>
              <w:bottom w:val="single" w:sz="6" w:space="0" w:color="auto"/>
              <w:right w:val="single" w:sz="4" w:space="0" w:color="auto"/>
            </w:tcBorders>
          </w:tcPr>
          <w:p w14:paraId="053AE331" w14:textId="77777777" w:rsidR="00B840D5" w:rsidRPr="00930323" w:rsidRDefault="00B840D5" w:rsidP="00D64EDE">
            <w:pPr>
              <w:rPr>
                <w:b/>
                <w:bCs/>
              </w:rPr>
            </w:pPr>
            <w:r w:rsidRPr="00930323">
              <w:rPr>
                <w:b/>
                <w:bCs/>
              </w:rPr>
              <w:t>Transport Emergency Card</w:t>
            </w:r>
          </w:p>
        </w:tc>
        <w:tc>
          <w:tcPr>
            <w:tcW w:w="7493" w:type="dxa"/>
            <w:tcBorders>
              <w:top w:val="single" w:sz="4" w:space="0" w:color="auto"/>
              <w:left w:val="single" w:sz="4" w:space="0" w:color="auto"/>
              <w:bottom w:val="single" w:sz="6" w:space="0" w:color="auto"/>
              <w:right w:val="single" w:sz="4" w:space="0" w:color="auto"/>
            </w:tcBorders>
          </w:tcPr>
          <w:p w14:paraId="3F2A7397" w14:textId="397037CC" w:rsidR="00B840D5" w:rsidRPr="009043C1" w:rsidRDefault="002D56FE" w:rsidP="00D64EDE">
            <w:pPr>
              <w:widowControl w:val="0"/>
              <w:spacing w:before="40" w:after="40"/>
              <w:ind w:left="34" w:hanging="34"/>
              <w:rPr>
                <w:snapToGrid w:val="0"/>
                <w:lang w:val="fr-FR"/>
              </w:rPr>
            </w:pPr>
            <w:r w:rsidRPr="009043C1">
              <w:rPr>
                <w:snapToGrid w:val="0"/>
                <w:lang w:val="fr-FR"/>
              </w:rPr>
              <w:t xml:space="preserve">ICSC 0851 – </w:t>
            </w:r>
            <w:proofErr w:type="spellStart"/>
            <w:r w:rsidR="001C6C57" w:rsidRPr="009043C1">
              <w:rPr>
                <w:snapToGrid w:val="0"/>
                <w:lang w:val="fr-FR"/>
              </w:rPr>
              <w:t>Chlorpyrifos</w:t>
            </w:r>
            <w:proofErr w:type="spellEnd"/>
            <w:r w:rsidR="001C6C57" w:rsidRPr="009043C1">
              <w:rPr>
                <w:snapToGrid w:val="0"/>
                <w:lang w:val="fr-FR"/>
              </w:rPr>
              <w:t xml:space="preserve"> (</w:t>
            </w:r>
            <w:hyperlink r:id="rId33" w:history="1">
              <w:r w:rsidR="001C6C57" w:rsidRPr="009043C1">
                <w:rPr>
                  <w:rStyle w:val="Hyperlink"/>
                  <w:snapToGrid w:val="0"/>
                  <w:lang w:val="fr-FR"/>
                </w:rPr>
                <w:t>h</w:t>
              </w:r>
              <w:r w:rsidR="001C6C57" w:rsidRPr="009043C1">
                <w:rPr>
                  <w:rStyle w:val="Hyperlink"/>
                  <w:lang w:val="fr-FR"/>
                </w:rPr>
                <w:t>ttps://www.inchem.org/documents/icsc/icsc/eics0851.htm</w:t>
              </w:r>
            </w:hyperlink>
            <w:r w:rsidR="001C6C57" w:rsidRPr="009043C1">
              <w:rPr>
                <w:snapToGrid w:val="0"/>
                <w:lang w:val="fr-FR"/>
              </w:rPr>
              <w:t>)</w:t>
            </w:r>
          </w:p>
        </w:tc>
      </w:tr>
    </w:tbl>
    <w:p w14:paraId="78732F0C" w14:textId="3A8DA84D" w:rsidR="00B840D5" w:rsidRPr="009043C1" w:rsidRDefault="00B840D5" w:rsidP="00B840D5">
      <w:pPr>
        <w:spacing w:after="120"/>
        <w:rPr>
          <w:lang w:val="fr-FR"/>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B840D5" w:rsidRPr="00930323" w14:paraId="4DAE5757" w14:textId="77777777" w:rsidTr="003A3CCE">
        <w:trPr>
          <w:jc w:val="right"/>
        </w:trPr>
        <w:tc>
          <w:tcPr>
            <w:tcW w:w="9486" w:type="dxa"/>
            <w:tcBorders>
              <w:top w:val="single" w:sz="4" w:space="0" w:color="auto"/>
              <w:left w:val="single" w:sz="4" w:space="0" w:color="auto"/>
              <w:bottom w:val="single" w:sz="4" w:space="0" w:color="auto"/>
              <w:right w:val="single" w:sz="4" w:space="0" w:color="auto"/>
            </w:tcBorders>
          </w:tcPr>
          <w:p w14:paraId="75E0D73E" w14:textId="1D54B50E" w:rsidR="00B840D5" w:rsidRPr="00930323" w:rsidRDefault="00B840D5" w:rsidP="00D64EDE">
            <w:pPr>
              <w:outlineLvl w:val="1"/>
              <w:rPr>
                <w:b/>
                <w:bCs/>
                <w:sz w:val="24"/>
                <w:szCs w:val="24"/>
              </w:rPr>
            </w:pPr>
            <w:r w:rsidRPr="00930323">
              <w:rPr>
                <w:b/>
                <w:bCs/>
                <w:sz w:val="24"/>
                <w:szCs w:val="24"/>
              </w:rPr>
              <w:t>4.4  First aid</w:t>
            </w:r>
          </w:p>
        </w:tc>
      </w:tr>
    </w:tbl>
    <w:p w14:paraId="5F240CC5" w14:textId="77777777" w:rsidR="003A3CCE" w:rsidRPr="00930323" w:rsidRDefault="003A3CCE" w:rsidP="003A3CCE">
      <w:pPr>
        <w:tabs>
          <w:tab w:val="clear" w:pos="1247"/>
          <w:tab w:val="clear" w:pos="1814"/>
          <w:tab w:val="clear" w:pos="2381"/>
          <w:tab w:val="clear" w:pos="2948"/>
          <w:tab w:val="clear" w:pos="3515"/>
        </w:tabs>
        <w:spacing w:before="120" w:after="120"/>
        <w:rPr>
          <w:b/>
          <w:bCs/>
          <w:i/>
          <w:iCs/>
        </w:rPr>
      </w:pPr>
      <w:r w:rsidRPr="00930323">
        <w:rPr>
          <w:b/>
          <w:bCs/>
          <w:i/>
          <w:iCs/>
        </w:rPr>
        <w:t>NOTE: The following advice is based on information available from the World Health Organisation and the notifying countries and was correct at the time of publication. This advice is provided for information only and is not intended to supersede any national first aid protocols.</w:t>
      </w:r>
    </w:p>
    <w:p w14:paraId="328E902E" w14:textId="24F4C029" w:rsidR="00932A6D" w:rsidRPr="00930323" w:rsidRDefault="006E1D78" w:rsidP="00FC715C">
      <w:pPr>
        <w:pStyle w:val="Normal-pool"/>
        <w:spacing w:after="120"/>
      </w:pPr>
      <w:r w:rsidRPr="00930323">
        <w:t xml:space="preserve">International Chemical Safety Cards (ICSCs): </w:t>
      </w:r>
      <w:hyperlink r:id="rId34" w:history="1">
        <w:r w:rsidR="00FC715C" w:rsidRPr="00930323">
          <w:rPr>
            <w:rStyle w:val="Hyperlink"/>
          </w:rPr>
          <w:t>https://www.ilo.org/dyn/icsc/showcard.display?p_lang=en&amp;p_card_id=0851&amp;p_version=2</w:t>
        </w:r>
      </w:hyperlink>
    </w:p>
    <w:tbl>
      <w:tblPr>
        <w:tblW w:w="5000" w:type="pct"/>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233"/>
        <w:gridCol w:w="2749"/>
        <w:gridCol w:w="2749"/>
        <w:gridCol w:w="2749"/>
      </w:tblGrid>
      <w:tr w:rsidR="00932A6D" w:rsidRPr="00930323" w14:paraId="11470E45" w14:textId="77777777" w:rsidTr="00932A6D">
        <w:trPr>
          <w:tblCellSpacing w:w="0" w:type="dxa"/>
        </w:trPr>
        <w:tc>
          <w:tcPr>
            <w:tcW w:w="0" w:type="auto"/>
            <w:gridSpan w:val="4"/>
            <w:tcBorders>
              <w:top w:val="outset" w:sz="6" w:space="0" w:color="auto"/>
              <w:left w:val="outset" w:sz="6" w:space="0" w:color="auto"/>
              <w:bottom w:val="outset" w:sz="6" w:space="0" w:color="auto"/>
              <w:right w:val="outset" w:sz="6" w:space="0" w:color="auto"/>
            </w:tcBorders>
            <w:vAlign w:val="center"/>
            <w:hideMark/>
          </w:tcPr>
          <w:p w14:paraId="6BC8CC00"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 STRICT HYGIENE! AVOID EXPOSURE OF ADOLESCENTS AND CHILDREN! IN ALL CASES CONSULT A DOCTOR! FIRST AID: USE PERSONAL PROTECTION. </w:t>
            </w:r>
          </w:p>
        </w:tc>
      </w:tr>
      <w:tr w:rsidR="00932A6D" w:rsidRPr="00930323" w14:paraId="60937C11" w14:textId="77777777" w:rsidTr="00932A6D">
        <w:trPr>
          <w:tblCellSpacing w:w="0" w:type="dxa"/>
        </w:trPr>
        <w:tc>
          <w:tcPr>
            <w:tcW w:w="650" w:type="pct"/>
            <w:tcBorders>
              <w:top w:val="outset" w:sz="6" w:space="0" w:color="auto"/>
              <w:left w:val="outset" w:sz="6" w:space="0" w:color="auto"/>
              <w:bottom w:val="outset" w:sz="6" w:space="0" w:color="auto"/>
              <w:right w:val="outset" w:sz="6" w:space="0" w:color="auto"/>
            </w:tcBorders>
            <w:vAlign w:val="center"/>
            <w:hideMark/>
          </w:tcPr>
          <w:p w14:paraId="6DFB20B1"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 </w:t>
            </w:r>
          </w:p>
        </w:tc>
        <w:tc>
          <w:tcPr>
            <w:tcW w:w="0" w:type="auto"/>
            <w:tcBorders>
              <w:top w:val="outset" w:sz="6" w:space="0" w:color="auto"/>
              <w:left w:val="outset" w:sz="6" w:space="0" w:color="auto"/>
              <w:bottom w:val="outset" w:sz="6" w:space="0" w:color="auto"/>
              <w:right w:val="outset" w:sz="6" w:space="0" w:color="auto"/>
            </w:tcBorders>
            <w:vAlign w:val="center"/>
            <w:hideMark/>
          </w:tcPr>
          <w:p w14:paraId="562205E9"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SYMPTOMS</w:t>
            </w:r>
          </w:p>
        </w:tc>
        <w:tc>
          <w:tcPr>
            <w:tcW w:w="0" w:type="auto"/>
            <w:tcBorders>
              <w:top w:val="outset" w:sz="6" w:space="0" w:color="auto"/>
              <w:left w:val="outset" w:sz="6" w:space="0" w:color="auto"/>
              <w:bottom w:val="outset" w:sz="6" w:space="0" w:color="auto"/>
              <w:right w:val="outset" w:sz="6" w:space="0" w:color="auto"/>
            </w:tcBorders>
            <w:vAlign w:val="center"/>
            <w:hideMark/>
          </w:tcPr>
          <w:p w14:paraId="72498CCA"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PREVENTION</w:t>
            </w:r>
          </w:p>
        </w:tc>
        <w:tc>
          <w:tcPr>
            <w:tcW w:w="0" w:type="auto"/>
            <w:tcBorders>
              <w:top w:val="outset" w:sz="6" w:space="0" w:color="auto"/>
              <w:left w:val="outset" w:sz="6" w:space="0" w:color="auto"/>
              <w:bottom w:val="outset" w:sz="6" w:space="0" w:color="auto"/>
              <w:right w:val="outset" w:sz="6" w:space="0" w:color="auto"/>
            </w:tcBorders>
            <w:vAlign w:val="center"/>
            <w:hideMark/>
          </w:tcPr>
          <w:p w14:paraId="0AAB16B9"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FIRST AID</w:t>
            </w:r>
          </w:p>
        </w:tc>
      </w:tr>
      <w:tr w:rsidR="00932A6D" w:rsidRPr="00930323" w14:paraId="16CCDF50" w14:textId="77777777" w:rsidTr="00932A6D">
        <w:trPr>
          <w:tblCellSpacing w:w="0" w:type="dxa"/>
        </w:trPr>
        <w:tc>
          <w:tcPr>
            <w:tcW w:w="650" w:type="pct"/>
            <w:tcBorders>
              <w:top w:val="outset" w:sz="6" w:space="0" w:color="auto"/>
              <w:left w:val="outset" w:sz="6" w:space="0" w:color="auto"/>
              <w:bottom w:val="outset" w:sz="6" w:space="0" w:color="auto"/>
              <w:right w:val="outset" w:sz="6" w:space="0" w:color="auto"/>
            </w:tcBorders>
            <w:vAlign w:val="center"/>
            <w:hideMark/>
          </w:tcPr>
          <w:p w14:paraId="150B6F3F"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Inhalation</w:t>
            </w:r>
          </w:p>
        </w:tc>
        <w:tc>
          <w:tcPr>
            <w:tcW w:w="1450" w:type="pct"/>
            <w:tcBorders>
              <w:top w:val="outset" w:sz="6" w:space="0" w:color="auto"/>
              <w:left w:val="outset" w:sz="6" w:space="0" w:color="auto"/>
              <w:bottom w:val="outset" w:sz="6" w:space="0" w:color="auto"/>
              <w:right w:val="outset" w:sz="6" w:space="0" w:color="auto"/>
            </w:tcBorders>
            <w:vAlign w:val="center"/>
            <w:hideMark/>
          </w:tcPr>
          <w:p w14:paraId="72B779E8"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Pupillary constriction, muscle cramp, excessive salivation. Muscle twitching. Convulsions. Dizziness. Sweating. Wheezing. Laboured breathing. Unconsciousness.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03CCB810"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Use local exhaust or breathing protection.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5FBDFE2D"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Fresh air, rest. Refer immediately for medical attention. See Notes. </w:t>
            </w:r>
          </w:p>
        </w:tc>
      </w:tr>
      <w:tr w:rsidR="00932A6D" w:rsidRPr="00930323" w14:paraId="5ECED30A" w14:textId="77777777" w:rsidTr="00932A6D">
        <w:trPr>
          <w:tblCellSpacing w:w="0" w:type="dxa"/>
        </w:trPr>
        <w:tc>
          <w:tcPr>
            <w:tcW w:w="650" w:type="pct"/>
            <w:tcBorders>
              <w:top w:val="outset" w:sz="6" w:space="0" w:color="auto"/>
              <w:left w:val="outset" w:sz="6" w:space="0" w:color="auto"/>
              <w:bottom w:val="outset" w:sz="6" w:space="0" w:color="auto"/>
              <w:right w:val="outset" w:sz="6" w:space="0" w:color="auto"/>
            </w:tcBorders>
            <w:vAlign w:val="center"/>
            <w:hideMark/>
          </w:tcPr>
          <w:p w14:paraId="4C9FC72B"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Skin</w:t>
            </w:r>
          </w:p>
        </w:tc>
        <w:tc>
          <w:tcPr>
            <w:tcW w:w="1450" w:type="pct"/>
            <w:tcBorders>
              <w:top w:val="outset" w:sz="6" w:space="0" w:color="auto"/>
              <w:left w:val="outset" w:sz="6" w:space="0" w:color="auto"/>
              <w:bottom w:val="outset" w:sz="6" w:space="0" w:color="auto"/>
              <w:right w:val="outset" w:sz="6" w:space="0" w:color="auto"/>
            </w:tcBorders>
            <w:vAlign w:val="center"/>
            <w:hideMark/>
          </w:tcPr>
          <w:p w14:paraId="28A8A4EC"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MAY BE ABSORBED! See Inhalation.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68CBC594"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Protective gloves. Protective clothing.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6C67A26B"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Remove contaminated clothes. Rinse and then wash skin with water and soap. Refer immediately for medical attention. See Notes. </w:t>
            </w:r>
          </w:p>
        </w:tc>
      </w:tr>
      <w:tr w:rsidR="00932A6D" w:rsidRPr="00930323" w14:paraId="3CB50AFC" w14:textId="77777777" w:rsidTr="00932A6D">
        <w:trPr>
          <w:tblCellSpacing w:w="0" w:type="dxa"/>
        </w:trPr>
        <w:tc>
          <w:tcPr>
            <w:tcW w:w="650" w:type="pct"/>
            <w:tcBorders>
              <w:top w:val="outset" w:sz="6" w:space="0" w:color="auto"/>
              <w:left w:val="outset" w:sz="6" w:space="0" w:color="auto"/>
              <w:bottom w:val="outset" w:sz="6" w:space="0" w:color="auto"/>
              <w:right w:val="outset" w:sz="6" w:space="0" w:color="auto"/>
            </w:tcBorders>
            <w:vAlign w:val="center"/>
            <w:hideMark/>
          </w:tcPr>
          <w:p w14:paraId="3F82FD53"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Eyes</w:t>
            </w:r>
          </w:p>
        </w:tc>
        <w:tc>
          <w:tcPr>
            <w:tcW w:w="1450" w:type="pct"/>
            <w:tcBorders>
              <w:top w:val="outset" w:sz="6" w:space="0" w:color="auto"/>
              <w:left w:val="outset" w:sz="6" w:space="0" w:color="auto"/>
              <w:bottom w:val="outset" w:sz="6" w:space="0" w:color="auto"/>
              <w:right w:val="outset" w:sz="6" w:space="0" w:color="auto"/>
            </w:tcBorders>
            <w:vAlign w:val="center"/>
            <w:hideMark/>
          </w:tcPr>
          <w:p w14:paraId="1F3D3910"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Redness. Pain. Pupillary constriction. Blurred vision.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0AC2E179"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Wear face shield or eye protection in combination with breathing protection if powder.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71509D72"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Rinse with plenty of water (remove contact lenses if easily possible). Refer for medical attention. </w:t>
            </w:r>
          </w:p>
        </w:tc>
      </w:tr>
      <w:tr w:rsidR="00932A6D" w:rsidRPr="00930323" w14:paraId="6EE1B328" w14:textId="77777777" w:rsidTr="00932A6D">
        <w:trPr>
          <w:tblCellSpacing w:w="0" w:type="dxa"/>
        </w:trPr>
        <w:tc>
          <w:tcPr>
            <w:tcW w:w="650" w:type="pct"/>
            <w:tcBorders>
              <w:top w:val="outset" w:sz="6" w:space="0" w:color="auto"/>
              <w:left w:val="outset" w:sz="6" w:space="0" w:color="auto"/>
              <w:bottom w:val="outset" w:sz="6" w:space="0" w:color="auto"/>
              <w:right w:val="outset" w:sz="6" w:space="0" w:color="auto"/>
            </w:tcBorders>
            <w:vAlign w:val="center"/>
            <w:hideMark/>
          </w:tcPr>
          <w:p w14:paraId="08734708" w14:textId="77777777" w:rsidR="00932A6D" w:rsidRPr="00930323" w:rsidRDefault="00932A6D" w:rsidP="00932A6D">
            <w:pPr>
              <w:tabs>
                <w:tab w:val="clear" w:pos="1247"/>
                <w:tab w:val="clear" w:pos="1814"/>
                <w:tab w:val="clear" w:pos="2381"/>
                <w:tab w:val="clear" w:pos="2948"/>
                <w:tab w:val="clear" w:pos="3515"/>
              </w:tabs>
              <w:jc w:val="center"/>
              <w:rPr>
                <w:b/>
                <w:bCs/>
                <w:color w:val="000000"/>
                <w:lang w:eastAsia="lv-LV"/>
              </w:rPr>
            </w:pPr>
            <w:r w:rsidRPr="00930323">
              <w:rPr>
                <w:b/>
                <w:bCs/>
                <w:color w:val="000000"/>
                <w:lang w:eastAsia="lv-LV"/>
              </w:rPr>
              <w:t>Ingestion</w:t>
            </w:r>
          </w:p>
        </w:tc>
        <w:tc>
          <w:tcPr>
            <w:tcW w:w="1450" w:type="pct"/>
            <w:tcBorders>
              <w:top w:val="outset" w:sz="6" w:space="0" w:color="auto"/>
              <w:left w:val="outset" w:sz="6" w:space="0" w:color="auto"/>
              <w:bottom w:val="outset" w:sz="6" w:space="0" w:color="auto"/>
              <w:right w:val="outset" w:sz="6" w:space="0" w:color="auto"/>
            </w:tcBorders>
            <w:vAlign w:val="center"/>
            <w:hideMark/>
          </w:tcPr>
          <w:p w14:paraId="4978BD72"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 xml:space="preserve">Excessive salivation. Nausea. Vomiting. Abdominal cramps. </w:t>
            </w:r>
            <w:r w:rsidRPr="00930323">
              <w:rPr>
                <w:color w:val="000000"/>
                <w:lang w:eastAsia="lv-LV"/>
              </w:rPr>
              <w:lastRenderedPageBreak/>
              <w:t>Diarrhoea. Further see Inhalation.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38089974"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lastRenderedPageBreak/>
              <w:t>Do not eat, drink, or smoke during work. Wash hands before eating. </w:t>
            </w:r>
          </w:p>
        </w:tc>
        <w:tc>
          <w:tcPr>
            <w:tcW w:w="1450" w:type="pct"/>
            <w:tcBorders>
              <w:top w:val="outset" w:sz="6" w:space="0" w:color="auto"/>
              <w:left w:val="outset" w:sz="6" w:space="0" w:color="auto"/>
              <w:bottom w:val="outset" w:sz="6" w:space="0" w:color="auto"/>
              <w:right w:val="outset" w:sz="6" w:space="0" w:color="auto"/>
            </w:tcBorders>
            <w:vAlign w:val="center"/>
            <w:hideMark/>
          </w:tcPr>
          <w:p w14:paraId="3CF3C537" w14:textId="77777777" w:rsidR="00932A6D" w:rsidRPr="00930323" w:rsidRDefault="00932A6D" w:rsidP="00932A6D">
            <w:pPr>
              <w:tabs>
                <w:tab w:val="clear" w:pos="1247"/>
                <w:tab w:val="clear" w:pos="1814"/>
                <w:tab w:val="clear" w:pos="2381"/>
                <w:tab w:val="clear" w:pos="2948"/>
                <w:tab w:val="clear" w:pos="3515"/>
              </w:tabs>
              <w:rPr>
                <w:color w:val="000000"/>
                <w:lang w:eastAsia="lv-LV"/>
              </w:rPr>
            </w:pPr>
            <w:r w:rsidRPr="00930323">
              <w:rPr>
                <w:color w:val="000000"/>
                <w:lang w:eastAsia="lv-LV"/>
              </w:rPr>
              <w:t>Rinse mouth. Do NOT induce vomiting. Refer immediately for medical attention. See Notes. </w:t>
            </w:r>
          </w:p>
        </w:tc>
      </w:tr>
    </w:tbl>
    <w:p w14:paraId="20EF39F7" w14:textId="77777777" w:rsidR="00932A6D" w:rsidRPr="00930323" w:rsidRDefault="00932A6D" w:rsidP="005E2C88">
      <w:pPr>
        <w:rPr>
          <w:b/>
          <w:bCs/>
        </w:rPr>
      </w:pPr>
    </w:p>
    <w:p w14:paraId="2BC66983" w14:textId="77777777" w:rsidR="00467DE0" w:rsidRPr="00930323" w:rsidRDefault="00467DE0" w:rsidP="005E2C88">
      <w:pPr>
        <w:rPr>
          <w:b/>
          <w:bCs/>
        </w:rPr>
      </w:pPr>
    </w:p>
    <w:p w14:paraId="429BB161" w14:textId="77777777" w:rsidR="00467DE0" w:rsidRPr="00930323" w:rsidRDefault="00467DE0" w:rsidP="00467DE0">
      <w:pPr>
        <w:pStyle w:val="Normal-pool"/>
        <w:spacing w:before="240" w:after="120"/>
        <w:rPr>
          <w:b/>
          <w:bCs/>
        </w:rPr>
      </w:pPr>
      <w:r w:rsidRPr="00930323">
        <w:rPr>
          <w:b/>
          <w:bCs/>
        </w:rPr>
        <w:t xml:space="preserve">Fire-Fighting Measures </w:t>
      </w:r>
    </w:p>
    <w:tbl>
      <w:tblPr>
        <w:tblStyle w:val="TableGrid"/>
        <w:tblW w:w="0" w:type="auto"/>
        <w:tblLook w:val="04A0" w:firstRow="1" w:lastRow="0" w:firstColumn="1" w:lastColumn="0" w:noHBand="0" w:noVBand="1"/>
      </w:tblPr>
      <w:tblGrid>
        <w:gridCol w:w="1129"/>
        <w:gridCol w:w="3261"/>
        <w:gridCol w:w="1701"/>
        <w:gridCol w:w="3395"/>
      </w:tblGrid>
      <w:tr w:rsidR="00467DE0" w:rsidRPr="00930323" w14:paraId="13413B30" w14:textId="77777777" w:rsidTr="00071A91">
        <w:tc>
          <w:tcPr>
            <w:tcW w:w="1129" w:type="dxa"/>
          </w:tcPr>
          <w:p w14:paraId="69F0A968" w14:textId="77777777" w:rsidR="00467DE0" w:rsidRPr="00930323" w:rsidRDefault="00467DE0" w:rsidP="00071A91">
            <w:pPr>
              <w:snapToGrid w:val="0"/>
              <w:spacing w:after="120"/>
              <w:rPr>
                <w:b/>
                <w:bCs/>
              </w:rPr>
            </w:pPr>
          </w:p>
        </w:tc>
        <w:tc>
          <w:tcPr>
            <w:tcW w:w="3261" w:type="dxa"/>
          </w:tcPr>
          <w:p w14:paraId="509FEC72" w14:textId="77777777" w:rsidR="00467DE0" w:rsidRPr="00930323" w:rsidRDefault="00467DE0" w:rsidP="00071A91">
            <w:pPr>
              <w:snapToGrid w:val="0"/>
              <w:spacing w:after="120"/>
              <w:rPr>
                <w:b/>
                <w:bCs/>
              </w:rPr>
            </w:pPr>
            <w:r w:rsidRPr="00930323">
              <w:rPr>
                <w:b/>
                <w:bCs/>
              </w:rPr>
              <w:t>Acute Hazards</w:t>
            </w:r>
          </w:p>
        </w:tc>
        <w:tc>
          <w:tcPr>
            <w:tcW w:w="1701" w:type="dxa"/>
          </w:tcPr>
          <w:p w14:paraId="223EC04F" w14:textId="77777777" w:rsidR="00467DE0" w:rsidRPr="00930323" w:rsidRDefault="00467DE0" w:rsidP="00071A91">
            <w:pPr>
              <w:snapToGrid w:val="0"/>
              <w:spacing w:after="120"/>
              <w:rPr>
                <w:b/>
                <w:bCs/>
              </w:rPr>
            </w:pPr>
            <w:r w:rsidRPr="00930323">
              <w:rPr>
                <w:b/>
                <w:bCs/>
              </w:rPr>
              <w:t>Prevention</w:t>
            </w:r>
          </w:p>
        </w:tc>
        <w:tc>
          <w:tcPr>
            <w:tcW w:w="3396" w:type="dxa"/>
          </w:tcPr>
          <w:p w14:paraId="5C6469F1" w14:textId="77777777" w:rsidR="00467DE0" w:rsidRPr="00930323" w:rsidRDefault="00467DE0" w:rsidP="00071A91">
            <w:pPr>
              <w:snapToGrid w:val="0"/>
              <w:spacing w:after="120"/>
              <w:rPr>
                <w:b/>
                <w:bCs/>
              </w:rPr>
            </w:pPr>
            <w:r w:rsidRPr="00930323">
              <w:rPr>
                <w:b/>
                <w:bCs/>
              </w:rPr>
              <w:t>Fire Fighting</w:t>
            </w:r>
          </w:p>
        </w:tc>
      </w:tr>
      <w:tr w:rsidR="00467DE0" w:rsidRPr="00930323" w14:paraId="6DA21847" w14:textId="77777777" w:rsidTr="00071A91">
        <w:tc>
          <w:tcPr>
            <w:tcW w:w="1129" w:type="dxa"/>
          </w:tcPr>
          <w:p w14:paraId="488864D9" w14:textId="77777777" w:rsidR="00467DE0" w:rsidRPr="00930323" w:rsidRDefault="00467DE0" w:rsidP="00B21271">
            <w:pPr>
              <w:snapToGrid w:val="0"/>
              <w:spacing w:after="120"/>
              <w:jc w:val="both"/>
              <w:rPr>
                <w:b/>
                <w:bCs/>
              </w:rPr>
            </w:pPr>
            <w:r w:rsidRPr="00930323">
              <w:rPr>
                <w:b/>
                <w:bCs/>
              </w:rPr>
              <w:t>Fire &amp; Explosion</w:t>
            </w:r>
          </w:p>
        </w:tc>
        <w:tc>
          <w:tcPr>
            <w:tcW w:w="3261" w:type="dxa"/>
          </w:tcPr>
          <w:p w14:paraId="3391AC74" w14:textId="55986775" w:rsidR="00467DE0" w:rsidRPr="00930323" w:rsidRDefault="00220365" w:rsidP="00B21271">
            <w:pPr>
              <w:snapToGrid w:val="0"/>
              <w:spacing w:after="120"/>
              <w:jc w:val="both"/>
            </w:pPr>
            <w:r w:rsidRPr="00930323">
              <w:rPr>
                <w:color w:val="000000"/>
              </w:rPr>
              <w:t>Combustible. Gives off irritating or toxic fumes (or gases) in a fire. Liquid formulations containing organic solvents may be flammable.  Risk of fire and explosion if formulations contain flammable/explosive solvents. </w:t>
            </w:r>
          </w:p>
        </w:tc>
        <w:tc>
          <w:tcPr>
            <w:tcW w:w="1701" w:type="dxa"/>
          </w:tcPr>
          <w:p w14:paraId="7691ACE3" w14:textId="2EAD08FB" w:rsidR="00467DE0" w:rsidRPr="00930323" w:rsidRDefault="00F533A9" w:rsidP="00B21271">
            <w:pPr>
              <w:snapToGrid w:val="0"/>
              <w:spacing w:after="120"/>
              <w:jc w:val="both"/>
            </w:pPr>
            <w:r w:rsidRPr="00930323">
              <w:rPr>
                <w:color w:val="000000"/>
              </w:rPr>
              <w:t>NO open flames.   </w:t>
            </w:r>
          </w:p>
        </w:tc>
        <w:tc>
          <w:tcPr>
            <w:tcW w:w="3396" w:type="dxa"/>
          </w:tcPr>
          <w:p w14:paraId="4DA27CFF" w14:textId="719B0D77" w:rsidR="00467DE0" w:rsidRPr="00930323" w:rsidRDefault="00F533A9" w:rsidP="00B21271">
            <w:pPr>
              <w:snapToGrid w:val="0"/>
              <w:spacing w:after="120"/>
              <w:jc w:val="both"/>
            </w:pPr>
            <w:r w:rsidRPr="00930323">
              <w:rPr>
                <w:color w:val="000000"/>
              </w:rPr>
              <w:t>Use water spray, foam, powder, carbon dioxide.  In case of fire: keep drums, etc., cool by spraying with water. </w:t>
            </w:r>
          </w:p>
        </w:tc>
      </w:tr>
    </w:tbl>
    <w:p w14:paraId="682BFE8A" w14:textId="77777777" w:rsidR="00467DE0" w:rsidRPr="00930323" w:rsidRDefault="00467DE0" w:rsidP="005E2C88">
      <w:pPr>
        <w:rPr>
          <w:b/>
          <w:bCs/>
        </w:rPr>
      </w:pPr>
    </w:p>
    <w:p w14:paraId="3E6DA07F" w14:textId="77777777" w:rsidR="00903C0D" w:rsidRPr="00930323" w:rsidRDefault="00903C0D" w:rsidP="00F21CD7">
      <w:pPr>
        <w:pStyle w:val="CH3"/>
        <w:spacing w:before="0" w:after="0"/>
        <w:rPr>
          <w:bCs/>
          <w:snapToGrid w:val="0"/>
        </w:rPr>
      </w:pPr>
      <w:r w:rsidRPr="00930323">
        <w:rPr>
          <w:bCs/>
          <w:snapToGrid w:val="0"/>
        </w:rPr>
        <w:t>Spillage disposal:</w:t>
      </w:r>
    </w:p>
    <w:p w14:paraId="0EB2F41E" w14:textId="54A3F6BE" w:rsidR="00903C0D" w:rsidRPr="00930323" w:rsidRDefault="00295C86" w:rsidP="00295C86">
      <w:pPr>
        <w:pStyle w:val="Normal-pool"/>
        <w:spacing w:after="120"/>
        <w:jc w:val="both"/>
        <w:rPr>
          <w:snapToGrid w:val="0"/>
          <w:highlight w:val="yellow"/>
        </w:rPr>
      </w:pPr>
      <w:r w:rsidRPr="00930323">
        <w:rPr>
          <w:color w:val="000000"/>
        </w:rPr>
        <w:t>Evacuate danger area! Consult an expert! Personal protection: chemical protection suit including self-contained breathing apparatus. Do NOT let this chemical enter the environment. Do NOT wash away into sewer. Sweep spilled substance into covered containers. If appropriate, moisten first to prevent dusting. Carefully collect remainder. Then store and dispose of according to local regulations.</w:t>
      </w:r>
    </w:p>
    <w:p w14:paraId="024BDD6C" w14:textId="77777777" w:rsidR="00903C0D" w:rsidRPr="00930323" w:rsidRDefault="00903C0D" w:rsidP="00F21CD7">
      <w:pPr>
        <w:pStyle w:val="CH3"/>
        <w:spacing w:before="120" w:after="0"/>
        <w:rPr>
          <w:bCs/>
          <w:snapToGrid w:val="0"/>
        </w:rPr>
      </w:pPr>
      <w:r w:rsidRPr="00930323">
        <w:rPr>
          <w:bCs/>
          <w:snapToGrid w:val="0"/>
        </w:rPr>
        <w:t>Storage:</w:t>
      </w:r>
    </w:p>
    <w:p w14:paraId="337A2664" w14:textId="749BDD24" w:rsidR="00903C0D" w:rsidRPr="00930323" w:rsidRDefault="00E945F1" w:rsidP="00E945F1">
      <w:pPr>
        <w:pStyle w:val="Normal-pool"/>
        <w:jc w:val="both"/>
        <w:rPr>
          <w:snapToGrid w:val="0"/>
          <w:highlight w:val="yellow"/>
        </w:rPr>
      </w:pPr>
      <w:r w:rsidRPr="00930323">
        <w:rPr>
          <w:color w:val="000000"/>
        </w:rPr>
        <w:t>Store only in original container. Keep in a well-ventilated room. Separated from food and feedstuffs. Provision to contain effluent from fire extinguishing. Store in an area without drain or sewer access. </w:t>
      </w:r>
    </w:p>
    <w:p w14:paraId="701F9FF9" w14:textId="77777777" w:rsidR="00903C0D" w:rsidRPr="00930323" w:rsidRDefault="00903C0D" w:rsidP="00F21CD7">
      <w:pPr>
        <w:pStyle w:val="CH3"/>
        <w:spacing w:before="120" w:after="0"/>
        <w:rPr>
          <w:snapToGrid w:val="0"/>
        </w:rPr>
      </w:pPr>
      <w:r w:rsidRPr="00930323">
        <w:rPr>
          <w:snapToGrid w:val="0"/>
        </w:rPr>
        <w:t>Routes of exposure</w:t>
      </w:r>
    </w:p>
    <w:p w14:paraId="0848F58B" w14:textId="3587C60A" w:rsidR="00903C0D" w:rsidRPr="00930323" w:rsidRDefault="00880422" w:rsidP="00903C0D">
      <w:pPr>
        <w:pStyle w:val="Normal-pool"/>
        <w:rPr>
          <w:snapToGrid w:val="0"/>
        </w:rPr>
      </w:pPr>
      <w:r w:rsidRPr="00930323">
        <w:rPr>
          <w:color w:val="000000"/>
        </w:rPr>
        <w:t>The substance can be absorbed into the body by inhalation, through the skin and by ingestion</w:t>
      </w:r>
    </w:p>
    <w:p w14:paraId="72008021" w14:textId="77777777" w:rsidR="00903C0D" w:rsidRPr="00930323" w:rsidRDefault="00903C0D" w:rsidP="00F21CD7">
      <w:pPr>
        <w:pStyle w:val="CH3"/>
        <w:spacing w:before="120" w:after="0"/>
        <w:rPr>
          <w:snapToGrid w:val="0"/>
        </w:rPr>
      </w:pPr>
      <w:r w:rsidRPr="00930323">
        <w:rPr>
          <w:snapToGrid w:val="0"/>
        </w:rPr>
        <w:t>Effects of short-term exposure</w:t>
      </w:r>
    </w:p>
    <w:p w14:paraId="18405964" w14:textId="40227E40" w:rsidR="00903C0D" w:rsidRPr="00930323" w:rsidRDefault="007223A2" w:rsidP="00903C0D">
      <w:pPr>
        <w:pStyle w:val="Normal-pool"/>
        <w:rPr>
          <w:snapToGrid w:val="0"/>
        </w:rPr>
      </w:pPr>
      <w:r w:rsidRPr="00930323">
        <w:rPr>
          <w:color w:val="000000"/>
        </w:rPr>
        <w:t>The substance may cause effects on the nervous system by a cholinesterase inhibiting effect. Exposure far above the OEL could cause death. The effects may be delayed. Medical observation is indicated</w:t>
      </w:r>
      <w:r w:rsidR="00F21CD7" w:rsidRPr="00930323">
        <w:rPr>
          <w:color w:val="000000"/>
        </w:rPr>
        <w:t>.</w:t>
      </w:r>
    </w:p>
    <w:p w14:paraId="77B21E47" w14:textId="77777777" w:rsidR="00903C0D" w:rsidRPr="00930323" w:rsidRDefault="00903C0D" w:rsidP="00F21CD7">
      <w:pPr>
        <w:pStyle w:val="CH3"/>
        <w:spacing w:before="120" w:after="0"/>
        <w:rPr>
          <w:snapToGrid w:val="0"/>
        </w:rPr>
      </w:pPr>
      <w:r w:rsidRPr="00930323">
        <w:rPr>
          <w:snapToGrid w:val="0"/>
        </w:rPr>
        <w:t>Inhalation risk</w:t>
      </w:r>
    </w:p>
    <w:p w14:paraId="0740788A" w14:textId="3F828B5E" w:rsidR="00903C0D" w:rsidRPr="00930323" w:rsidRDefault="007223A2" w:rsidP="00903C0D">
      <w:pPr>
        <w:pStyle w:val="Normal-pool"/>
        <w:rPr>
          <w:snapToGrid w:val="0"/>
        </w:rPr>
      </w:pPr>
      <w:r w:rsidRPr="00930323">
        <w:rPr>
          <w:color w:val="000000"/>
        </w:rPr>
        <w:t>A harmful concentration of airborne particles can be reached quickly on spraying or when dispersed, especially if powdered</w:t>
      </w:r>
      <w:r w:rsidR="001E0411" w:rsidRPr="00930323">
        <w:rPr>
          <w:color w:val="000000"/>
        </w:rPr>
        <w:t>.</w:t>
      </w:r>
    </w:p>
    <w:p w14:paraId="4F5D0B97" w14:textId="77777777" w:rsidR="00903C0D" w:rsidRPr="00930323" w:rsidRDefault="00903C0D" w:rsidP="00F21CD7">
      <w:pPr>
        <w:pStyle w:val="CH3"/>
        <w:spacing w:before="120" w:after="0"/>
        <w:rPr>
          <w:snapToGrid w:val="0"/>
        </w:rPr>
      </w:pPr>
      <w:r w:rsidRPr="00930323">
        <w:rPr>
          <w:snapToGrid w:val="0"/>
        </w:rPr>
        <w:t>Effects of long-term or repeated exposure</w:t>
      </w:r>
    </w:p>
    <w:p w14:paraId="3F92884E" w14:textId="4FFA9138" w:rsidR="00903C0D" w:rsidRPr="00930323" w:rsidRDefault="001D2881" w:rsidP="00903C0D">
      <w:pPr>
        <w:pStyle w:val="Normal-pool"/>
        <w:rPr>
          <w:snapToGrid w:val="0"/>
        </w:rPr>
      </w:pPr>
      <w:r w:rsidRPr="00930323">
        <w:rPr>
          <w:color w:val="000000"/>
        </w:rPr>
        <w:t>Cholinesterase inhibition. Cumulative effects are possible. See Acute Hazards/Symptoms.</w:t>
      </w:r>
    </w:p>
    <w:p w14:paraId="41A453F9" w14:textId="77777777" w:rsidR="00903C0D" w:rsidRPr="00930323" w:rsidRDefault="00903C0D" w:rsidP="00F21CD7">
      <w:pPr>
        <w:pStyle w:val="CH3"/>
        <w:spacing w:before="120" w:after="0"/>
        <w:rPr>
          <w:snapToGrid w:val="0"/>
        </w:rPr>
      </w:pPr>
      <w:r w:rsidRPr="00930323">
        <w:rPr>
          <w:snapToGrid w:val="0"/>
        </w:rPr>
        <w:t>Environment</w:t>
      </w:r>
    </w:p>
    <w:p w14:paraId="58364D8C" w14:textId="0FCA2102" w:rsidR="00903C0D" w:rsidRPr="00930323" w:rsidRDefault="00F21CD7" w:rsidP="001E0411">
      <w:pPr>
        <w:pStyle w:val="Normal-pool"/>
        <w:jc w:val="both"/>
        <w:rPr>
          <w:snapToGrid w:val="0"/>
        </w:rPr>
      </w:pPr>
      <w:r w:rsidRPr="00930323">
        <w:rPr>
          <w:color w:val="000000"/>
        </w:rPr>
        <w:t>The substance is very toxic to aquatic organisms. This substance may be hazardous to the environment. Special attention should be given to birds and bees. Bioaccumulation of this chemical may occur along the food chain, for example in fish and algae. The substance may cause long-term effects in the aquatic environment. This substance does enter the environment under normal use. Great care, however, should be taken to avoid any additional release, for example through inappropriate disposal.</w:t>
      </w:r>
    </w:p>
    <w:p w14:paraId="3649E8C0" w14:textId="77777777" w:rsidR="00903C0D" w:rsidRPr="00930323" w:rsidRDefault="00903C0D" w:rsidP="00F21CD7">
      <w:pPr>
        <w:pStyle w:val="CH3"/>
        <w:spacing w:before="120" w:after="0"/>
        <w:rPr>
          <w:snapToGrid w:val="0"/>
        </w:rPr>
      </w:pPr>
      <w:r w:rsidRPr="00930323">
        <w:rPr>
          <w:snapToGrid w:val="0"/>
        </w:rPr>
        <w:t>Notes</w:t>
      </w:r>
    </w:p>
    <w:p w14:paraId="3905DC6B" w14:textId="77777777" w:rsidR="00F21CD7" w:rsidRPr="00930323" w:rsidRDefault="00F21CD7" w:rsidP="00F21CD7">
      <w:pPr>
        <w:pStyle w:val="Normal-pool"/>
        <w:jc w:val="both"/>
        <w:rPr>
          <w:color w:val="000000"/>
        </w:rPr>
      </w:pPr>
      <w:r w:rsidRPr="00930323">
        <w:rPr>
          <w:color w:val="000000"/>
        </w:rPr>
        <w:t>Do NOT take working clothes home.</w:t>
      </w:r>
    </w:p>
    <w:p w14:paraId="4673433D" w14:textId="77777777" w:rsidR="00F21CD7" w:rsidRPr="00930323" w:rsidRDefault="00F21CD7" w:rsidP="00F21CD7">
      <w:pPr>
        <w:pStyle w:val="Normal-pool"/>
        <w:jc w:val="both"/>
        <w:rPr>
          <w:color w:val="000000"/>
        </w:rPr>
      </w:pPr>
      <w:r w:rsidRPr="00930323">
        <w:rPr>
          <w:color w:val="000000"/>
        </w:rPr>
        <w:t>Do NOT use in the vicinity of a fire or a hot surface, or during welding.</w:t>
      </w:r>
    </w:p>
    <w:p w14:paraId="0AFD459D" w14:textId="77777777" w:rsidR="00F21CD7" w:rsidRPr="00930323" w:rsidRDefault="00F21CD7" w:rsidP="00F21CD7">
      <w:pPr>
        <w:pStyle w:val="Normal-pool"/>
        <w:jc w:val="both"/>
        <w:rPr>
          <w:color w:val="000000"/>
        </w:rPr>
      </w:pPr>
      <w:r w:rsidRPr="00930323">
        <w:rPr>
          <w:color w:val="000000"/>
        </w:rPr>
        <w:t>Depending on the degree of exposure, periodic medical examination is suggested.</w:t>
      </w:r>
    </w:p>
    <w:p w14:paraId="27FAAE78" w14:textId="77777777" w:rsidR="001E0411" w:rsidRPr="00930323" w:rsidRDefault="00F21CD7" w:rsidP="00F21CD7">
      <w:pPr>
        <w:pStyle w:val="Normal-pool"/>
        <w:jc w:val="both"/>
        <w:rPr>
          <w:color w:val="000000"/>
        </w:rPr>
      </w:pPr>
      <w:r w:rsidRPr="00930323">
        <w:rPr>
          <w:color w:val="000000"/>
        </w:rPr>
        <w:t>Specific treatment is necessary in case of poisoning with this substance; the appropriate means with instructions must be available.</w:t>
      </w:r>
    </w:p>
    <w:p w14:paraId="05359B44" w14:textId="77777777" w:rsidR="001E0411" w:rsidRPr="00930323" w:rsidRDefault="00F21CD7" w:rsidP="00F21CD7">
      <w:pPr>
        <w:pStyle w:val="Normal-pool"/>
        <w:jc w:val="both"/>
        <w:rPr>
          <w:color w:val="000000"/>
        </w:rPr>
      </w:pPr>
      <w:r w:rsidRPr="00930323">
        <w:rPr>
          <w:color w:val="000000"/>
        </w:rPr>
        <w:t>Following the disappearance of symptoms from a short-term exposure, delayed effects could become manifest (after several days or weeks).</w:t>
      </w:r>
    </w:p>
    <w:p w14:paraId="7D34CB37" w14:textId="77777777" w:rsidR="001E0411" w:rsidRPr="00930323" w:rsidRDefault="00F21CD7" w:rsidP="00F21CD7">
      <w:pPr>
        <w:pStyle w:val="Normal-pool"/>
        <w:jc w:val="both"/>
        <w:rPr>
          <w:color w:val="000000"/>
        </w:rPr>
      </w:pPr>
      <w:r w:rsidRPr="00930323">
        <w:rPr>
          <w:color w:val="000000"/>
        </w:rPr>
        <w:t>If the substance is formulated with solvent(s) also consult the card(s) (ICSC) of the solvent(s).</w:t>
      </w:r>
    </w:p>
    <w:p w14:paraId="6B7C87F2" w14:textId="53C732CD" w:rsidR="00903C0D" w:rsidRPr="00930323" w:rsidRDefault="00F21CD7" w:rsidP="001E0411">
      <w:pPr>
        <w:pStyle w:val="Normal-pool"/>
        <w:jc w:val="both"/>
        <w:rPr>
          <w:snapToGrid w:val="0"/>
        </w:rPr>
      </w:pPr>
      <w:r w:rsidRPr="00930323">
        <w:rPr>
          <w:color w:val="000000"/>
        </w:rPr>
        <w:t>Carrier solvents used in commercial formulations may change physical and toxicological properties. </w:t>
      </w:r>
    </w:p>
    <w:p w14:paraId="6F69DBC7" w14:textId="4B21635E" w:rsidR="001028EB" w:rsidRPr="00930323" w:rsidRDefault="001028EB" w:rsidP="001028EB">
      <w:pPr>
        <w:pStyle w:val="Normal-pool"/>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B840D5" w:rsidRPr="00930323" w14:paraId="33DD4296" w14:textId="77777777" w:rsidTr="00D64EDE">
        <w:trPr>
          <w:jc w:val="right"/>
        </w:trPr>
        <w:tc>
          <w:tcPr>
            <w:tcW w:w="9487" w:type="dxa"/>
            <w:tcBorders>
              <w:top w:val="single" w:sz="4" w:space="0" w:color="auto"/>
              <w:left w:val="single" w:sz="4" w:space="0" w:color="auto"/>
              <w:bottom w:val="single" w:sz="4" w:space="0" w:color="auto"/>
              <w:right w:val="single" w:sz="4" w:space="0" w:color="auto"/>
            </w:tcBorders>
          </w:tcPr>
          <w:p w14:paraId="5D9EE5A8" w14:textId="5C2053B9" w:rsidR="00B840D5" w:rsidRPr="00930323" w:rsidRDefault="00B840D5" w:rsidP="00D64EDE">
            <w:pPr>
              <w:keepNext/>
              <w:keepLines/>
              <w:outlineLvl w:val="1"/>
              <w:rPr>
                <w:b/>
                <w:bCs/>
                <w:sz w:val="24"/>
                <w:szCs w:val="24"/>
              </w:rPr>
            </w:pPr>
            <w:r w:rsidRPr="00930323">
              <w:rPr>
                <w:b/>
                <w:bCs/>
                <w:sz w:val="24"/>
                <w:szCs w:val="24"/>
              </w:rPr>
              <w:t xml:space="preserve">4.5  Waste management </w:t>
            </w:r>
          </w:p>
        </w:tc>
      </w:tr>
    </w:tbl>
    <w:p w14:paraId="5AEDF393" w14:textId="39223B10" w:rsidR="001028EB" w:rsidRPr="00930323" w:rsidRDefault="00B60304" w:rsidP="00035455">
      <w:pPr>
        <w:pStyle w:val="Normal-pool"/>
        <w:jc w:val="both"/>
      </w:pPr>
      <w:r w:rsidRPr="00930323">
        <w:t xml:space="preserve">Regulatory actions to ban a chemical </w:t>
      </w:r>
      <w:r w:rsidR="003645BB" w:rsidRPr="00930323">
        <w:t xml:space="preserve">should not result </w:t>
      </w:r>
      <w:r w:rsidR="00CD1797" w:rsidRPr="00930323">
        <w:t xml:space="preserve">in creation of </w:t>
      </w:r>
      <w:r w:rsidR="00C63FB5" w:rsidRPr="00930323">
        <w:t xml:space="preserve">a stockpile requiring waste disposal. For guidance on how to avoid creating </w:t>
      </w:r>
      <w:r w:rsidR="00ED739C" w:rsidRPr="00930323">
        <w:t xml:space="preserve">stockpiles of obsolete pesticides, the following guidelines are available: </w:t>
      </w:r>
      <w:r w:rsidR="00BB4781" w:rsidRPr="00930323">
        <w:rPr>
          <w:i/>
          <w:iCs/>
        </w:rPr>
        <w:t>FAO Guidelines on Prevention of Accumulation of Obsolete Pesticide Stocks</w:t>
      </w:r>
      <w:r w:rsidR="00BB4781" w:rsidRPr="00930323">
        <w:t xml:space="preserve"> (FAO, 1995), </w:t>
      </w:r>
      <w:r w:rsidR="00BB4781" w:rsidRPr="00930323">
        <w:rPr>
          <w:i/>
          <w:iCs/>
        </w:rPr>
        <w:t xml:space="preserve">The Pesticide Storage and </w:t>
      </w:r>
      <w:r w:rsidR="00B316E2" w:rsidRPr="00930323">
        <w:rPr>
          <w:i/>
          <w:iCs/>
        </w:rPr>
        <w:t>Stock Control Manua</w:t>
      </w:r>
      <w:r w:rsidR="00035455" w:rsidRPr="00930323">
        <w:rPr>
          <w:i/>
          <w:iCs/>
        </w:rPr>
        <w:t>l</w:t>
      </w:r>
      <w:r w:rsidR="00B316E2" w:rsidRPr="00930323">
        <w:t xml:space="preserve">; (FAO, 1996a) and </w:t>
      </w:r>
      <w:r w:rsidR="00B316E2" w:rsidRPr="00930323">
        <w:rPr>
          <w:i/>
          <w:iCs/>
        </w:rPr>
        <w:t xml:space="preserve">Guidelines for the management of small quantities of unwanted </w:t>
      </w:r>
      <w:r w:rsidR="00035455" w:rsidRPr="00930323">
        <w:rPr>
          <w:i/>
          <w:iCs/>
        </w:rPr>
        <w:t>and obsolete pesticides</w:t>
      </w:r>
      <w:r w:rsidR="00035455" w:rsidRPr="00930323">
        <w:t xml:space="preserve"> (FAO, 1999).</w:t>
      </w:r>
    </w:p>
    <w:p w14:paraId="44C33140" w14:textId="254C4481" w:rsidR="00B31ABE" w:rsidRPr="00930323" w:rsidRDefault="00B31ABE" w:rsidP="00472F32">
      <w:pPr>
        <w:pStyle w:val="Normal-pool"/>
        <w:spacing w:before="120"/>
        <w:jc w:val="both"/>
      </w:pPr>
      <w:r w:rsidRPr="00930323">
        <w:lastRenderedPageBreak/>
        <w:t>In all cases waste should be disposed of in accordance with the provisions of the Basel Convention on the Control</w:t>
      </w:r>
      <w:r w:rsidR="00460072" w:rsidRPr="00930323">
        <w:t xml:space="preserve"> of Transboundary Movements of Hazardous Wastes and Their Disposal (1996), any guid</w:t>
      </w:r>
      <w:r w:rsidR="003068BA" w:rsidRPr="00930323">
        <w:t>elines thereunder, and any other relevant regional agreements.</w:t>
      </w:r>
    </w:p>
    <w:p w14:paraId="5E78B3CF" w14:textId="77777777" w:rsidR="00472F32" w:rsidRPr="00930323" w:rsidRDefault="00472F32" w:rsidP="00472F32">
      <w:pPr>
        <w:keepNext/>
        <w:keepLines/>
        <w:spacing w:before="120"/>
        <w:jc w:val="both"/>
      </w:pPr>
      <w:r w:rsidRPr="00930323">
        <w:t>It should be noted that the disposal/destruction methods recommended in the literature are often not available in, or suitable for, all countries, e.g., high temperature incinerators may not be available. Consideration should be given to the use of alternative destruction technologies. Further information on possible approaches may be found in Technical Guidelines for the Disposal of Bulk Quantities of Obsolete Pesticides in Developing Countries (FAO, 1996b).</w:t>
      </w:r>
    </w:p>
    <w:p w14:paraId="5500A86A" w14:textId="3FDD4588" w:rsidR="00472F32" w:rsidRPr="00930323" w:rsidRDefault="00472F32" w:rsidP="00F410A7">
      <w:pPr>
        <w:keepNext/>
        <w:keepLines/>
        <w:spacing w:before="120"/>
      </w:pPr>
      <w:r w:rsidRPr="00930323">
        <w:t xml:space="preserve">The most recent FAO tools and resources on pesticide related waste management are available from the Pesticide Related Waste Management section of the International Code of Conduct on Pesticide Management website </w:t>
      </w:r>
      <w:hyperlink r:id="rId35" w:history="1">
        <w:r w:rsidRPr="00930323">
          <w:rPr>
            <w:rStyle w:val="Hyperlink"/>
          </w:rPr>
          <w:t>https://www.fao.org/pest-and-pesticide-management/pesticide-risk-reduction/code-conduct/waste-management/en/</w:t>
        </w:r>
      </w:hyperlink>
      <w:r w:rsidRPr="00930323">
        <w:t xml:space="preserve"> </w:t>
      </w:r>
    </w:p>
    <w:p w14:paraId="7D17DECA" w14:textId="77777777" w:rsidR="0037543C" w:rsidRPr="00930323" w:rsidRDefault="0037543C" w:rsidP="00F410A7">
      <w:pPr>
        <w:keepNext/>
        <w:keepLines/>
        <w:spacing w:before="120"/>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B840D5" w:rsidRPr="00930323" w14:paraId="5ED05121" w14:textId="77777777" w:rsidTr="00D64EDE">
        <w:trPr>
          <w:cantSplit/>
          <w:jc w:val="right"/>
        </w:trPr>
        <w:tc>
          <w:tcPr>
            <w:tcW w:w="9450" w:type="dxa"/>
            <w:shd w:val="pct12" w:color="000000" w:fill="FFFFFF"/>
          </w:tcPr>
          <w:p w14:paraId="3DB834D9" w14:textId="688D4254" w:rsidR="00B840D5" w:rsidRPr="00930323" w:rsidRDefault="00B840D5" w:rsidP="006228FC">
            <w:pPr>
              <w:spacing w:before="80"/>
              <w:rPr>
                <w:b/>
                <w:sz w:val="24"/>
                <w:szCs w:val="24"/>
              </w:rPr>
            </w:pPr>
            <w:r w:rsidRPr="00930323">
              <w:rPr>
                <w:b/>
                <w:sz w:val="24"/>
                <w:szCs w:val="24"/>
              </w:rPr>
              <w:br w:type="page"/>
            </w:r>
            <w:r w:rsidRPr="00930323">
              <w:rPr>
                <w:sz w:val="24"/>
                <w:szCs w:val="24"/>
              </w:rPr>
              <w:br w:type="page"/>
            </w:r>
            <w:r w:rsidRPr="00930323">
              <w:rPr>
                <w:sz w:val="24"/>
                <w:szCs w:val="24"/>
              </w:rPr>
              <w:br w:type="page"/>
            </w:r>
            <w:r w:rsidRPr="00930323">
              <w:rPr>
                <w:sz w:val="24"/>
                <w:szCs w:val="24"/>
              </w:rPr>
              <w:br w:type="page"/>
            </w:r>
            <w:r w:rsidRPr="00930323">
              <w:rPr>
                <w:b/>
                <w:sz w:val="24"/>
                <w:szCs w:val="24"/>
              </w:rPr>
              <w:t xml:space="preserve">5. </w:t>
            </w:r>
            <w:r w:rsidR="00390034" w:rsidRPr="00930323">
              <w:rPr>
                <w:b/>
                <w:sz w:val="24"/>
                <w:szCs w:val="24"/>
              </w:rPr>
              <w:t xml:space="preserve"> </w:t>
            </w:r>
            <w:r w:rsidRPr="00930323">
              <w:rPr>
                <w:b/>
                <w:sz w:val="24"/>
                <w:szCs w:val="24"/>
              </w:rPr>
              <w:t>References</w:t>
            </w:r>
          </w:p>
        </w:tc>
      </w:tr>
    </w:tbl>
    <w:p w14:paraId="78C55931" w14:textId="77777777" w:rsidR="00B840D5" w:rsidRPr="00930323" w:rsidRDefault="00B840D5" w:rsidP="00CF3C38">
      <w:pPr>
        <w:spacing w:after="120"/>
        <w:jc w:val="both"/>
        <w:rPr>
          <w:b/>
          <w:bCs/>
        </w:rPr>
      </w:pPr>
      <w:r w:rsidRPr="00930323">
        <w:rPr>
          <w:b/>
          <w:bCs/>
        </w:rPr>
        <w:t>Regulatory actions</w:t>
      </w:r>
    </w:p>
    <w:p w14:paraId="45FBB6D2" w14:textId="77777777" w:rsidR="00B840D5" w:rsidRPr="00930323" w:rsidRDefault="00B840D5" w:rsidP="00CF3C38">
      <w:pPr>
        <w:widowControl w:val="0"/>
        <w:tabs>
          <w:tab w:val="left" w:pos="90"/>
        </w:tabs>
        <w:spacing w:after="120"/>
        <w:jc w:val="both"/>
        <w:rPr>
          <w:b/>
          <w:bCs/>
          <w:i/>
          <w:iCs/>
          <w:snapToGrid w:val="0"/>
          <w:color w:val="000000"/>
        </w:rPr>
      </w:pPr>
      <w:r w:rsidRPr="00930323">
        <w:rPr>
          <w:b/>
          <w:bCs/>
          <w:i/>
          <w:iCs/>
          <w:snapToGrid w:val="0"/>
          <w:color w:val="000000"/>
        </w:rPr>
        <w:t>Malaysia</w:t>
      </w:r>
    </w:p>
    <w:p w14:paraId="4BCFEE54" w14:textId="35A64971" w:rsidR="00390034" w:rsidRPr="00930323" w:rsidRDefault="00390034" w:rsidP="00CF3C38">
      <w:pPr>
        <w:widowControl w:val="0"/>
        <w:tabs>
          <w:tab w:val="left" w:pos="90"/>
        </w:tabs>
        <w:jc w:val="both"/>
      </w:pPr>
      <w:r w:rsidRPr="00930323">
        <w:t>Circular letter from the Pestici</w:t>
      </w:r>
      <w:r w:rsidR="00D54577" w:rsidRPr="00930323">
        <w:t>des Board, dated April 28, 2021 (UNEP/FAO/RC/CRC.19/INF/13)</w:t>
      </w:r>
    </w:p>
    <w:p w14:paraId="560CC915" w14:textId="472B897F" w:rsidR="00390034" w:rsidRPr="00930323" w:rsidRDefault="00390034" w:rsidP="00CF3C38">
      <w:pPr>
        <w:widowControl w:val="0"/>
        <w:tabs>
          <w:tab w:val="left" w:pos="90"/>
        </w:tabs>
        <w:spacing w:after="120"/>
        <w:jc w:val="both"/>
      </w:pPr>
      <w:r w:rsidRPr="00930323">
        <w:t>Minutes from the 88th Pesticides Board Meeting, dated April 9, 2021.</w:t>
      </w:r>
      <w:r w:rsidR="00D54577" w:rsidRPr="00930323">
        <w:t xml:space="preserve"> (UNEP/FAO/RC/CRC.19/INF/13)</w:t>
      </w:r>
    </w:p>
    <w:p w14:paraId="1DF60F14" w14:textId="1BED1E5B" w:rsidR="00B840D5" w:rsidRPr="00930323" w:rsidRDefault="00F71435" w:rsidP="00CF3C38">
      <w:pPr>
        <w:widowControl w:val="0"/>
        <w:tabs>
          <w:tab w:val="left" w:pos="90"/>
        </w:tabs>
        <w:spacing w:after="120"/>
        <w:jc w:val="both"/>
        <w:rPr>
          <w:b/>
          <w:bCs/>
          <w:i/>
          <w:iCs/>
          <w:snapToGrid w:val="0"/>
          <w:color w:val="000000"/>
        </w:rPr>
      </w:pPr>
      <w:r w:rsidRPr="00930323">
        <w:rPr>
          <w:b/>
          <w:bCs/>
          <w:i/>
          <w:iCs/>
          <w:snapToGrid w:val="0"/>
          <w:color w:val="000000"/>
        </w:rPr>
        <w:t>Sri Lanka</w:t>
      </w:r>
    </w:p>
    <w:p w14:paraId="72B23E41" w14:textId="18620F3F" w:rsidR="00D54577" w:rsidRPr="00930323" w:rsidRDefault="00D54577" w:rsidP="00CF3C38">
      <w:pPr>
        <w:widowControl w:val="0"/>
        <w:tabs>
          <w:tab w:val="left" w:pos="90"/>
        </w:tabs>
        <w:spacing w:after="120"/>
        <w:jc w:val="both"/>
      </w:pPr>
      <w:r w:rsidRPr="00930323">
        <w:t>Ban of registration by the Government Extraordinary Gazette No. 1999/33 dated 28/12/2016 under the Control of Pesticides Act No.33 of 1980. (UNEP/FAO/RC/CRC.19/INF/14)</w:t>
      </w:r>
    </w:p>
    <w:p w14:paraId="480E0BAC" w14:textId="631FBC10" w:rsidR="00F71435" w:rsidRPr="00930323" w:rsidRDefault="00F71435" w:rsidP="00CF3C38">
      <w:pPr>
        <w:widowControl w:val="0"/>
        <w:tabs>
          <w:tab w:val="left" w:pos="90"/>
        </w:tabs>
        <w:spacing w:after="120"/>
        <w:jc w:val="both"/>
        <w:rPr>
          <w:b/>
          <w:bCs/>
          <w:i/>
          <w:iCs/>
          <w:snapToGrid w:val="0"/>
          <w:color w:val="000000"/>
        </w:rPr>
      </w:pPr>
      <w:r w:rsidRPr="00930323">
        <w:rPr>
          <w:b/>
          <w:bCs/>
          <w:i/>
          <w:iCs/>
          <w:snapToGrid w:val="0"/>
          <w:color w:val="000000"/>
        </w:rPr>
        <w:t>E</w:t>
      </w:r>
      <w:r w:rsidR="004E65F2" w:rsidRPr="00930323">
        <w:rPr>
          <w:b/>
          <w:bCs/>
          <w:i/>
          <w:iCs/>
          <w:snapToGrid w:val="0"/>
          <w:color w:val="000000"/>
        </w:rPr>
        <w:t>uropean Union</w:t>
      </w:r>
    </w:p>
    <w:p w14:paraId="73A92006" w14:textId="5A26F93E" w:rsidR="00D54577" w:rsidRPr="00930323" w:rsidRDefault="00D54577" w:rsidP="00CF3C38">
      <w:pPr>
        <w:widowControl w:val="0"/>
        <w:tabs>
          <w:tab w:val="left" w:pos="90"/>
        </w:tabs>
        <w:spacing w:after="120"/>
        <w:jc w:val="both"/>
      </w:pPr>
      <w:r w:rsidRPr="00930323">
        <w:t>Commission Implementing Regulation (EU) 2020/18 of 10 January 2020 concerning the non</w:t>
      </w:r>
      <w:r w:rsidR="00DA6080" w:rsidRPr="00930323">
        <w:t>-</w:t>
      </w:r>
      <w:r w:rsidRPr="00930323">
        <w:t>renewal of the approval of the active substance chlorpyrifos, in accordance with Regulation (EC) No 1107/2009 of the European Parliament and of the Council concerning the placing of plant protection products on the market, and amending the Annex to Commission Implementing Regulation (EU) No 540/2011 (Official Journal of the European Union L 7, 13.1.2020, p. 14)</w:t>
      </w:r>
      <w:r w:rsidR="00CF3C38" w:rsidRPr="00930323">
        <w:t xml:space="preserve"> </w:t>
      </w:r>
      <w:hyperlink r:id="rId36" w:tooltip="Gives access to this document through its ELI URI." w:history="1">
        <w:r w:rsidR="00607B6B" w:rsidRPr="00930323">
          <w:rPr>
            <w:rStyle w:val="Hyperlink"/>
          </w:rPr>
          <w:t>http://data.europa.eu/eli/reg_impl/2020/18/oj</w:t>
        </w:r>
      </w:hyperlink>
    </w:p>
    <w:p w14:paraId="28EEC943" w14:textId="77777777" w:rsidR="00B840D5" w:rsidRPr="00930323" w:rsidRDefault="00B840D5" w:rsidP="00CF3C38">
      <w:pPr>
        <w:keepNext/>
        <w:widowControl w:val="0"/>
        <w:tabs>
          <w:tab w:val="left" w:pos="90"/>
        </w:tabs>
        <w:spacing w:before="240" w:after="120"/>
        <w:rPr>
          <w:b/>
          <w:bCs/>
          <w:snapToGrid w:val="0"/>
          <w:color w:val="000000"/>
        </w:rPr>
      </w:pPr>
      <w:r w:rsidRPr="00930323">
        <w:rPr>
          <w:b/>
          <w:bCs/>
          <w:snapToGrid w:val="0"/>
          <w:color w:val="000000"/>
        </w:rPr>
        <w:t>Supporting Documentation</w:t>
      </w:r>
    </w:p>
    <w:p w14:paraId="6BABC669" w14:textId="5C4C8D78" w:rsidR="00B840D5" w:rsidRPr="00930323" w:rsidRDefault="00B840D5" w:rsidP="00B840D5">
      <w:pPr>
        <w:widowControl w:val="0"/>
        <w:tabs>
          <w:tab w:val="left" w:pos="90"/>
        </w:tabs>
        <w:spacing w:after="120"/>
        <w:rPr>
          <w:b/>
          <w:bCs/>
          <w:i/>
          <w:iCs/>
          <w:snapToGrid w:val="0"/>
          <w:color w:val="000000"/>
        </w:rPr>
      </w:pPr>
      <w:r w:rsidRPr="00930323">
        <w:rPr>
          <w:b/>
          <w:bCs/>
          <w:i/>
          <w:iCs/>
          <w:snapToGrid w:val="0"/>
          <w:color w:val="000000"/>
        </w:rPr>
        <w:t>Malaysia</w:t>
      </w:r>
      <w:r w:rsidR="00365041" w:rsidRPr="00930323">
        <w:rPr>
          <w:b/>
          <w:bCs/>
          <w:i/>
          <w:iCs/>
          <w:snapToGrid w:val="0"/>
          <w:color w:val="000000"/>
        </w:rPr>
        <w:t xml:space="preserve"> </w:t>
      </w:r>
      <w:r w:rsidR="00365041" w:rsidRPr="00930323">
        <w:rPr>
          <w:b/>
          <w:bCs/>
          <w:iCs/>
          <w:snapToGrid w:val="0"/>
          <w:color w:val="000000"/>
        </w:rPr>
        <w:t>UNEP/FAO/RC/CRC.19/INF/13</w:t>
      </w:r>
    </w:p>
    <w:p w14:paraId="0F402139" w14:textId="1D61533D" w:rsidR="00365041" w:rsidRPr="00930323" w:rsidRDefault="00365041" w:rsidP="004619AF">
      <w:pPr>
        <w:widowControl w:val="0"/>
        <w:tabs>
          <w:tab w:val="left" w:pos="90"/>
        </w:tabs>
        <w:spacing w:after="120"/>
      </w:pPr>
      <w:r w:rsidRPr="00930323">
        <w:t>Agency for Toxic Substances and Disease Registry (ATSDR). 1997. Toxicological profile for Chlorpyrifos. Atlanta, GA: U.S. Department of Health and Human Services, Public Health Service.</w:t>
      </w:r>
      <w:r w:rsidR="00CF3C38" w:rsidRPr="00930323">
        <w:t xml:space="preserve"> </w:t>
      </w:r>
      <w:hyperlink r:id="rId37" w:history="1">
        <w:r w:rsidRPr="00930323">
          <w:rPr>
            <w:rStyle w:val="Hyperlink"/>
          </w:rPr>
          <w:t>https://wwwn.cdc.gov/TSP/ToxProfiles/ToxProfiles.aspx?id=495&amp;tid=88</w:t>
        </w:r>
      </w:hyperlink>
      <w:r w:rsidRPr="00930323">
        <w:t>.</w:t>
      </w:r>
    </w:p>
    <w:p w14:paraId="65C03205" w14:textId="62A06254" w:rsidR="00200CA6" w:rsidRPr="00930323" w:rsidRDefault="00390034" w:rsidP="009F157A">
      <w:pPr>
        <w:widowControl w:val="0"/>
        <w:tabs>
          <w:tab w:val="left" w:pos="90"/>
        </w:tabs>
        <w:spacing w:after="120"/>
      </w:pPr>
      <w:r w:rsidRPr="00930323">
        <w:t>California Department of Pesticide Regulation. (2019). California takes action to protect children from brain-harming pesticide.</w:t>
      </w:r>
      <w:r w:rsidR="00CF3C38" w:rsidRPr="00930323">
        <w:t xml:space="preserve"> </w:t>
      </w:r>
      <w:hyperlink r:id="rId38" w:history="1">
        <w:r w:rsidR="00200CA6" w:rsidRPr="00930323">
          <w:rPr>
            <w:rStyle w:val="Hyperlink"/>
          </w:rPr>
          <w:t>https://www.washingtonpost.com/climate-environment/2019/05/08/california-ban-controversial-pesticide-citing-effect-child-brain-development/</w:t>
        </w:r>
      </w:hyperlink>
    </w:p>
    <w:p w14:paraId="2AF6227A" w14:textId="0805E8CA" w:rsidR="00390034" w:rsidRPr="00930323" w:rsidRDefault="00390034" w:rsidP="009F157A">
      <w:pPr>
        <w:widowControl w:val="0"/>
        <w:tabs>
          <w:tab w:val="left" w:pos="90"/>
        </w:tabs>
        <w:spacing w:after="120"/>
      </w:pPr>
      <w:r w:rsidRPr="00930323">
        <w:t xml:space="preserve">California Department of Pesticide Regulation. (2020). Cancellation of chlorpyrifos </w:t>
      </w:r>
      <w:r w:rsidR="009F25A8" w:rsidRPr="00930323">
        <w:t>registrations in California.</w:t>
      </w:r>
      <w:r w:rsidR="00CF3C38" w:rsidRPr="00930323">
        <w:t xml:space="preserve"> </w:t>
      </w:r>
      <w:r w:rsidR="00324EEB" w:rsidRPr="00930323">
        <w:t xml:space="preserve"> </w:t>
      </w:r>
      <w:hyperlink r:id="rId39" w:history="1">
        <w:r w:rsidR="00324EEB" w:rsidRPr="00930323">
          <w:rPr>
            <w:rStyle w:val="Hyperlink"/>
          </w:rPr>
          <w:t>https://www.cdpr.ca.gov/docs/chlorpyrifos/index.htm</w:t>
        </w:r>
      </w:hyperlink>
    </w:p>
    <w:p w14:paraId="551C0258" w14:textId="77777777" w:rsidR="00365041" w:rsidRPr="00930323" w:rsidRDefault="00365041" w:rsidP="004619AF">
      <w:pPr>
        <w:widowControl w:val="0"/>
        <w:tabs>
          <w:tab w:val="left" w:pos="90"/>
        </w:tabs>
        <w:spacing w:after="120"/>
      </w:pPr>
      <w:r w:rsidRPr="00930323">
        <w:t xml:space="preserve">Hod, R., Ismail, S. N., &amp; Hamzah, H. (2011). Chlorpyrifos Blood Level and Exposure Symptoms among Paddy Farmers in </w:t>
      </w:r>
      <w:proofErr w:type="spellStart"/>
      <w:r w:rsidRPr="00930323">
        <w:t>Sabak</w:t>
      </w:r>
      <w:proofErr w:type="spellEnd"/>
      <w:r w:rsidRPr="00930323">
        <w:t xml:space="preserve"> Bernam, Malaysia. International Journal of Public Health Research, Vol. 1, No. 1, pp. 1-6.</w:t>
      </w:r>
    </w:p>
    <w:p w14:paraId="1252A780" w14:textId="0D2C2AD8" w:rsidR="00390034" w:rsidRPr="00930323" w:rsidRDefault="00390034" w:rsidP="004619AF">
      <w:pPr>
        <w:widowControl w:val="0"/>
        <w:tabs>
          <w:tab w:val="left" w:pos="90"/>
        </w:tabs>
        <w:spacing w:after="120"/>
      </w:pPr>
      <w:r w:rsidRPr="00930323">
        <w:t>California Environmental Protection Agency</w:t>
      </w:r>
      <w:r w:rsidR="008902DA" w:rsidRPr="00930323">
        <w:t xml:space="preserve"> (CalEPA),</w:t>
      </w:r>
      <w:r w:rsidRPr="00930323">
        <w:t xml:space="preserve"> </w:t>
      </w:r>
      <w:r w:rsidR="008902DA" w:rsidRPr="00930323">
        <w:t xml:space="preserve">Human Health Assessment Branch Department of Pesticide Regulation </w:t>
      </w:r>
      <w:r w:rsidRPr="00930323">
        <w:t>(2018). Final Toxic Air Contaminant Evaluation of Chlorpyrifos: Risk Characterization of Spray Drift, Dietary, and Aggregate Exposures to</w:t>
      </w:r>
      <w:r w:rsidR="009F25A8" w:rsidRPr="00930323">
        <w:t xml:space="preserve"> Residential Bystanders.</w:t>
      </w:r>
      <w:r w:rsidR="00CF3C38" w:rsidRPr="00930323">
        <w:t xml:space="preserve"> </w:t>
      </w:r>
      <w:hyperlink r:id="rId40" w:history="1">
        <w:r w:rsidR="00324EEB" w:rsidRPr="00930323">
          <w:rPr>
            <w:rStyle w:val="Hyperlink"/>
          </w:rPr>
          <w:t>https://www.cdpr.ca.gov/docs/whs/pdf/chlorpyrifos_final_tac.pdf</w:t>
        </w:r>
      </w:hyperlink>
      <w:r w:rsidRPr="00930323">
        <w:t>.</w:t>
      </w:r>
    </w:p>
    <w:p w14:paraId="355BC9C0" w14:textId="41D8BB2A" w:rsidR="00365041" w:rsidRPr="009043C1" w:rsidRDefault="00365041" w:rsidP="004619AF">
      <w:pPr>
        <w:widowControl w:val="0"/>
        <w:tabs>
          <w:tab w:val="left" w:pos="90"/>
        </w:tabs>
        <w:spacing w:after="120"/>
        <w:rPr>
          <w:lang w:val="fr-FR"/>
        </w:rPr>
      </w:pPr>
      <w:r w:rsidRPr="00930323">
        <w:t xml:space="preserve">National Pesticide Information </w:t>
      </w:r>
      <w:proofErr w:type="spellStart"/>
      <w:r w:rsidRPr="00930323">
        <w:t>Center</w:t>
      </w:r>
      <w:proofErr w:type="spellEnd"/>
      <w:r w:rsidRPr="00930323">
        <w:t xml:space="preserve">. (2021). Chlorpyrifos general fact sheet. Oregon State University. </w:t>
      </w:r>
      <w:hyperlink r:id="rId41" w:history="1">
        <w:r w:rsidRPr="009043C1">
          <w:rPr>
            <w:rStyle w:val="Hyperlink"/>
            <w:lang w:val="fr-FR"/>
          </w:rPr>
          <w:t>http://npic.orst.edu/factsheets/archive/chlorptech.html</w:t>
        </w:r>
      </w:hyperlink>
      <w:r w:rsidRPr="009043C1">
        <w:rPr>
          <w:lang w:val="fr-FR"/>
        </w:rPr>
        <w:t>.</w:t>
      </w:r>
    </w:p>
    <w:p w14:paraId="1D1D1B03" w14:textId="77777777" w:rsidR="00365041" w:rsidRPr="00930323" w:rsidRDefault="00365041" w:rsidP="004619AF">
      <w:pPr>
        <w:widowControl w:val="0"/>
        <w:tabs>
          <w:tab w:val="left" w:pos="90"/>
        </w:tabs>
        <w:spacing w:after="120"/>
      </w:pPr>
      <w:r w:rsidRPr="009043C1">
        <w:rPr>
          <w:lang w:val="fr-FR"/>
        </w:rPr>
        <w:t xml:space="preserve">National Poison Centre. </w:t>
      </w:r>
      <w:r w:rsidRPr="00930323">
        <w:t>Assessment of carbofuran and chlorpyrifos. (Unpublished report). Retrieved from internal document database, (2021).</w:t>
      </w:r>
    </w:p>
    <w:p w14:paraId="1600F0F2" w14:textId="0C288808" w:rsidR="00390034" w:rsidRPr="00930323" w:rsidRDefault="00390034" w:rsidP="004619AF">
      <w:pPr>
        <w:widowControl w:val="0"/>
        <w:tabs>
          <w:tab w:val="left" w:pos="90"/>
        </w:tabs>
        <w:spacing w:after="120"/>
      </w:pPr>
      <w:r w:rsidRPr="00930323">
        <w:t>United States Environmental Protection Agency (2020). Third Revised Human Health Risk</w:t>
      </w:r>
      <w:r w:rsidR="009F25A8" w:rsidRPr="00930323">
        <w:t xml:space="preserve"> </w:t>
      </w:r>
      <w:r w:rsidRPr="00930323">
        <w:t>Assessment for Registration Review.</w:t>
      </w:r>
      <w:r w:rsidR="00670137" w:rsidRPr="00930323">
        <w:t xml:space="preserve"> </w:t>
      </w:r>
      <w:hyperlink r:id="rId42" w:history="1">
        <w:r w:rsidR="006115C8" w:rsidRPr="00930323">
          <w:rPr>
            <w:rStyle w:val="Hyperlink"/>
          </w:rPr>
          <w:t>https://www.epa.gov/ingredients-used-pesticide-products/revised-human-health-risk-assessment-chlorpyrifos</w:t>
        </w:r>
      </w:hyperlink>
      <w:r w:rsidR="006115C8" w:rsidRPr="00930323">
        <w:t xml:space="preserve"> </w:t>
      </w:r>
    </w:p>
    <w:p w14:paraId="1FF1B848" w14:textId="0A7E990F" w:rsidR="009F25A8" w:rsidRPr="00930323" w:rsidRDefault="009F25A8" w:rsidP="004619AF">
      <w:pPr>
        <w:widowControl w:val="0"/>
        <w:tabs>
          <w:tab w:val="left" w:pos="90"/>
        </w:tabs>
        <w:spacing w:after="120"/>
      </w:pPr>
      <w:r w:rsidRPr="00930323">
        <w:t>United States Environmental Protection Agency (2020) Chlorpyrifos: Draft Ecological Risk Assessment for Registration Review.</w:t>
      </w:r>
      <w:r w:rsidR="00CF3C38" w:rsidRPr="00930323">
        <w:t xml:space="preserve"> </w:t>
      </w:r>
      <w:hyperlink r:id="rId43" w:history="1">
        <w:r w:rsidRPr="00930323">
          <w:rPr>
            <w:rStyle w:val="Hyperlink"/>
          </w:rPr>
          <w:t>https://www.regulations.gov/document/EPA-HQ-OPP-2008-0850-0940</w:t>
        </w:r>
      </w:hyperlink>
      <w:r w:rsidRPr="00930323">
        <w:t>.</w:t>
      </w:r>
    </w:p>
    <w:p w14:paraId="3CD1BBD0" w14:textId="2FFF17F4" w:rsidR="00F71435" w:rsidRPr="00930323" w:rsidRDefault="00F71435" w:rsidP="00CF3C38">
      <w:pPr>
        <w:widowControl w:val="0"/>
        <w:tabs>
          <w:tab w:val="left" w:pos="90"/>
        </w:tabs>
        <w:spacing w:before="240" w:after="120"/>
        <w:rPr>
          <w:b/>
          <w:bCs/>
          <w:i/>
          <w:iCs/>
          <w:snapToGrid w:val="0"/>
          <w:color w:val="000000"/>
        </w:rPr>
      </w:pPr>
      <w:r w:rsidRPr="00930323">
        <w:rPr>
          <w:b/>
          <w:bCs/>
          <w:i/>
          <w:iCs/>
          <w:snapToGrid w:val="0"/>
          <w:color w:val="000000"/>
        </w:rPr>
        <w:lastRenderedPageBreak/>
        <w:t>Sri Lanka</w:t>
      </w:r>
      <w:r w:rsidR="00365041" w:rsidRPr="00930323">
        <w:rPr>
          <w:b/>
          <w:bCs/>
          <w:i/>
          <w:iCs/>
          <w:snapToGrid w:val="0"/>
          <w:color w:val="000000"/>
        </w:rPr>
        <w:t xml:space="preserve"> </w:t>
      </w:r>
      <w:r w:rsidR="00365041" w:rsidRPr="00930323">
        <w:rPr>
          <w:b/>
          <w:bCs/>
          <w:iCs/>
          <w:snapToGrid w:val="0"/>
          <w:color w:val="000000"/>
        </w:rPr>
        <w:t>UNEP/FAO/RC/CRC.19/INF/14</w:t>
      </w:r>
    </w:p>
    <w:p w14:paraId="46424D9A" w14:textId="2CB3E02A" w:rsidR="00F437A2" w:rsidRPr="00930323" w:rsidRDefault="00F437A2" w:rsidP="003D1231">
      <w:pPr>
        <w:widowControl w:val="0"/>
        <w:tabs>
          <w:tab w:val="left" w:pos="90"/>
        </w:tabs>
        <w:spacing w:after="120"/>
        <w:jc w:val="both"/>
      </w:pPr>
      <w:proofErr w:type="spellStart"/>
      <w:r w:rsidRPr="00930323">
        <w:t>Aponso</w:t>
      </w:r>
      <w:proofErr w:type="spellEnd"/>
      <w:r w:rsidRPr="00930323">
        <w:t xml:space="preserve"> et al., 2002, Exposure and health risk assessment for farmers occupationally exposed to chlorpyrifos in Sri Lanka; and drinking water and house dust analysis for chlorpyrifos. Annals of the Sri Lanka Department of Agriculture, 2002 4: 233–244.</w:t>
      </w:r>
    </w:p>
    <w:p w14:paraId="5E2D8918" w14:textId="4222BD22" w:rsidR="00F437A2" w:rsidRPr="00930323" w:rsidRDefault="00F437A2" w:rsidP="003D1231">
      <w:pPr>
        <w:widowControl w:val="0"/>
        <w:tabs>
          <w:tab w:val="left" w:pos="90"/>
        </w:tabs>
        <w:spacing w:after="120"/>
        <w:jc w:val="both"/>
      </w:pPr>
      <w:proofErr w:type="spellStart"/>
      <w:r w:rsidRPr="00930323">
        <w:t>Aponso</w:t>
      </w:r>
      <w:proofErr w:type="spellEnd"/>
      <w:r w:rsidRPr="00930323">
        <w:t xml:space="preserve"> et al., 2003, Analysis of water for pesticides in two major agricultural areas of the dry zone. Annals of the Sri Lanka Department of Agriculture, 2003 5: 7–22.</w:t>
      </w:r>
    </w:p>
    <w:p w14:paraId="25ABDC49" w14:textId="77777777" w:rsidR="00F437A2" w:rsidRPr="00930323" w:rsidRDefault="00F437A2" w:rsidP="003D1231">
      <w:pPr>
        <w:widowControl w:val="0"/>
        <w:tabs>
          <w:tab w:val="left" w:pos="90"/>
        </w:tabs>
        <w:spacing w:after="120"/>
        <w:jc w:val="both"/>
      </w:pPr>
      <w:r w:rsidRPr="00930323">
        <w:t>Eddleston et. al., 2005, Differences between organophosphorus insecticides in human self-poisoning: a prospective cohort study. Lancet 2005 Oct; 366(9495):1452-9.</w:t>
      </w:r>
    </w:p>
    <w:p w14:paraId="4D2EA7BF" w14:textId="667E36B8" w:rsidR="00F437A2" w:rsidRPr="00930323" w:rsidRDefault="00F437A2" w:rsidP="003D1231">
      <w:pPr>
        <w:widowControl w:val="0"/>
        <w:tabs>
          <w:tab w:val="left" w:pos="90"/>
        </w:tabs>
        <w:spacing w:after="120"/>
        <w:jc w:val="both"/>
      </w:pPr>
      <w:r w:rsidRPr="00930323">
        <w:t>EXTOXNET Extension Toxicology Network Pesticide Information Profiles</w:t>
      </w:r>
      <w:r w:rsidR="006228FC" w:rsidRPr="00930323">
        <w:t xml:space="preserve">, 1996, </w:t>
      </w:r>
      <w:r w:rsidRPr="00930323">
        <w:t>Chlorpyrifos.</w:t>
      </w:r>
      <w:r w:rsidRPr="00930323">
        <w:br/>
        <w:t>http://extoxnet.orst.edu/pips/chlorpyr.htm.</w:t>
      </w:r>
    </w:p>
    <w:p w14:paraId="2F035288" w14:textId="77777777" w:rsidR="005F1DC9" w:rsidRPr="00930323" w:rsidRDefault="005F1DC9" w:rsidP="003D1231">
      <w:pPr>
        <w:widowControl w:val="0"/>
        <w:tabs>
          <w:tab w:val="left" w:pos="90"/>
        </w:tabs>
        <w:spacing w:after="120"/>
        <w:jc w:val="both"/>
      </w:pPr>
      <w:r w:rsidRPr="00930323">
        <w:t>Manuweera et. al., 2008, Do Targeted Bans of Insecticides to Prevent Deaths from Self-Poisoning Result in Reduced Agricultural Output?. Vol. 116, No. 4, April 2008 – Environmental Health Perspectives.</w:t>
      </w:r>
    </w:p>
    <w:p w14:paraId="27A2CE9E" w14:textId="77777777" w:rsidR="005F1DC9" w:rsidRPr="00930323" w:rsidRDefault="005F1DC9" w:rsidP="003D1231">
      <w:pPr>
        <w:widowControl w:val="0"/>
        <w:tabs>
          <w:tab w:val="left" w:pos="90"/>
        </w:tabs>
        <w:spacing w:after="120"/>
        <w:jc w:val="both"/>
      </w:pPr>
      <w:r w:rsidRPr="00930323">
        <w:t>Marasinghe et. al., 2014, Assessment of Health Risk in Human Populations Due to Chlorpyrifos. Toxics 2014, 2, 92-114.</w:t>
      </w:r>
    </w:p>
    <w:p w14:paraId="2BDD4E41" w14:textId="77777777" w:rsidR="005F1DC9" w:rsidRPr="00930323" w:rsidRDefault="005F1DC9" w:rsidP="003D1231">
      <w:pPr>
        <w:widowControl w:val="0"/>
        <w:tabs>
          <w:tab w:val="left" w:pos="90"/>
        </w:tabs>
        <w:spacing w:after="120"/>
        <w:jc w:val="both"/>
      </w:pPr>
      <w:proofErr w:type="spellStart"/>
      <w:r w:rsidRPr="00930323">
        <w:t>Menike</w:t>
      </w:r>
      <w:proofErr w:type="spellEnd"/>
      <w:r w:rsidRPr="00930323">
        <w:t xml:space="preserve"> et al., 2012, Chlorpyrifos contamination of fresh water in a commercial vegetable cultivation area in </w:t>
      </w:r>
      <w:proofErr w:type="spellStart"/>
      <w:r w:rsidRPr="00930323">
        <w:t>SriLanka</w:t>
      </w:r>
      <w:proofErr w:type="spellEnd"/>
      <w:r w:rsidRPr="00930323">
        <w:t xml:space="preserve"> and factors affecting contamination. </w:t>
      </w:r>
      <w:proofErr w:type="spellStart"/>
      <w:r w:rsidRPr="00930323">
        <w:t>J.Natn.Sci.Foundation</w:t>
      </w:r>
      <w:proofErr w:type="spellEnd"/>
      <w:r w:rsidRPr="00930323">
        <w:t xml:space="preserve"> Sri Lanka 2012 40 (4): 333-344.</w:t>
      </w:r>
    </w:p>
    <w:p w14:paraId="06158050" w14:textId="6E57B8C3" w:rsidR="00F437A2" w:rsidRPr="00930323" w:rsidRDefault="00F437A2" w:rsidP="003D1231">
      <w:pPr>
        <w:widowControl w:val="0"/>
        <w:tabs>
          <w:tab w:val="left" w:pos="90"/>
        </w:tabs>
        <w:spacing w:after="120"/>
        <w:jc w:val="both"/>
      </w:pPr>
      <w:r w:rsidRPr="00930323">
        <w:t>Sumith et. Al., 2012, Seasonal exposure of fish to neurotoxic pesticides in an intensive agricultural catchment, Uma-Oya, Sri Lanka: Linking contamination and acetylcholinesterase inhibition. Environmental Toxicology and Chemistry, Vol. 31, No. 7, pp. 1501–1510, 2012.</w:t>
      </w:r>
    </w:p>
    <w:p w14:paraId="33879DCE" w14:textId="2B81445B" w:rsidR="00F71435" w:rsidRPr="00930323" w:rsidRDefault="00F71435" w:rsidP="004D1E5D">
      <w:pPr>
        <w:widowControl w:val="0"/>
        <w:tabs>
          <w:tab w:val="left" w:pos="90"/>
        </w:tabs>
        <w:spacing w:before="120" w:after="120"/>
        <w:rPr>
          <w:b/>
          <w:bCs/>
          <w:i/>
          <w:iCs/>
          <w:snapToGrid w:val="0"/>
          <w:color w:val="000000"/>
        </w:rPr>
      </w:pPr>
      <w:r w:rsidRPr="00930323">
        <w:rPr>
          <w:b/>
          <w:bCs/>
          <w:i/>
          <w:iCs/>
          <w:snapToGrid w:val="0"/>
          <w:color w:val="000000"/>
        </w:rPr>
        <w:t>E</w:t>
      </w:r>
      <w:r w:rsidR="004E65F2" w:rsidRPr="00930323">
        <w:rPr>
          <w:b/>
          <w:bCs/>
          <w:i/>
          <w:iCs/>
          <w:snapToGrid w:val="0"/>
          <w:color w:val="000000"/>
        </w:rPr>
        <w:t>uropean Union</w:t>
      </w:r>
      <w:r w:rsidR="00365041" w:rsidRPr="00930323">
        <w:rPr>
          <w:b/>
          <w:bCs/>
          <w:i/>
          <w:iCs/>
          <w:snapToGrid w:val="0"/>
          <w:color w:val="000000"/>
        </w:rPr>
        <w:t xml:space="preserve"> </w:t>
      </w:r>
      <w:r w:rsidR="00365041" w:rsidRPr="00930323">
        <w:rPr>
          <w:b/>
          <w:bCs/>
          <w:iCs/>
          <w:snapToGrid w:val="0"/>
          <w:color w:val="000000"/>
        </w:rPr>
        <w:t>UNEP/FAO/RC/CRC.19/INF/15</w:t>
      </w:r>
      <w:r w:rsidR="006A7AF3" w:rsidRPr="00930323">
        <w:rPr>
          <w:b/>
          <w:bCs/>
          <w:iCs/>
          <w:snapToGrid w:val="0"/>
          <w:color w:val="000000"/>
        </w:rPr>
        <w:t xml:space="preserve"> Rev. 2</w:t>
      </w:r>
    </w:p>
    <w:p w14:paraId="20B9AADE" w14:textId="3B65D23C" w:rsidR="00946E49" w:rsidRPr="00930323" w:rsidRDefault="00946E49" w:rsidP="003D1231">
      <w:pPr>
        <w:keepLines/>
        <w:widowControl w:val="0"/>
        <w:tabs>
          <w:tab w:val="left" w:pos="90"/>
        </w:tabs>
        <w:spacing w:after="120"/>
        <w:jc w:val="both"/>
      </w:pPr>
      <w:r w:rsidRPr="00930323">
        <w:t>EFSA (European Food Safety Authority), 2019, Statement on the available outcomes of the human health assessment in the context of the pesticides peer review of the active substance chlorpyrifos. EFSA Journal 2019;17(8):5809, 23 pp.</w:t>
      </w:r>
      <w:r w:rsidR="004D1E5D" w:rsidRPr="00930323">
        <w:t xml:space="preserve"> </w:t>
      </w:r>
      <w:hyperlink r:id="rId44" w:history="1">
        <w:r w:rsidRPr="00930323">
          <w:rPr>
            <w:rStyle w:val="Hyperlink"/>
          </w:rPr>
          <w:t>https://doi.org/10.2903/j.efsa.2019.5809</w:t>
        </w:r>
      </w:hyperlink>
      <w:r w:rsidRPr="00930323">
        <w:t>.</w:t>
      </w:r>
    </w:p>
    <w:p w14:paraId="655AC1CA" w14:textId="2BDF465B" w:rsidR="006A7AF3" w:rsidRPr="00930323" w:rsidRDefault="00946E49" w:rsidP="003D1231">
      <w:pPr>
        <w:widowControl w:val="0"/>
        <w:tabs>
          <w:tab w:val="left" w:pos="90"/>
        </w:tabs>
        <w:spacing w:after="120"/>
        <w:jc w:val="both"/>
      </w:pPr>
      <w:r w:rsidRPr="00930323">
        <w:t xml:space="preserve">European Commission, 2019, </w:t>
      </w:r>
      <w:r w:rsidR="006A7AF3" w:rsidRPr="00930323">
        <w:t>Final Renewal report for the active substance chlorpyrifos finalised in the Standing Committee on Plants, Animals, Food and Feed at its meeting on 6 December 2019 in view of the non</w:t>
      </w:r>
      <w:r w:rsidR="000C50F6" w:rsidRPr="00930323">
        <w:t>-</w:t>
      </w:r>
      <w:r w:rsidR="006A7AF3" w:rsidRPr="00930323">
        <w:t>renewal of the approval of chlorpyrifos as an active substance in accordance with Regulation (EC) No 1107/2009 (SANTE/11938/2019 Rev 1).</w:t>
      </w:r>
      <w:r w:rsidR="00DA6080" w:rsidRPr="00930323">
        <w:t xml:space="preserve"> https://ec.europa.eu/food/plant/pesticides/eu-pesticides-database/backend/api/active_substance/download/391</w:t>
      </w:r>
    </w:p>
    <w:p w14:paraId="6637E419" w14:textId="3BA82670" w:rsidR="00D54577" w:rsidRPr="00930323" w:rsidRDefault="00946E49" w:rsidP="003D1231">
      <w:pPr>
        <w:widowControl w:val="0"/>
        <w:tabs>
          <w:tab w:val="left" w:pos="90"/>
        </w:tabs>
        <w:spacing w:after="120"/>
        <w:jc w:val="both"/>
      </w:pPr>
      <w:r w:rsidRPr="00930323">
        <w:t xml:space="preserve">European Commission, 2017, Draft </w:t>
      </w:r>
      <w:r w:rsidR="006A7AF3" w:rsidRPr="00930323">
        <w:t>R</w:t>
      </w:r>
      <w:r w:rsidRPr="00930323">
        <w:t xml:space="preserve">enewal </w:t>
      </w:r>
      <w:r w:rsidR="006A7AF3" w:rsidRPr="00930323">
        <w:t>A</w:t>
      </w:r>
      <w:r w:rsidRPr="00930323">
        <w:t xml:space="preserve">ssessment </w:t>
      </w:r>
      <w:r w:rsidR="006A7AF3" w:rsidRPr="00930323">
        <w:t>R</w:t>
      </w:r>
      <w:r w:rsidRPr="00930323">
        <w:t>eport, Volume I Chlorpyrifos</w:t>
      </w:r>
      <w:r w:rsidR="006A7AF3" w:rsidRPr="00930323">
        <w:t>, List of Endpoints - EU initial risk assessment</w:t>
      </w:r>
      <w:r w:rsidR="004D1E5D" w:rsidRPr="00930323">
        <w:t xml:space="preserve"> </w:t>
      </w:r>
      <w:hyperlink r:id="rId45" w:history="1">
        <w:r w:rsidR="006A7AF3" w:rsidRPr="00930323">
          <w:rPr>
            <w:rStyle w:val="Hyperlink"/>
          </w:rPr>
          <w:t>https://www.efsa.europa.eu/en/consultations/call/171018-0</w:t>
        </w:r>
      </w:hyperlink>
      <w:r w:rsidR="006A7AF3" w:rsidRPr="00930323">
        <w:t>.</w:t>
      </w:r>
    </w:p>
    <w:p w14:paraId="53FD5956" w14:textId="77777777" w:rsidR="00B840D5" w:rsidRPr="00930323" w:rsidRDefault="00B840D5" w:rsidP="00B840D5">
      <w:pPr>
        <w:widowControl w:val="0"/>
        <w:tabs>
          <w:tab w:val="left" w:pos="90"/>
        </w:tabs>
        <w:spacing w:before="240" w:after="120"/>
        <w:rPr>
          <w:b/>
          <w:bCs/>
          <w:snapToGrid w:val="0"/>
          <w:color w:val="000000"/>
        </w:rPr>
      </w:pPr>
      <w:r w:rsidRPr="00930323">
        <w:rPr>
          <w:b/>
          <w:bCs/>
          <w:snapToGrid w:val="0"/>
          <w:color w:val="000000"/>
        </w:rPr>
        <w:t>Other Documents</w:t>
      </w:r>
    </w:p>
    <w:p w14:paraId="67D05939" w14:textId="77777777" w:rsidR="00CC4E87" w:rsidRPr="00930323" w:rsidRDefault="008A3124" w:rsidP="003D1231">
      <w:pPr>
        <w:spacing w:before="81"/>
        <w:ind w:right="505"/>
        <w:jc w:val="both"/>
        <w:textAlignment w:val="baseline"/>
        <w:rPr>
          <w:snapToGrid w:val="0"/>
        </w:rPr>
      </w:pPr>
      <w:r w:rsidRPr="00930323">
        <w:rPr>
          <w:snapToGrid w:val="0"/>
        </w:rPr>
        <w:t>IPCS/WHO, 2014, International Chemical Safety Card</w:t>
      </w:r>
      <w:r w:rsidR="00F437A2" w:rsidRPr="00930323">
        <w:rPr>
          <w:snapToGrid w:val="0"/>
        </w:rPr>
        <w:t xml:space="preserve"> (ICSC)</w:t>
      </w:r>
      <w:r w:rsidRPr="00930323">
        <w:rPr>
          <w:snapToGrid w:val="0"/>
        </w:rPr>
        <w:t xml:space="preserve"> No. 0851 for chlorpyrifos.</w:t>
      </w:r>
    </w:p>
    <w:p w14:paraId="7F5E3D94" w14:textId="2F26351D" w:rsidR="008A3124" w:rsidRPr="00930323" w:rsidRDefault="00F64AF9" w:rsidP="003D1231">
      <w:pPr>
        <w:spacing w:after="120"/>
        <w:ind w:right="505"/>
        <w:jc w:val="both"/>
        <w:textAlignment w:val="baseline"/>
        <w:rPr>
          <w:rStyle w:val="Hyperlink"/>
        </w:rPr>
      </w:pPr>
      <w:hyperlink r:id="rId46" w:history="1">
        <w:r w:rsidR="008A3124" w:rsidRPr="00930323">
          <w:rPr>
            <w:rStyle w:val="Hyperlink"/>
          </w:rPr>
          <w:t>www.inchem.org/documents/icsc/icsc/eics0851.ht</w:t>
        </w:r>
        <w:r w:rsidR="00F437A2" w:rsidRPr="00930323">
          <w:rPr>
            <w:rStyle w:val="Hyperlink"/>
          </w:rPr>
          <w:t>m</w:t>
        </w:r>
      </w:hyperlink>
    </w:p>
    <w:p w14:paraId="5C176A96" w14:textId="58E581BD" w:rsidR="00856998" w:rsidRPr="00930323" w:rsidRDefault="00856998" w:rsidP="00856998">
      <w:pPr>
        <w:spacing w:after="120"/>
        <w:ind w:right="505"/>
        <w:jc w:val="both"/>
        <w:textAlignment w:val="baseline"/>
      </w:pPr>
      <w:r w:rsidRPr="00930323">
        <w:t>Joint FAO/WHO food Standard Programme, 2022, Report of the 53</w:t>
      </w:r>
      <w:r w:rsidRPr="00930323">
        <w:rPr>
          <w:vertAlign w:val="superscript"/>
        </w:rPr>
        <w:t>rd</w:t>
      </w:r>
      <w:r w:rsidRPr="00930323">
        <w:t xml:space="preserve"> session of the Codex Committee on Pesticides Residues (Virtual) 4-8 July and 13 July 2022. (</w:t>
      </w:r>
      <w:hyperlink r:id="rId47" w:history="1">
        <w:r w:rsidRPr="00930323">
          <w:rPr>
            <w:rStyle w:val="Hyperlink"/>
          </w:rPr>
          <w:t>https://www.fao.org/fao-who-codexalimentarius/sh-proxy/en/?lnk=1&amp;url=https%253A%252F%252Fworkspace.fao.org%252Fsites%252Fcodex%252FMeetings%252FCX-718-53%252FREPORT%252FFINAL%2BREPORT%252FREP22_PR53e.pdf</w:t>
        </w:r>
      </w:hyperlink>
      <w:r w:rsidRPr="00930323">
        <w:t>)</w:t>
      </w:r>
    </w:p>
    <w:p w14:paraId="025D3E60" w14:textId="3EA96132" w:rsidR="008A3124" w:rsidRPr="00930323" w:rsidRDefault="008A3124" w:rsidP="003D1231">
      <w:pPr>
        <w:spacing w:before="81" w:after="120" w:line="231" w:lineRule="exact"/>
        <w:ind w:right="504"/>
        <w:jc w:val="both"/>
        <w:textAlignment w:val="baseline"/>
      </w:pPr>
      <w:r w:rsidRPr="00930323">
        <w:t>JMPR, 1999. Pesticide residues in food – 1999. Toxicologic</w:t>
      </w:r>
      <w:r w:rsidR="0057241C" w:rsidRPr="00930323">
        <w:t>a</w:t>
      </w:r>
      <w:r w:rsidRPr="00930323">
        <w:t>l evaluation for chlorpyrifos. Joint Meeting of the FAO Panel of Experts on Pesticide Residues in Food and the Environment and the WHO Core Assessment Group. Rome, 20-19 September 1999.</w:t>
      </w:r>
      <w:r w:rsidR="0057241C" w:rsidRPr="00930323">
        <w:br/>
      </w:r>
      <w:hyperlink r:id="rId48" w:history="1">
        <w:r w:rsidR="00827DF1" w:rsidRPr="00930323">
          <w:rPr>
            <w:rStyle w:val="Hyperlink"/>
          </w:rPr>
          <w:t>https://www.inchem.org/documents/jmpr/jmpmono/v99pr03.htm</w:t>
        </w:r>
      </w:hyperlink>
    </w:p>
    <w:p w14:paraId="1B395101" w14:textId="7D690947" w:rsidR="00827DF1" w:rsidRPr="00930323" w:rsidRDefault="00827DF1" w:rsidP="003D1231">
      <w:pPr>
        <w:spacing w:before="81" w:after="120" w:line="231" w:lineRule="exact"/>
        <w:ind w:right="504"/>
        <w:jc w:val="both"/>
        <w:textAlignment w:val="baseline"/>
        <w:rPr>
          <w:rStyle w:val="Hyperlink"/>
        </w:rPr>
      </w:pPr>
      <w:r w:rsidRPr="00930323">
        <w:t>JMPR, 2004. Report of the Joint Meeting of the FAO Panel of Experts on Pesticide Residues in Food and the Environment and the WHO Core Assessment Group on Pesticide Residues Rome, Italy, 20–29 September 2004.</w:t>
      </w:r>
      <w:r w:rsidRPr="00930323">
        <w:br/>
      </w:r>
      <w:hyperlink r:id="rId49" w:history="1">
        <w:r w:rsidRPr="00930323">
          <w:rPr>
            <w:rStyle w:val="Hyperlink"/>
          </w:rPr>
          <w:t>https://www.fao.org/3/y5764e/y5764e.pdf</w:t>
        </w:r>
      </w:hyperlink>
    </w:p>
    <w:p w14:paraId="6C024051" w14:textId="77777777" w:rsidR="00C44227" w:rsidRPr="00930323" w:rsidRDefault="00C44227" w:rsidP="00C44227">
      <w:pPr>
        <w:spacing w:before="81" w:after="120" w:line="231" w:lineRule="exact"/>
        <w:ind w:right="504"/>
        <w:jc w:val="both"/>
        <w:textAlignment w:val="baseline"/>
        <w:rPr>
          <w:rFonts w:eastAsia="MS Mincho"/>
          <w:bCs/>
          <w:iCs/>
          <w:lang w:bidi="en-US"/>
        </w:rPr>
      </w:pPr>
      <w:r w:rsidRPr="00930323">
        <w:rPr>
          <w:rFonts w:eastAsia="MS Mincho"/>
          <w:bCs/>
          <w:iCs/>
          <w:lang w:bidi="en-US"/>
        </w:rPr>
        <w:t>UNEP/POPS/POPRC.19/9/Add.3: POPRC Risk Profile for Chlorpyrifos</w:t>
      </w:r>
    </w:p>
    <w:p w14:paraId="6BD1F9BF" w14:textId="10D9AA1D" w:rsidR="00EF65F2" w:rsidRPr="00930323" w:rsidRDefault="00EF65F2" w:rsidP="003D1231">
      <w:pPr>
        <w:spacing w:before="81" w:after="120" w:line="231" w:lineRule="exact"/>
        <w:ind w:right="504"/>
        <w:jc w:val="both"/>
        <w:textAlignment w:val="baseline"/>
        <w:rPr>
          <w:rFonts w:eastAsia="MS Mincho"/>
          <w:bCs/>
          <w:iCs/>
          <w:lang w:bidi="en-US"/>
        </w:rPr>
      </w:pPr>
      <w:r w:rsidRPr="00930323">
        <w:rPr>
          <w:rFonts w:eastAsia="MS Mincho"/>
          <w:bCs/>
          <w:iCs/>
          <w:lang w:bidi="en-US"/>
        </w:rPr>
        <w:t>U</w:t>
      </w:r>
      <w:r w:rsidR="00F437A2" w:rsidRPr="00930323">
        <w:rPr>
          <w:rFonts w:eastAsia="MS Mincho"/>
          <w:bCs/>
          <w:iCs/>
          <w:lang w:bidi="en-US"/>
        </w:rPr>
        <w:t xml:space="preserve">nited </w:t>
      </w:r>
      <w:r w:rsidRPr="00930323">
        <w:rPr>
          <w:rFonts w:eastAsia="MS Mincho"/>
          <w:bCs/>
          <w:iCs/>
          <w:lang w:bidi="en-US"/>
        </w:rPr>
        <w:t>S</w:t>
      </w:r>
      <w:r w:rsidR="00F437A2" w:rsidRPr="00930323">
        <w:rPr>
          <w:rFonts w:eastAsia="MS Mincho"/>
          <w:bCs/>
          <w:iCs/>
          <w:lang w:bidi="en-US"/>
        </w:rPr>
        <w:t>tates</w:t>
      </w:r>
      <w:r w:rsidRPr="00930323">
        <w:rPr>
          <w:rFonts w:eastAsia="MS Mincho"/>
          <w:bCs/>
          <w:iCs/>
          <w:lang w:bidi="en-US"/>
        </w:rPr>
        <w:t xml:space="preserve"> Environmental Protection Agency, 2002, Interim Reregistration Eligibility Decision for Chlorpyrifos</w:t>
      </w:r>
      <w:r w:rsidR="00CF3C38" w:rsidRPr="00930323">
        <w:rPr>
          <w:rFonts w:eastAsia="MS Mincho"/>
          <w:bCs/>
          <w:iCs/>
          <w:lang w:bidi="en-US"/>
        </w:rPr>
        <w:t xml:space="preserve"> </w:t>
      </w:r>
      <w:hyperlink r:id="rId50" w:history="1">
        <w:r w:rsidRPr="00930323">
          <w:rPr>
            <w:rStyle w:val="Hyperlink"/>
            <w:rFonts w:eastAsia="MS Mincho"/>
            <w:bCs/>
            <w:iCs/>
            <w:lang w:bidi="en-US"/>
          </w:rPr>
          <w:t>https://nepis.epa.gov/Exe/ZyPURL.cgi?Dockey=200008BM.TXT</w:t>
        </w:r>
      </w:hyperlink>
    </w:p>
    <w:p w14:paraId="042DE41D" w14:textId="16B346AC" w:rsidR="001028EB" w:rsidRPr="00930323" w:rsidRDefault="00B840D5" w:rsidP="003D1231">
      <w:pPr>
        <w:spacing w:before="81" w:after="120" w:line="231" w:lineRule="exact"/>
        <w:ind w:right="504"/>
        <w:jc w:val="both"/>
        <w:textAlignment w:val="baseline"/>
        <w:rPr>
          <w:rFonts w:eastAsia="MS Mincho"/>
          <w:bCs/>
          <w:iCs/>
          <w:lang w:bidi="en-US"/>
        </w:rPr>
      </w:pPr>
      <w:r w:rsidRPr="00930323">
        <w:rPr>
          <w:rFonts w:eastAsia="MS Mincho"/>
          <w:bCs/>
          <w:iCs/>
          <w:lang w:bidi="en-US"/>
        </w:rPr>
        <w:t xml:space="preserve">WHO, 2019. WHO recommended classification of pesticides by hazard and guidelines to classification, 2019 edition. </w:t>
      </w:r>
      <w:hyperlink r:id="rId51" w:history="1">
        <w:r w:rsidR="00827DF1" w:rsidRPr="00930323">
          <w:rPr>
            <w:rStyle w:val="Hyperlink"/>
            <w:rFonts w:eastAsia="MS Mincho"/>
            <w:bCs/>
            <w:iCs/>
            <w:lang w:bidi="en-US"/>
          </w:rPr>
          <w:t>https://www.who.int/publications/i/item/9789240005662</w:t>
        </w:r>
      </w:hyperlink>
      <w:r w:rsidR="008A3124" w:rsidRPr="00930323">
        <w:rPr>
          <w:rFonts w:eastAsia="MS Mincho"/>
          <w:bCs/>
          <w:iCs/>
          <w:lang w:bidi="en-US"/>
        </w:rPr>
        <w:t xml:space="preserve"> </w:t>
      </w:r>
      <w:r w:rsidR="008A3124" w:rsidRPr="00930323">
        <w:t>(accessed 21/12/2023)</w:t>
      </w:r>
    </w:p>
    <w:p w14:paraId="220089CC" w14:textId="77777777" w:rsidR="001028EB" w:rsidRPr="00930323" w:rsidRDefault="001028EB" w:rsidP="003D1231">
      <w:pPr>
        <w:pStyle w:val="Normal-pool"/>
        <w:jc w:val="both"/>
      </w:pPr>
    </w:p>
    <w:p w14:paraId="5F57767B" w14:textId="77777777" w:rsidR="003D1231" w:rsidRPr="00930323" w:rsidRDefault="003D1231" w:rsidP="003D1231">
      <w:pPr>
        <w:pStyle w:val="Normal-pool"/>
        <w:jc w:val="both"/>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FE36D9" w:rsidRPr="00930323" w14:paraId="30CF0575" w14:textId="77777777" w:rsidTr="00094DCF">
        <w:trPr>
          <w:jc w:val="right"/>
        </w:trPr>
        <w:tc>
          <w:tcPr>
            <w:tcW w:w="9481" w:type="dxa"/>
            <w:shd w:val="pct12" w:color="000000" w:fill="FFFFFF"/>
          </w:tcPr>
          <w:p w14:paraId="2DD3C8E7" w14:textId="77777777" w:rsidR="00FE36D9" w:rsidRPr="00930323" w:rsidRDefault="00FE36D9" w:rsidP="00094DCF">
            <w:pPr>
              <w:keepNext/>
              <w:spacing w:before="40" w:after="40"/>
              <w:outlineLvl w:val="0"/>
              <w:rPr>
                <w:b/>
                <w:bCs/>
                <w:kern w:val="28"/>
                <w:sz w:val="24"/>
                <w:szCs w:val="24"/>
              </w:rPr>
            </w:pPr>
            <w:r w:rsidRPr="00930323">
              <w:rPr>
                <w:b/>
                <w:bCs/>
                <w:snapToGrid w:val="0"/>
                <w:kern w:val="28"/>
                <w:sz w:val="29"/>
                <w:szCs w:val="29"/>
              </w:rPr>
              <w:lastRenderedPageBreak/>
              <w:br w:type="page"/>
            </w:r>
            <w:r w:rsidRPr="00930323">
              <w:rPr>
                <w:b/>
                <w:bCs/>
                <w:kern w:val="28"/>
                <w:sz w:val="24"/>
                <w:szCs w:val="24"/>
              </w:rPr>
              <w:t>Annexes to the decision guidance document</w:t>
            </w:r>
          </w:p>
        </w:tc>
      </w:tr>
    </w:tbl>
    <w:p w14:paraId="1111348C" w14:textId="77777777" w:rsidR="00FE36D9" w:rsidRPr="00930323" w:rsidRDefault="00FE36D9" w:rsidP="00FE36D9">
      <w:pPr>
        <w:pStyle w:val="Normal-pool"/>
        <w:spacing w:after="120"/>
        <w:rPr>
          <w:sz w:val="10"/>
          <w:szCs w:val="10"/>
        </w:rPr>
      </w:pPr>
    </w:p>
    <w:tbl>
      <w:tblPr>
        <w:tblW w:w="5000" w:type="pct"/>
        <w:jc w:val="right"/>
        <w:tblLayout w:type="fixed"/>
        <w:tblLook w:val="0000" w:firstRow="0" w:lastRow="0" w:firstColumn="0" w:lastColumn="0" w:noHBand="0" w:noVBand="0"/>
      </w:tblPr>
      <w:tblGrid>
        <w:gridCol w:w="1166"/>
        <w:gridCol w:w="8330"/>
      </w:tblGrid>
      <w:tr w:rsidR="00FE36D9" w:rsidRPr="00930323" w14:paraId="41ECFF90" w14:textId="77777777" w:rsidTr="00094DCF">
        <w:trPr>
          <w:cantSplit/>
          <w:jc w:val="right"/>
        </w:trPr>
        <w:tc>
          <w:tcPr>
            <w:tcW w:w="1166" w:type="dxa"/>
          </w:tcPr>
          <w:p w14:paraId="5C198692" w14:textId="77777777" w:rsidR="00FE36D9" w:rsidRPr="00930323" w:rsidRDefault="00FE36D9" w:rsidP="00094DCF">
            <w:pPr>
              <w:keepNext/>
              <w:spacing w:before="40" w:after="40"/>
            </w:pPr>
            <w:r w:rsidRPr="00930323">
              <w:t>Annex 1</w:t>
            </w:r>
          </w:p>
        </w:tc>
        <w:tc>
          <w:tcPr>
            <w:tcW w:w="8330" w:type="dxa"/>
          </w:tcPr>
          <w:p w14:paraId="5A4C7338" w14:textId="77777777" w:rsidR="00FE36D9" w:rsidRPr="00930323" w:rsidRDefault="00FE36D9" w:rsidP="00094DCF">
            <w:pPr>
              <w:keepNext/>
              <w:spacing w:before="40" w:after="40"/>
              <w:rPr>
                <w:b/>
              </w:rPr>
            </w:pPr>
            <w:r w:rsidRPr="00930323">
              <w:rPr>
                <w:b/>
              </w:rPr>
              <w:t>Further information on chlorpyrifos</w:t>
            </w:r>
          </w:p>
        </w:tc>
      </w:tr>
      <w:tr w:rsidR="00FE36D9" w:rsidRPr="00930323" w14:paraId="4E3C8E4F" w14:textId="77777777" w:rsidTr="004D1E5D">
        <w:trPr>
          <w:cantSplit/>
          <w:trHeight w:val="74"/>
          <w:jc w:val="right"/>
        </w:trPr>
        <w:tc>
          <w:tcPr>
            <w:tcW w:w="1166" w:type="dxa"/>
          </w:tcPr>
          <w:p w14:paraId="3C151772" w14:textId="77777777" w:rsidR="00FE36D9" w:rsidRPr="00930323" w:rsidRDefault="00FE36D9" w:rsidP="00094DCF">
            <w:pPr>
              <w:keepNext/>
              <w:spacing w:before="40" w:after="40"/>
            </w:pPr>
            <w:r w:rsidRPr="00930323">
              <w:t>Annex 2</w:t>
            </w:r>
          </w:p>
        </w:tc>
        <w:tc>
          <w:tcPr>
            <w:tcW w:w="8330" w:type="dxa"/>
          </w:tcPr>
          <w:p w14:paraId="10314BFB" w14:textId="77777777" w:rsidR="00FE36D9" w:rsidRPr="00930323" w:rsidRDefault="00FE36D9" w:rsidP="00094DCF">
            <w:pPr>
              <w:keepNext/>
              <w:spacing w:before="40" w:after="40"/>
              <w:rPr>
                <w:b/>
              </w:rPr>
            </w:pPr>
            <w:r w:rsidRPr="00930323">
              <w:rPr>
                <w:b/>
              </w:rPr>
              <w:t>Details on final regulatory actions reported</w:t>
            </w:r>
          </w:p>
        </w:tc>
      </w:tr>
      <w:tr w:rsidR="00FE36D9" w:rsidRPr="00930323" w14:paraId="46856E40" w14:textId="77777777" w:rsidTr="00094DCF">
        <w:trPr>
          <w:cantSplit/>
          <w:jc w:val="right"/>
        </w:trPr>
        <w:tc>
          <w:tcPr>
            <w:tcW w:w="1166" w:type="dxa"/>
          </w:tcPr>
          <w:p w14:paraId="042C5A66" w14:textId="77777777" w:rsidR="00FE36D9" w:rsidRPr="00930323" w:rsidRDefault="00FE36D9" w:rsidP="00094DCF">
            <w:pPr>
              <w:keepNext/>
              <w:spacing w:before="40" w:after="40"/>
            </w:pPr>
            <w:r w:rsidRPr="00930323">
              <w:t>Annex 3</w:t>
            </w:r>
          </w:p>
        </w:tc>
        <w:tc>
          <w:tcPr>
            <w:tcW w:w="8330" w:type="dxa"/>
          </w:tcPr>
          <w:p w14:paraId="3494AB89" w14:textId="77777777" w:rsidR="00FE36D9" w:rsidRPr="00930323" w:rsidRDefault="00FE36D9" w:rsidP="00094DCF">
            <w:pPr>
              <w:keepNext/>
              <w:spacing w:before="40" w:after="40"/>
              <w:rPr>
                <w:b/>
              </w:rPr>
            </w:pPr>
            <w:r w:rsidRPr="00930323">
              <w:rPr>
                <w:b/>
              </w:rPr>
              <w:t>Addresses of designated national authorities</w:t>
            </w:r>
          </w:p>
        </w:tc>
      </w:tr>
    </w:tbl>
    <w:p w14:paraId="62D9E1EF" w14:textId="77777777" w:rsidR="008E7956" w:rsidRPr="00930323" w:rsidRDefault="008E7956">
      <w:r w:rsidRPr="00930323">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FE36D9" w:rsidRPr="00930323" w14:paraId="2BCDDCF9" w14:textId="77777777" w:rsidTr="007556E1">
        <w:trPr>
          <w:jc w:val="right"/>
        </w:trPr>
        <w:tc>
          <w:tcPr>
            <w:tcW w:w="9480" w:type="dxa"/>
            <w:shd w:val="pct12" w:color="000000" w:fill="FFFFFF"/>
          </w:tcPr>
          <w:p w14:paraId="3B9A5C25" w14:textId="74C2FBAF" w:rsidR="00FE36D9" w:rsidRPr="00930323" w:rsidRDefault="00FE36D9" w:rsidP="00070450">
            <w:pPr>
              <w:keepNext/>
              <w:spacing w:before="40" w:after="40"/>
              <w:outlineLvl w:val="0"/>
              <w:rPr>
                <w:b/>
                <w:bCs/>
                <w:kern w:val="28"/>
                <w:sz w:val="24"/>
                <w:szCs w:val="24"/>
              </w:rPr>
            </w:pPr>
            <w:r w:rsidRPr="00930323">
              <w:rPr>
                <w:b/>
                <w:bCs/>
                <w:kern w:val="28"/>
                <w:sz w:val="24"/>
                <w:szCs w:val="24"/>
              </w:rPr>
              <w:lastRenderedPageBreak/>
              <w:t xml:space="preserve">Annex 1 </w:t>
            </w:r>
            <w:r w:rsidR="00F472E0" w:rsidRPr="00930323">
              <w:rPr>
                <w:b/>
                <w:bCs/>
                <w:kern w:val="28"/>
                <w:sz w:val="24"/>
                <w:szCs w:val="24"/>
              </w:rPr>
              <w:t xml:space="preserve">to the decision guidance document </w:t>
            </w:r>
            <w:r w:rsidRPr="00930323">
              <w:rPr>
                <w:b/>
                <w:bCs/>
                <w:kern w:val="28"/>
                <w:sz w:val="24"/>
                <w:szCs w:val="24"/>
              </w:rPr>
              <w:t>- Further information on chlorpyrifos</w:t>
            </w:r>
          </w:p>
        </w:tc>
      </w:tr>
    </w:tbl>
    <w:p w14:paraId="6BD8671F" w14:textId="674A12AC" w:rsidR="00BC34E5" w:rsidRPr="00930323" w:rsidRDefault="00BC34E5" w:rsidP="003615E8">
      <w:pPr>
        <w:tabs>
          <w:tab w:val="clear" w:pos="1247"/>
          <w:tab w:val="clear" w:pos="1814"/>
          <w:tab w:val="clear" w:pos="2381"/>
          <w:tab w:val="clear" w:pos="2948"/>
          <w:tab w:val="clear" w:pos="3515"/>
        </w:tabs>
        <w:autoSpaceDE w:val="0"/>
        <w:autoSpaceDN w:val="0"/>
        <w:adjustRightInd w:val="0"/>
        <w:spacing w:before="120"/>
        <w:jc w:val="both"/>
        <w:rPr>
          <w:rFonts w:eastAsiaTheme="minorHAnsi"/>
          <w:color w:val="000000"/>
          <w14:ligatures w14:val="standardContextual"/>
        </w:rPr>
      </w:pPr>
      <w:r w:rsidRPr="00930323">
        <w:rPr>
          <w:rFonts w:eastAsiaTheme="minorHAnsi"/>
          <w:color w:val="000000"/>
          <w14:ligatures w14:val="standardContextual"/>
        </w:rPr>
        <w:t>The information presented in this Annex reflects the conclusions of the notifying parties: Malaysia</w:t>
      </w:r>
      <w:r w:rsidR="0057241C" w:rsidRPr="00930323">
        <w:rPr>
          <w:rFonts w:eastAsiaTheme="minorHAnsi"/>
          <w:color w:val="000000"/>
          <w14:ligatures w14:val="standardContextual"/>
        </w:rPr>
        <w:t>, Sri Lanka</w:t>
      </w:r>
      <w:r w:rsidRPr="00930323">
        <w:rPr>
          <w:rFonts w:eastAsiaTheme="minorHAnsi"/>
          <w:color w:val="000000"/>
          <w14:ligatures w14:val="standardContextual"/>
        </w:rPr>
        <w:t xml:space="preserve"> and the European Union. The notification from </w:t>
      </w:r>
      <w:r w:rsidR="0057241C" w:rsidRPr="00930323">
        <w:rPr>
          <w:rFonts w:eastAsiaTheme="minorHAnsi"/>
          <w:color w:val="000000"/>
          <w14:ligatures w14:val="standardContextual"/>
        </w:rPr>
        <w:t>Malaysia</w:t>
      </w:r>
      <w:r w:rsidRPr="00930323">
        <w:rPr>
          <w:rFonts w:eastAsiaTheme="minorHAnsi"/>
          <w:color w:val="000000"/>
          <w14:ligatures w14:val="standardContextual"/>
        </w:rPr>
        <w:t xml:space="preserve"> was published in PIC Circular </w:t>
      </w:r>
      <w:r w:rsidR="0057241C" w:rsidRPr="00930323">
        <w:rPr>
          <w:rFonts w:eastAsiaTheme="minorHAnsi"/>
          <w:color w:val="000000"/>
          <w14:ligatures w14:val="standardContextual"/>
        </w:rPr>
        <w:t>LVII of June 2023</w:t>
      </w:r>
      <w:r w:rsidRPr="00930323">
        <w:rPr>
          <w:rFonts w:eastAsiaTheme="minorHAnsi"/>
          <w:color w:val="000000"/>
          <w14:ligatures w14:val="standardContextual"/>
        </w:rPr>
        <w:t xml:space="preserve">, </w:t>
      </w:r>
      <w:r w:rsidR="0057241C" w:rsidRPr="00930323">
        <w:rPr>
          <w:rFonts w:eastAsiaTheme="minorHAnsi"/>
          <w:color w:val="000000"/>
          <w14:ligatures w14:val="standardContextual"/>
        </w:rPr>
        <w:t>t</w:t>
      </w:r>
      <w:r w:rsidRPr="00930323">
        <w:rPr>
          <w:rFonts w:eastAsiaTheme="minorHAnsi"/>
          <w:color w:val="000000"/>
          <w14:ligatures w14:val="standardContextual"/>
        </w:rPr>
        <w:t xml:space="preserve">he notification from </w:t>
      </w:r>
      <w:r w:rsidR="0057241C" w:rsidRPr="00930323">
        <w:rPr>
          <w:rFonts w:eastAsiaTheme="minorHAnsi"/>
          <w:color w:val="000000"/>
          <w14:ligatures w14:val="standardContextual"/>
        </w:rPr>
        <w:t>Sri Lanka</w:t>
      </w:r>
      <w:r w:rsidRPr="00930323">
        <w:rPr>
          <w:rFonts w:eastAsiaTheme="minorHAnsi"/>
          <w:color w:val="000000"/>
          <w14:ligatures w14:val="standardContextual"/>
        </w:rPr>
        <w:t xml:space="preserve"> in PIC Circular </w:t>
      </w:r>
      <w:r w:rsidR="0057241C" w:rsidRPr="00930323">
        <w:rPr>
          <w:rFonts w:eastAsiaTheme="minorHAnsi"/>
          <w:color w:val="000000"/>
          <w14:ligatures w14:val="standardContextual"/>
        </w:rPr>
        <w:t xml:space="preserve">XLIX of June 2019 </w:t>
      </w:r>
      <w:r w:rsidRPr="00930323">
        <w:rPr>
          <w:rFonts w:eastAsiaTheme="minorHAnsi"/>
          <w:color w:val="000000"/>
          <w14:ligatures w14:val="standardContextual"/>
        </w:rPr>
        <w:t>and the notification from the E</w:t>
      </w:r>
      <w:r w:rsidR="0057241C" w:rsidRPr="00930323">
        <w:rPr>
          <w:rFonts w:eastAsiaTheme="minorHAnsi"/>
          <w:color w:val="000000"/>
          <w14:ligatures w14:val="standardContextual"/>
        </w:rPr>
        <w:t xml:space="preserve">uropean Union in PIC Circular </w:t>
      </w:r>
      <w:proofErr w:type="spellStart"/>
      <w:r w:rsidR="0057241C" w:rsidRPr="00930323">
        <w:rPr>
          <w:rFonts w:eastAsiaTheme="minorHAnsi"/>
          <w:color w:val="000000"/>
          <w14:ligatures w14:val="standardContextual"/>
        </w:rPr>
        <w:t>Circular</w:t>
      </w:r>
      <w:proofErr w:type="spellEnd"/>
      <w:r w:rsidR="0057241C" w:rsidRPr="00930323">
        <w:rPr>
          <w:rFonts w:eastAsiaTheme="minorHAnsi"/>
          <w:color w:val="000000"/>
          <w14:ligatures w14:val="standardContextual"/>
        </w:rPr>
        <w:t xml:space="preserve"> LVI of December 2022</w:t>
      </w:r>
      <w:r w:rsidRPr="00930323">
        <w:rPr>
          <w:rFonts w:eastAsiaTheme="minorHAnsi"/>
          <w:color w:val="000000"/>
          <w14:ligatures w14:val="standardContextual"/>
        </w:rPr>
        <w:t>.</w:t>
      </w:r>
    </w:p>
    <w:p w14:paraId="67F8F962" w14:textId="053EF284" w:rsidR="00BC34E5" w:rsidRPr="00930323" w:rsidRDefault="00BC34E5" w:rsidP="003615E8">
      <w:pPr>
        <w:tabs>
          <w:tab w:val="clear" w:pos="1247"/>
          <w:tab w:val="clear" w:pos="1814"/>
          <w:tab w:val="clear" w:pos="2381"/>
          <w:tab w:val="clear" w:pos="2948"/>
          <w:tab w:val="clear" w:pos="3515"/>
        </w:tabs>
        <w:autoSpaceDE w:val="0"/>
        <w:autoSpaceDN w:val="0"/>
        <w:adjustRightInd w:val="0"/>
        <w:spacing w:before="120"/>
        <w:jc w:val="both"/>
        <w:rPr>
          <w:rFonts w:eastAsiaTheme="minorHAnsi"/>
          <w:color w:val="000000"/>
          <w14:ligatures w14:val="standardContextual"/>
        </w:rPr>
      </w:pPr>
      <w:r w:rsidRPr="00930323">
        <w:rPr>
          <w:rFonts w:eastAsiaTheme="minorHAnsi"/>
          <w:color w:val="000000"/>
          <w14:ligatures w14:val="standardContextual"/>
        </w:rPr>
        <w:t xml:space="preserve">Where possible, information on hazards provided by the notifying parties has been presented together, while the evaluation of the risks, specific to the conditions prevailing in the notifying Parties are presented separately. This information has been taken from the documents referenced in the notifications in support of the final regulatory actions to ban </w:t>
      </w:r>
      <w:r w:rsidR="0057241C" w:rsidRPr="00930323">
        <w:rPr>
          <w:rFonts w:eastAsiaTheme="minorHAnsi"/>
          <w:color w:val="000000"/>
          <w14:ligatures w14:val="standardContextual"/>
        </w:rPr>
        <w:t>chlorpyrifos</w:t>
      </w:r>
      <w:r w:rsidR="00EC7FE8" w:rsidRPr="00930323">
        <w:rPr>
          <w:rFonts w:eastAsiaTheme="minorHAnsi"/>
          <w:color w:val="000000"/>
          <w14:ligatures w14:val="standardContextual"/>
        </w:rPr>
        <w:t xml:space="preserve"> </w:t>
      </w:r>
      <w:r w:rsidR="00B86ED3" w:rsidRPr="00930323">
        <w:rPr>
          <w:rFonts w:eastAsiaTheme="minorHAnsi"/>
          <w:color w:val="000000"/>
          <w14:ligatures w14:val="standardContextual"/>
        </w:rPr>
        <w:t xml:space="preserve">(Sri Lanka, European Union) </w:t>
      </w:r>
      <w:r w:rsidR="00EC7FE8" w:rsidRPr="00930323">
        <w:rPr>
          <w:rFonts w:eastAsiaTheme="minorHAnsi"/>
          <w:color w:val="000000"/>
          <w14:ligatures w14:val="standardContextual"/>
        </w:rPr>
        <w:t xml:space="preserve">or </w:t>
      </w:r>
      <w:r w:rsidR="00B86ED3" w:rsidRPr="00930323">
        <w:rPr>
          <w:rFonts w:eastAsiaTheme="minorHAnsi"/>
          <w:color w:val="000000"/>
          <w14:ligatures w14:val="standardContextual"/>
        </w:rPr>
        <w:t>severe restriction (Malaysia)</w:t>
      </w:r>
      <w:r w:rsidRPr="00930323">
        <w:rPr>
          <w:rFonts w:eastAsiaTheme="minorHAnsi"/>
          <w:color w:val="000000"/>
          <w14:ligatures w14:val="standardContextual"/>
        </w:rPr>
        <w:t xml:space="preserve">. </w:t>
      </w:r>
    </w:p>
    <w:p w14:paraId="5829E373" w14:textId="3C8E7491" w:rsidR="00BC34E5" w:rsidRPr="00930323" w:rsidRDefault="00BC34E5" w:rsidP="003615E8">
      <w:pPr>
        <w:pStyle w:val="Normal-pool"/>
        <w:spacing w:before="120"/>
        <w:jc w:val="both"/>
        <w:rPr>
          <w:rFonts w:eastAsiaTheme="minorHAnsi"/>
          <w:color w:val="000000"/>
          <w14:ligatures w14:val="standardContextual"/>
        </w:rPr>
      </w:pPr>
      <w:r w:rsidRPr="00930323">
        <w:rPr>
          <w:rFonts w:eastAsiaTheme="minorHAnsi"/>
          <w:color w:val="000000"/>
          <w14:ligatures w14:val="standardContextual"/>
        </w:rPr>
        <w:t xml:space="preserve">Furthermore, information from the FAO/WHO JMPR </w:t>
      </w:r>
      <w:r w:rsidR="0057241C" w:rsidRPr="00930323">
        <w:rPr>
          <w:rFonts w:eastAsiaTheme="minorHAnsi"/>
          <w:color w:val="000000"/>
          <w14:ligatures w14:val="standardContextual"/>
        </w:rPr>
        <w:t>1999</w:t>
      </w:r>
      <w:r w:rsidRPr="00930323">
        <w:rPr>
          <w:rFonts w:eastAsiaTheme="minorHAnsi"/>
          <w:color w:val="000000"/>
          <w14:ligatures w14:val="standardContextual"/>
        </w:rPr>
        <w:t xml:space="preserve"> monograph of the toxicological evaluation of </w:t>
      </w:r>
      <w:r w:rsidR="0057241C" w:rsidRPr="00930323">
        <w:rPr>
          <w:rFonts w:eastAsiaTheme="minorHAnsi"/>
          <w:color w:val="000000"/>
          <w14:ligatures w14:val="standardContextual"/>
        </w:rPr>
        <w:t>chlorpyrifos</w:t>
      </w:r>
      <w:r w:rsidRPr="00930323">
        <w:rPr>
          <w:rFonts w:eastAsiaTheme="minorHAnsi"/>
          <w:color w:val="000000"/>
          <w14:ligatures w14:val="standardContextual"/>
        </w:rPr>
        <w:t>, as well as other sources such as PubChem, has been taken into account.</w:t>
      </w:r>
    </w:p>
    <w:p w14:paraId="5E0AFE8D" w14:textId="77777777" w:rsidR="006322AD" w:rsidRPr="00930323" w:rsidRDefault="006322AD" w:rsidP="006322AD">
      <w:pPr>
        <w:spacing w:before="120"/>
        <w:jc w:val="both"/>
      </w:pPr>
      <w:r w:rsidRPr="00930323">
        <w:t>Note: The Persistent Organic Pollutants Review Committee (POPRC) adopted the risk profile for chlorpyrifos at its 19</w:t>
      </w:r>
      <w:r w:rsidRPr="00930323">
        <w:rPr>
          <w:vertAlign w:val="superscript"/>
        </w:rPr>
        <w:t>th</w:t>
      </w:r>
      <w:r w:rsidRPr="00930323">
        <w:t xml:space="preserve"> meeting. Chlorpyrifos was concluded to meet all the criteria warranting global action.</w:t>
      </w:r>
    </w:p>
    <w:p w14:paraId="70E59EBB" w14:textId="77777777" w:rsidR="006322AD" w:rsidRPr="00930323" w:rsidRDefault="006322AD" w:rsidP="003615E8">
      <w:pPr>
        <w:pStyle w:val="Normal-pool"/>
        <w:spacing w:before="120"/>
        <w:jc w:val="both"/>
        <w:rPr>
          <w:rFonts w:eastAsiaTheme="minorHAnsi"/>
          <w:b/>
          <w:bCs/>
          <w:u w:val="single"/>
          <w14:ligatures w14:val="standardContextual"/>
        </w:rPr>
      </w:pPr>
    </w:p>
    <w:p w14:paraId="687F8E4B" w14:textId="241C2D87" w:rsidR="007556E1" w:rsidRPr="00930323" w:rsidRDefault="007556E1" w:rsidP="00C82842">
      <w:pPr>
        <w:pStyle w:val="Normal-pool"/>
        <w:spacing w:before="120" w:after="120"/>
        <w:rPr>
          <w:u w:val="single"/>
        </w:rPr>
      </w:pPr>
      <w:r w:rsidRPr="00930323">
        <w:rPr>
          <w:rFonts w:eastAsiaTheme="minorHAnsi"/>
          <w:b/>
          <w:bCs/>
          <w:u w:val="single"/>
          <w14:ligatures w14:val="standardContextual"/>
        </w:rPr>
        <w:t xml:space="preserve">1. </w:t>
      </w:r>
      <w:proofErr w:type="spellStart"/>
      <w:r w:rsidRPr="00930323">
        <w:rPr>
          <w:rFonts w:eastAsiaTheme="minorHAnsi"/>
          <w:b/>
          <w:bCs/>
          <w:u w:val="single"/>
          <w14:ligatures w14:val="standardContextual"/>
        </w:rPr>
        <w:t>Physico</w:t>
      </w:r>
      <w:proofErr w:type="spellEnd"/>
      <w:r w:rsidRPr="00930323">
        <w:rPr>
          <w:rFonts w:eastAsiaTheme="minorHAnsi"/>
          <w:b/>
          <w:bCs/>
          <w:u w:val="single"/>
          <w14:ligatures w14:val="standardContextual"/>
        </w:rPr>
        <w:t>-Chemical properties</w:t>
      </w:r>
    </w:p>
    <w:p w14:paraId="0AC4B412" w14:textId="77777777" w:rsidR="00EB7038" w:rsidRPr="00930323" w:rsidRDefault="007556E1" w:rsidP="00C82842">
      <w:pPr>
        <w:tabs>
          <w:tab w:val="clear" w:pos="1247"/>
          <w:tab w:val="clear" w:pos="1814"/>
          <w:tab w:val="clear" w:pos="2381"/>
          <w:tab w:val="clear" w:pos="2948"/>
          <w:tab w:val="clear" w:pos="3515"/>
        </w:tabs>
        <w:spacing w:after="120" w:line="360" w:lineRule="auto"/>
        <w:ind w:left="3402" w:hanging="3402"/>
        <w:rPr>
          <w:rFonts w:eastAsiaTheme="minorHAnsi"/>
          <w14:ligatures w14:val="standardContextual"/>
        </w:rPr>
      </w:pPr>
      <w:r w:rsidRPr="00930323">
        <w:rPr>
          <w:rFonts w:eastAsiaTheme="minorHAnsi"/>
          <w:b/>
          <w:bCs/>
          <w14:ligatures w14:val="standardContextual"/>
        </w:rPr>
        <w:t>1.1 Identity</w:t>
      </w:r>
      <w:r w:rsidR="00540AD9" w:rsidRPr="00930323">
        <w:rPr>
          <w:rFonts w:eastAsiaTheme="minorHAnsi"/>
          <w14:ligatures w14:val="standardContextual"/>
        </w:rPr>
        <w:tab/>
      </w:r>
      <w:r w:rsidRPr="00930323">
        <w:rPr>
          <w:rFonts w:eastAsiaTheme="minorHAnsi"/>
          <w14:ligatures w14:val="standardContextual"/>
        </w:rPr>
        <w:t xml:space="preserve">ISO: </w:t>
      </w:r>
      <w:proofErr w:type="spellStart"/>
      <w:r w:rsidRPr="00930323">
        <w:rPr>
          <w:rFonts w:eastAsiaTheme="minorHAnsi"/>
          <w14:ligatures w14:val="standardContextual"/>
        </w:rPr>
        <w:t>Chlopyrifos</w:t>
      </w:r>
      <w:proofErr w:type="spellEnd"/>
    </w:p>
    <w:p w14:paraId="4B39EF2F" w14:textId="77777777" w:rsidR="00EB7038" w:rsidRPr="00930323" w:rsidRDefault="007556E1" w:rsidP="00EB7038">
      <w:pPr>
        <w:tabs>
          <w:tab w:val="clear" w:pos="1247"/>
          <w:tab w:val="clear" w:pos="1814"/>
          <w:tab w:val="clear" w:pos="2381"/>
          <w:tab w:val="clear" w:pos="2948"/>
          <w:tab w:val="clear" w:pos="3515"/>
        </w:tabs>
        <w:spacing w:after="120" w:line="360" w:lineRule="auto"/>
        <w:ind w:left="3402"/>
        <w:rPr>
          <w:color w:val="202124"/>
          <w:shd w:val="clear" w:color="auto" w:fill="FFFFFF"/>
        </w:rPr>
      </w:pPr>
      <w:r w:rsidRPr="00930323">
        <w:rPr>
          <w:rFonts w:eastAsiaTheme="minorHAnsi"/>
          <w14:ligatures w14:val="standardContextual"/>
        </w:rPr>
        <w:t xml:space="preserve">IUPAC: </w:t>
      </w:r>
      <w:r w:rsidRPr="00930323">
        <w:rPr>
          <w:color w:val="202124"/>
          <w:shd w:val="clear" w:color="auto" w:fill="FFFFFF"/>
        </w:rPr>
        <w:t>O,O-diethyl O-3,5,6-trichloro-2-pyridyl phosphorothioate</w:t>
      </w:r>
    </w:p>
    <w:p w14:paraId="051C75C5" w14:textId="34701748" w:rsidR="007556E1" w:rsidRPr="00930323" w:rsidRDefault="007556E1"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t>CAS: O,O-diethyl O-(3,5,6-trichloro-2-pyridinyl) phosphorothioate</w:t>
      </w:r>
    </w:p>
    <w:p w14:paraId="0F3F6039" w14:textId="2220CF8A" w:rsidR="007556E1" w:rsidRPr="00930323" w:rsidRDefault="007556E1" w:rsidP="00C82842">
      <w:pPr>
        <w:tabs>
          <w:tab w:val="clear" w:pos="1247"/>
          <w:tab w:val="clear" w:pos="1814"/>
          <w:tab w:val="clear" w:pos="2381"/>
          <w:tab w:val="clear" w:pos="2948"/>
          <w:tab w:val="clear" w:pos="3515"/>
        </w:tabs>
        <w:spacing w:after="120" w:line="360" w:lineRule="auto"/>
        <w:ind w:left="3402" w:hanging="3402"/>
        <w:rPr>
          <w:rFonts w:eastAsiaTheme="minorHAnsi"/>
          <w14:ligatures w14:val="standardContextual"/>
        </w:rPr>
      </w:pPr>
      <w:r w:rsidRPr="00930323">
        <w:rPr>
          <w:rFonts w:eastAsiaTheme="minorHAnsi"/>
          <w:b/>
          <w:bCs/>
          <w14:ligatures w14:val="standardContextual"/>
        </w:rPr>
        <w:t xml:space="preserve">1.2 </w:t>
      </w:r>
      <w:r w:rsidR="00E164C4" w:rsidRPr="00930323">
        <w:rPr>
          <w:rFonts w:eastAsiaTheme="minorHAnsi"/>
          <w:b/>
          <w:bCs/>
          <w14:ligatures w14:val="standardContextual"/>
        </w:rPr>
        <w:t xml:space="preserve">Molecular </w:t>
      </w:r>
      <w:r w:rsidRPr="00930323">
        <w:rPr>
          <w:rFonts w:eastAsiaTheme="minorHAnsi"/>
          <w:b/>
          <w:bCs/>
          <w14:ligatures w14:val="standardContextual"/>
        </w:rPr>
        <w:t>Formula</w:t>
      </w:r>
      <w:r w:rsidR="00540AD9" w:rsidRPr="00930323">
        <w:rPr>
          <w:rFonts w:eastAsiaTheme="minorHAnsi"/>
          <w14:ligatures w14:val="standardContextual"/>
        </w:rPr>
        <w:tab/>
      </w:r>
      <w:r w:rsidRPr="00930323">
        <w:rPr>
          <w:rFonts w:eastAsiaTheme="minorHAnsi"/>
          <w14:ligatures w14:val="standardContextual"/>
        </w:rPr>
        <w:t>C</w:t>
      </w:r>
      <w:r w:rsidRPr="00930323">
        <w:rPr>
          <w:rFonts w:eastAsiaTheme="minorHAnsi"/>
          <w:vertAlign w:val="subscript"/>
          <w14:ligatures w14:val="standardContextual"/>
        </w:rPr>
        <w:t>9</w:t>
      </w:r>
      <w:r w:rsidRPr="00930323">
        <w:rPr>
          <w:rFonts w:eastAsiaTheme="minorHAnsi"/>
          <w14:ligatures w14:val="standardContextual"/>
        </w:rPr>
        <w:t>H</w:t>
      </w:r>
      <w:r w:rsidRPr="00930323">
        <w:rPr>
          <w:rFonts w:eastAsiaTheme="minorHAnsi"/>
          <w:vertAlign w:val="subscript"/>
          <w14:ligatures w14:val="standardContextual"/>
        </w:rPr>
        <w:t>11</w:t>
      </w:r>
      <w:r w:rsidRPr="00930323">
        <w:rPr>
          <w:rFonts w:eastAsiaTheme="minorHAnsi"/>
          <w14:ligatures w14:val="standardContextual"/>
        </w:rPr>
        <w:t>Cl</w:t>
      </w:r>
      <w:r w:rsidRPr="00930323">
        <w:rPr>
          <w:rFonts w:eastAsiaTheme="minorHAnsi"/>
          <w:vertAlign w:val="subscript"/>
          <w14:ligatures w14:val="standardContextual"/>
        </w:rPr>
        <w:t>3</w:t>
      </w:r>
      <w:r w:rsidRPr="00930323">
        <w:rPr>
          <w:rFonts w:eastAsiaTheme="minorHAnsi"/>
          <w14:ligatures w14:val="standardContextual"/>
        </w:rPr>
        <w:t>NO</w:t>
      </w:r>
      <w:r w:rsidRPr="00930323">
        <w:rPr>
          <w:rFonts w:eastAsiaTheme="minorHAnsi"/>
          <w:vertAlign w:val="subscript"/>
          <w14:ligatures w14:val="standardContextual"/>
        </w:rPr>
        <w:t>3</w:t>
      </w:r>
      <w:r w:rsidRPr="00930323">
        <w:rPr>
          <w:rFonts w:eastAsiaTheme="minorHAnsi"/>
          <w14:ligatures w14:val="standardContextual"/>
        </w:rPr>
        <w:t>PS</w:t>
      </w:r>
    </w:p>
    <w:p w14:paraId="212D3640" w14:textId="7E7A01B4" w:rsidR="007556E1" w:rsidRPr="00930323" w:rsidRDefault="007556E1" w:rsidP="00C82842">
      <w:pPr>
        <w:tabs>
          <w:tab w:val="clear" w:pos="1247"/>
          <w:tab w:val="clear" w:pos="1814"/>
          <w:tab w:val="clear" w:pos="2381"/>
          <w:tab w:val="clear" w:pos="2948"/>
          <w:tab w:val="clear" w:pos="3515"/>
        </w:tabs>
        <w:spacing w:after="120" w:line="360" w:lineRule="auto"/>
        <w:ind w:left="3402" w:hanging="3402"/>
        <w:rPr>
          <w:rFonts w:eastAsiaTheme="minorHAnsi"/>
          <w14:ligatures w14:val="standardContextual"/>
        </w:rPr>
      </w:pPr>
      <w:r w:rsidRPr="00930323">
        <w:rPr>
          <w:rFonts w:eastAsiaTheme="minorHAnsi"/>
          <w:b/>
          <w:bCs/>
          <w14:ligatures w14:val="standardContextual"/>
        </w:rPr>
        <w:t>1.3 Molecular Weight</w:t>
      </w:r>
      <w:r w:rsidR="00540AD9" w:rsidRPr="00930323">
        <w:rPr>
          <w:rFonts w:eastAsiaTheme="minorHAnsi"/>
          <w14:ligatures w14:val="standardContextual"/>
        </w:rPr>
        <w:tab/>
      </w:r>
      <w:r w:rsidRPr="00930323">
        <w:rPr>
          <w:rFonts w:eastAsiaTheme="minorHAnsi"/>
          <w14:ligatures w14:val="standardContextual"/>
        </w:rPr>
        <w:t>350.6 g/mol</w:t>
      </w:r>
    </w:p>
    <w:p w14:paraId="1542371D" w14:textId="29717A9D" w:rsidR="007556E1" w:rsidRPr="00930323" w:rsidRDefault="007556E1" w:rsidP="00C82842">
      <w:pPr>
        <w:tabs>
          <w:tab w:val="clear" w:pos="1247"/>
          <w:tab w:val="clear" w:pos="1814"/>
          <w:tab w:val="clear" w:pos="2381"/>
          <w:tab w:val="clear" w:pos="2948"/>
          <w:tab w:val="clear" w:pos="3515"/>
        </w:tabs>
        <w:spacing w:after="120"/>
        <w:ind w:left="3402" w:hanging="3402"/>
        <w:rPr>
          <w:color w:val="111827"/>
          <w:shd w:val="clear" w:color="auto" w:fill="FFFFFF"/>
        </w:rPr>
      </w:pPr>
      <w:r w:rsidRPr="00930323">
        <w:rPr>
          <w:rFonts w:eastAsiaTheme="minorHAnsi"/>
          <w:b/>
          <w:bCs/>
          <w14:ligatures w14:val="standardContextual"/>
        </w:rPr>
        <w:t>1.4 Colour and Texture</w:t>
      </w:r>
      <w:r w:rsidR="00540AD9" w:rsidRPr="00930323">
        <w:rPr>
          <w:rFonts w:eastAsiaTheme="minorHAnsi"/>
          <w14:ligatures w14:val="standardContextual"/>
        </w:rPr>
        <w:tab/>
      </w:r>
      <w:r w:rsidR="00DB086A" w:rsidRPr="00930323">
        <w:rPr>
          <w:color w:val="111827"/>
          <w:shd w:val="clear" w:color="auto" w:fill="FFFFFF"/>
        </w:rPr>
        <w:t>Colourless</w:t>
      </w:r>
      <w:r w:rsidRPr="00930323">
        <w:rPr>
          <w:color w:val="111827"/>
          <w:shd w:val="clear" w:color="auto" w:fill="FFFFFF"/>
        </w:rPr>
        <w:t>-</w:t>
      </w:r>
      <w:r w:rsidR="00DB086A" w:rsidRPr="00930323">
        <w:rPr>
          <w:color w:val="111827"/>
          <w:shd w:val="clear" w:color="auto" w:fill="FFFFFF"/>
        </w:rPr>
        <w:t>to</w:t>
      </w:r>
      <w:r w:rsidRPr="00930323">
        <w:rPr>
          <w:color w:val="111827"/>
          <w:shd w:val="clear" w:color="auto" w:fill="FFFFFF"/>
        </w:rPr>
        <w:t>-</w:t>
      </w:r>
      <w:r w:rsidR="00DB086A" w:rsidRPr="00930323">
        <w:rPr>
          <w:color w:val="111827"/>
          <w:shd w:val="clear" w:color="auto" w:fill="FFFFFF"/>
        </w:rPr>
        <w:t>white</w:t>
      </w:r>
      <w:r w:rsidRPr="00930323">
        <w:rPr>
          <w:color w:val="111827"/>
          <w:shd w:val="clear" w:color="auto" w:fill="FFFFFF"/>
        </w:rPr>
        <w:t xml:space="preserve"> </w:t>
      </w:r>
      <w:r w:rsidR="009277CF" w:rsidRPr="00930323">
        <w:rPr>
          <w:color w:val="111827"/>
          <w:shd w:val="clear" w:color="auto" w:fill="FFFFFF"/>
        </w:rPr>
        <w:t xml:space="preserve">or pale yellow </w:t>
      </w:r>
      <w:r w:rsidR="00DB086A" w:rsidRPr="00930323">
        <w:rPr>
          <w:color w:val="111827"/>
          <w:shd w:val="clear" w:color="auto" w:fill="FFFFFF"/>
        </w:rPr>
        <w:t>crystals with characteristic odour</w:t>
      </w:r>
      <w:r w:rsidR="00C32011" w:rsidRPr="00930323">
        <w:rPr>
          <w:color w:val="111827"/>
          <w:shd w:val="clear" w:color="auto" w:fill="FFFFFF"/>
        </w:rPr>
        <w:t xml:space="preserve">: </w:t>
      </w:r>
      <w:r w:rsidR="00E164C4" w:rsidRPr="00930323">
        <w:rPr>
          <w:color w:val="111827"/>
          <w:shd w:val="clear" w:color="auto" w:fill="FFFFFF"/>
        </w:rPr>
        <w:t>“mild mercaptan”</w:t>
      </w:r>
    </w:p>
    <w:p w14:paraId="05CD53CD" w14:textId="77777777" w:rsidR="00EB7038" w:rsidRPr="00930323" w:rsidRDefault="007556E1" w:rsidP="003615E8">
      <w:pPr>
        <w:tabs>
          <w:tab w:val="clear" w:pos="1247"/>
          <w:tab w:val="clear" w:pos="1814"/>
          <w:tab w:val="clear" w:pos="2381"/>
          <w:tab w:val="clear" w:pos="2948"/>
          <w:tab w:val="clear" w:pos="3515"/>
          <w:tab w:val="left" w:pos="3402"/>
        </w:tabs>
        <w:spacing w:after="120" w:line="360" w:lineRule="auto"/>
        <w:ind w:left="3402" w:hanging="3402"/>
        <w:rPr>
          <w:rFonts w:eastAsiaTheme="minorHAnsi"/>
          <w14:ligatures w14:val="standardContextual"/>
        </w:rPr>
      </w:pPr>
      <w:r w:rsidRPr="00930323">
        <w:rPr>
          <w:b/>
          <w:bCs/>
          <w:color w:val="111827"/>
          <w:shd w:val="clear" w:color="auto" w:fill="FFFFFF"/>
        </w:rPr>
        <w:t xml:space="preserve">1.5 </w:t>
      </w:r>
      <w:r w:rsidR="00E164C4" w:rsidRPr="00930323">
        <w:rPr>
          <w:b/>
          <w:bCs/>
          <w:color w:val="111827"/>
          <w:shd w:val="clear" w:color="auto" w:fill="FFFFFF"/>
        </w:rPr>
        <w:t xml:space="preserve">Melting </w:t>
      </w:r>
      <w:r w:rsidRPr="00930323">
        <w:rPr>
          <w:b/>
          <w:bCs/>
          <w:color w:val="111827"/>
          <w:shd w:val="clear" w:color="auto" w:fill="FFFFFF"/>
        </w:rPr>
        <w:t>Point</w:t>
      </w:r>
      <w:r w:rsidR="00540AD9" w:rsidRPr="00930323">
        <w:rPr>
          <w:rFonts w:eastAsiaTheme="minorHAnsi"/>
          <w14:ligatures w14:val="standardContextual"/>
        </w:rPr>
        <w:tab/>
      </w:r>
      <w:r w:rsidR="008F6DF5" w:rsidRPr="00930323">
        <w:rPr>
          <w:rFonts w:eastAsiaTheme="minorHAnsi"/>
          <w14:ligatures w14:val="standardContextual"/>
        </w:rPr>
        <w:t>41-42 °C (purity 97</w:t>
      </w:r>
      <w:r w:rsidR="00D45B8F" w:rsidRPr="00930323">
        <w:rPr>
          <w:rFonts w:eastAsiaTheme="minorHAnsi"/>
          <w14:ligatures w14:val="standardContextual"/>
        </w:rPr>
        <w:t>-</w:t>
      </w:r>
      <w:r w:rsidR="008F6DF5" w:rsidRPr="00930323">
        <w:rPr>
          <w:rFonts w:eastAsiaTheme="minorHAnsi"/>
          <w14:ligatures w14:val="standardContextual"/>
        </w:rPr>
        <w:t>99%)</w:t>
      </w:r>
    </w:p>
    <w:p w14:paraId="766C12F6" w14:textId="0ED7BF29" w:rsidR="00E164C4" w:rsidRPr="00930323" w:rsidRDefault="00B966A6" w:rsidP="00EB7038">
      <w:pPr>
        <w:tabs>
          <w:tab w:val="clear" w:pos="1247"/>
          <w:tab w:val="clear" w:pos="1814"/>
          <w:tab w:val="clear" w:pos="2381"/>
          <w:tab w:val="clear" w:pos="2948"/>
          <w:tab w:val="clear" w:pos="3515"/>
          <w:tab w:val="left" w:pos="3402"/>
        </w:tabs>
        <w:spacing w:after="120" w:line="360" w:lineRule="auto"/>
        <w:ind w:left="3402"/>
        <w:rPr>
          <w:color w:val="111827"/>
          <w:shd w:val="clear" w:color="auto" w:fill="FFFFFF"/>
        </w:rPr>
      </w:pPr>
      <w:r w:rsidRPr="00930323">
        <w:rPr>
          <w:rFonts w:eastAsiaTheme="minorHAnsi"/>
          <w14:ligatures w14:val="standardContextual"/>
        </w:rPr>
        <w:t>41.5-44 °C (106</w:t>
      </w:r>
      <w:r w:rsidR="00D45B8F" w:rsidRPr="00930323">
        <w:rPr>
          <w:rFonts w:eastAsiaTheme="minorHAnsi"/>
          <w14:ligatures w14:val="standardContextual"/>
        </w:rPr>
        <w:t>-</w:t>
      </w:r>
      <w:r w:rsidRPr="00930323">
        <w:rPr>
          <w:rFonts w:eastAsiaTheme="minorHAnsi"/>
          <w14:ligatures w14:val="standardContextual"/>
        </w:rPr>
        <w:t>108 °F)</w:t>
      </w:r>
    </w:p>
    <w:p w14:paraId="0453C19F" w14:textId="77777777" w:rsidR="00EB7038" w:rsidRPr="00930323" w:rsidRDefault="00E164C4" w:rsidP="003615E8">
      <w:pPr>
        <w:tabs>
          <w:tab w:val="clear" w:pos="1247"/>
          <w:tab w:val="clear" w:pos="1814"/>
          <w:tab w:val="clear" w:pos="2381"/>
          <w:tab w:val="clear" w:pos="2948"/>
          <w:tab w:val="clear" w:pos="3515"/>
        </w:tabs>
        <w:spacing w:after="120" w:line="360" w:lineRule="auto"/>
        <w:ind w:left="3405" w:hanging="3405"/>
        <w:rPr>
          <w:color w:val="111827"/>
          <w:shd w:val="clear" w:color="auto" w:fill="FFFFFF"/>
        </w:rPr>
      </w:pPr>
      <w:r w:rsidRPr="00930323">
        <w:rPr>
          <w:b/>
          <w:bCs/>
          <w:color w:val="111827"/>
          <w:shd w:val="clear" w:color="auto" w:fill="FFFFFF"/>
        </w:rPr>
        <w:t>1.6 Boiling Point</w:t>
      </w:r>
      <w:r w:rsidR="008F6DF5" w:rsidRPr="00930323">
        <w:rPr>
          <w:color w:val="111827"/>
          <w:shd w:val="clear" w:color="auto" w:fill="FFFFFF"/>
        </w:rPr>
        <w:tab/>
        <w:t>Decomposes before boiling</w:t>
      </w:r>
      <w:r w:rsidR="00515952" w:rsidRPr="00930323">
        <w:rPr>
          <w:color w:val="111827"/>
          <w:shd w:val="clear" w:color="auto" w:fill="FFFFFF"/>
        </w:rPr>
        <w:t>; at</w:t>
      </w:r>
      <w:r w:rsidR="008F6DF5" w:rsidRPr="00930323">
        <w:rPr>
          <w:color w:val="111827"/>
          <w:shd w:val="clear" w:color="auto" w:fill="FFFFFF"/>
        </w:rPr>
        <w:t xml:space="preserve"> 170-180 °</w:t>
      </w:r>
      <w:r w:rsidR="00C32011" w:rsidRPr="00930323">
        <w:rPr>
          <w:color w:val="111827"/>
          <w:shd w:val="clear" w:color="auto" w:fill="FFFFFF"/>
        </w:rPr>
        <w:t>C</w:t>
      </w:r>
    </w:p>
    <w:p w14:paraId="08221904" w14:textId="4C9B7E94" w:rsidR="007556E1" w:rsidRPr="00930323" w:rsidRDefault="00B966A6" w:rsidP="00EB7038">
      <w:pPr>
        <w:tabs>
          <w:tab w:val="clear" w:pos="1247"/>
          <w:tab w:val="clear" w:pos="1814"/>
          <w:tab w:val="clear" w:pos="2381"/>
          <w:tab w:val="clear" w:pos="2948"/>
          <w:tab w:val="clear" w:pos="3515"/>
        </w:tabs>
        <w:spacing w:after="120" w:line="360" w:lineRule="auto"/>
        <w:ind w:left="3405" w:hanging="3"/>
        <w:rPr>
          <w:color w:val="111827"/>
          <w:shd w:val="clear" w:color="auto" w:fill="FFFFFF"/>
        </w:rPr>
      </w:pPr>
      <w:r w:rsidRPr="00930323">
        <w:rPr>
          <w:color w:val="111827"/>
          <w:shd w:val="clear" w:color="auto" w:fill="FFFFFF"/>
        </w:rPr>
        <w:t>156-157 °C at 0.1 mm</w:t>
      </w:r>
      <w:r w:rsidR="009277CF" w:rsidRPr="00930323">
        <w:rPr>
          <w:color w:val="111827"/>
          <w:shd w:val="clear" w:color="auto" w:fill="FFFFFF"/>
        </w:rPr>
        <w:t xml:space="preserve"> </w:t>
      </w:r>
      <w:r w:rsidRPr="00930323">
        <w:rPr>
          <w:color w:val="111827"/>
          <w:shd w:val="clear" w:color="auto" w:fill="FFFFFF"/>
        </w:rPr>
        <w:t>Hg</w:t>
      </w:r>
    </w:p>
    <w:p w14:paraId="0EBA0EDF" w14:textId="77777777" w:rsidR="00EB7038" w:rsidRPr="00930323" w:rsidRDefault="00E164C4" w:rsidP="003615E8">
      <w:pPr>
        <w:tabs>
          <w:tab w:val="clear" w:pos="1247"/>
          <w:tab w:val="clear" w:pos="1814"/>
          <w:tab w:val="clear" w:pos="2381"/>
          <w:tab w:val="clear" w:pos="2948"/>
          <w:tab w:val="clear" w:pos="3515"/>
        </w:tabs>
        <w:spacing w:after="120" w:line="360" w:lineRule="auto"/>
        <w:ind w:left="3402" w:hanging="3402"/>
        <w:rPr>
          <w:color w:val="111827"/>
          <w:shd w:val="clear" w:color="auto" w:fill="FFFFFF"/>
        </w:rPr>
      </w:pPr>
      <w:r w:rsidRPr="00930323">
        <w:rPr>
          <w:b/>
          <w:bCs/>
          <w:color w:val="111827"/>
          <w:shd w:val="clear" w:color="auto" w:fill="FFFFFF"/>
        </w:rPr>
        <w:t>1.</w:t>
      </w:r>
      <w:r w:rsidR="008F6DF5" w:rsidRPr="00930323">
        <w:rPr>
          <w:b/>
          <w:bCs/>
          <w:color w:val="111827"/>
          <w:shd w:val="clear" w:color="auto" w:fill="FFFFFF"/>
        </w:rPr>
        <w:t>7</w:t>
      </w:r>
      <w:r w:rsidRPr="00930323">
        <w:rPr>
          <w:b/>
          <w:bCs/>
          <w:color w:val="111827"/>
          <w:shd w:val="clear" w:color="auto" w:fill="FFFFFF"/>
        </w:rPr>
        <w:t xml:space="preserve"> Flash Point</w:t>
      </w:r>
      <w:r w:rsidRPr="00930323">
        <w:rPr>
          <w:b/>
          <w:bCs/>
          <w:color w:val="111827"/>
          <w:shd w:val="clear" w:color="auto" w:fill="FFFFFF"/>
        </w:rPr>
        <w:tab/>
      </w:r>
      <w:r w:rsidRPr="00930323">
        <w:rPr>
          <w:color w:val="111827"/>
          <w:shd w:val="clear" w:color="auto" w:fill="FFFFFF"/>
        </w:rPr>
        <w:t>82 °F (closed up)</w:t>
      </w:r>
    </w:p>
    <w:p w14:paraId="228ACF96" w14:textId="30C19D3E" w:rsidR="00E164C4" w:rsidRPr="00930323" w:rsidRDefault="009277CF" w:rsidP="00EB7038">
      <w:pPr>
        <w:tabs>
          <w:tab w:val="clear" w:pos="1247"/>
          <w:tab w:val="clear" w:pos="1814"/>
          <w:tab w:val="clear" w:pos="2381"/>
          <w:tab w:val="clear" w:pos="2948"/>
          <w:tab w:val="clear" w:pos="3515"/>
        </w:tabs>
        <w:spacing w:after="120" w:line="360" w:lineRule="auto"/>
        <w:ind w:left="3402"/>
        <w:rPr>
          <w:color w:val="111827"/>
          <w:shd w:val="clear" w:color="auto" w:fill="FFFFFF"/>
        </w:rPr>
      </w:pPr>
      <w:r w:rsidRPr="00930323">
        <w:rPr>
          <w:color w:val="111827"/>
          <w:shd w:val="clear" w:color="auto" w:fill="FFFFFF"/>
        </w:rPr>
        <w:t>&gt; 200 °F</w:t>
      </w:r>
    </w:p>
    <w:p w14:paraId="5457631A" w14:textId="77777777" w:rsidR="00EB7038" w:rsidRPr="00930323" w:rsidRDefault="007556E1" w:rsidP="003615E8">
      <w:pPr>
        <w:tabs>
          <w:tab w:val="clear" w:pos="1247"/>
          <w:tab w:val="clear" w:pos="1814"/>
          <w:tab w:val="clear" w:pos="2381"/>
          <w:tab w:val="clear" w:pos="2948"/>
          <w:tab w:val="clear" w:pos="3515"/>
        </w:tabs>
        <w:spacing w:after="120" w:line="360" w:lineRule="auto"/>
        <w:ind w:left="3402" w:hanging="3402"/>
        <w:rPr>
          <w:color w:val="111827"/>
          <w:shd w:val="clear" w:color="auto" w:fill="FFFFFF"/>
        </w:rPr>
      </w:pPr>
      <w:r w:rsidRPr="00930323">
        <w:rPr>
          <w:rFonts w:eastAsiaTheme="minorHAnsi"/>
          <w:b/>
          <w:bCs/>
          <w14:ligatures w14:val="standardContextual"/>
        </w:rPr>
        <w:t>1.</w:t>
      </w:r>
      <w:r w:rsidR="008F6DF5" w:rsidRPr="00930323">
        <w:rPr>
          <w:rFonts w:eastAsiaTheme="minorHAnsi"/>
          <w:b/>
          <w:bCs/>
          <w14:ligatures w14:val="standardContextual"/>
        </w:rPr>
        <w:t>8</w:t>
      </w:r>
      <w:r w:rsidRPr="00930323">
        <w:rPr>
          <w:rFonts w:eastAsiaTheme="minorHAnsi"/>
          <w:b/>
          <w:bCs/>
          <w14:ligatures w14:val="standardContextual"/>
        </w:rPr>
        <w:t xml:space="preserve"> Decomposition temperature</w:t>
      </w:r>
      <w:r w:rsidR="00540AD9" w:rsidRPr="00930323">
        <w:rPr>
          <w:rFonts w:eastAsiaTheme="minorHAnsi"/>
          <w14:ligatures w14:val="standardContextual"/>
        </w:rPr>
        <w:tab/>
      </w:r>
      <w:r w:rsidRPr="00930323">
        <w:rPr>
          <w:color w:val="111827"/>
          <w:shd w:val="clear" w:color="auto" w:fill="FFFFFF"/>
        </w:rPr>
        <w:t>320 °F at 760 mm</w:t>
      </w:r>
      <w:r w:rsidR="00D45B8F" w:rsidRPr="00930323">
        <w:rPr>
          <w:color w:val="111827"/>
          <w:shd w:val="clear" w:color="auto" w:fill="FFFFFF"/>
        </w:rPr>
        <w:t xml:space="preserve"> </w:t>
      </w:r>
      <w:r w:rsidRPr="00930323">
        <w:rPr>
          <w:color w:val="111827"/>
          <w:shd w:val="clear" w:color="auto" w:fill="FFFFFF"/>
        </w:rPr>
        <w:t>Hg</w:t>
      </w:r>
    </w:p>
    <w:p w14:paraId="61F42C98" w14:textId="2DF61383" w:rsidR="007556E1" w:rsidRPr="00930323" w:rsidRDefault="00C32011" w:rsidP="00EB7038">
      <w:pPr>
        <w:tabs>
          <w:tab w:val="clear" w:pos="1247"/>
          <w:tab w:val="clear" w:pos="1814"/>
          <w:tab w:val="clear" w:pos="2381"/>
          <w:tab w:val="clear" w:pos="2948"/>
          <w:tab w:val="clear" w:pos="3515"/>
        </w:tabs>
        <w:spacing w:after="120" w:line="360" w:lineRule="auto"/>
        <w:ind w:left="3402"/>
        <w:rPr>
          <w:color w:val="111827"/>
          <w:shd w:val="clear" w:color="auto" w:fill="FFFFFF"/>
        </w:rPr>
      </w:pPr>
      <w:r w:rsidRPr="00930323">
        <w:rPr>
          <w:color w:val="111827"/>
          <w:shd w:val="clear" w:color="auto" w:fill="FFFFFF"/>
        </w:rPr>
        <w:t>170 – 180 °C</w:t>
      </w:r>
    </w:p>
    <w:p w14:paraId="25788ED5" w14:textId="77777777" w:rsidR="00EB7038" w:rsidRPr="00930323" w:rsidRDefault="008F6DF5" w:rsidP="008F6DF5">
      <w:pPr>
        <w:pStyle w:val="Normal-pool"/>
        <w:tabs>
          <w:tab w:val="clear" w:pos="624"/>
          <w:tab w:val="clear" w:pos="1247"/>
          <w:tab w:val="clear" w:pos="1871"/>
          <w:tab w:val="clear" w:pos="2495"/>
          <w:tab w:val="clear" w:pos="3119"/>
          <w:tab w:val="clear" w:pos="3742"/>
          <w:tab w:val="clear" w:pos="4366"/>
          <w:tab w:val="left" w:pos="3402"/>
        </w:tabs>
        <w:spacing w:after="120" w:line="360" w:lineRule="auto"/>
        <w:ind w:left="3402" w:hanging="3402"/>
        <w:rPr>
          <w:rFonts w:eastAsiaTheme="minorHAnsi"/>
          <w14:ligatures w14:val="standardContextual"/>
        </w:rPr>
      </w:pPr>
      <w:r w:rsidRPr="00930323">
        <w:rPr>
          <w:b/>
          <w:bCs/>
          <w:color w:val="000000"/>
        </w:rPr>
        <w:t>1.9 Vapour pressure</w:t>
      </w:r>
      <w:r w:rsidRPr="00930323">
        <w:rPr>
          <w:rFonts w:eastAsiaTheme="minorHAnsi"/>
          <w14:ligatures w14:val="standardContextual"/>
        </w:rPr>
        <w:tab/>
      </w:r>
      <w:r w:rsidR="00256969" w:rsidRPr="00930323">
        <w:rPr>
          <w:rFonts w:eastAsiaTheme="minorHAnsi"/>
          <w14:ligatures w14:val="standardContextual"/>
        </w:rPr>
        <w:t>99.8 %</w:t>
      </w:r>
      <w:r w:rsidR="00D45B8F" w:rsidRPr="00930323">
        <w:rPr>
          <w:rFonts w:eastAsiaTheme="minorHAnsi"/>
          <w14:ligatures w14:val="standardContextual"/>
        </w:rPr>
        <w:t xml:space="preserve"> purity</w:t>
      </w:r>
      <w:r w:rsidR="00256969" w:rsidRPr="00930323">
        <w:rPr>
          <w:rFonts w:eastAsiaTheme="minorHAnsi"/>
          <w14:ligatures w14:val="standardContextual"/>
        </w:rPr>
        <w:t>:</w:t>
      </w:r>
    </w:p>
    <w:p w14:paraId="2C89663A" w14:textId="77777777" w:rsidR="00EB7038" w:rsidRPr="00930323" w:rsidRDefault="00B966A6" w:rsidP="00EB7038">
      <w:pPr>
        <w:pStyle w:val="Normal-pool"/>
        <w:tabs>
          <w:tab w:val="clear" w:pos="624"/>
          <w:tab w:val="clear" w:pos="1247"/>
          <w:tab w:val="clear" w:pos="1871"/>
          <w:tab w:val="clear" w:pos="2495"/>
          <w:tab w:val="clear" w:pos="3119"/>
          <w:tab w:val="clear" w:pos="3742"/>
          <w:tab w:val="clear" w:pos="4366"/>
          <w:tab w:val="left" w:pos="3402"/>
        </w:tabs>
        <w:spacing w:after="120" w:line="360" w:lineRule="auto"/>
        <w:ind w:left="3402"/>
        <w:rPr>
          <w:color w:val="000000"/>
        </w:rPr>
      </w:pPr>
      <w:r w:rsidRPr="00930323">
        <w:rPr>
          <w:color w:val="000000"/>
        </w:rPr>
        <w:t>3.35</w:t>
      </w:r>
      <w:r w:rsidR="008F6DF5" w:rsidRPr="00930323">
        <w:rPr>
          <w:color w:val="000000"/>
        </w:rPr>
        <w:t xml:space="preserve"> x 10</w:t>
      </w:r>
      <w:r w:rsidR="008F6DF5" w:rsidRPr="00930323">
        <w:rPr>
          <w:color w:val="000000"/>
          <w:vertAlign w:val="superscript"/>
        </w:rPr>
        <w:t>-</w:t>
      </w:r>
      <w:r w:rsidRPr="00930323">
        <w:rPr>
          <w:color w:val="000000"/>
          <w:vertAlign w:val="superscript"/>
        </w:rPr>
        <w:t xml:space="preserve">3 </w:t>
      </w:r>
      <w:r w:rsidRPr="00930323">
        <w:rPr>
          <w:color w:val="000000"/>
        </w:rPr>
        <w:t>Pa</w:t>
      </w:r>
      <w:r w:rsidR="008F6DF5" w:rsidRPr="00930323">
        <w:rPr>
          <w:color w:val="000000"/>
        </w:rPr>
        <w:t xml:space="preserve"> </w:t>
      </w:r>
      <w:r w:rsidR="00256969" w:rsidRPr="00930323">
        <w:rPr>
          <w:color w:val="000000"/>
        </w:rPr>
        <w:t>(2.51 x 10</w:t>
      </w:r>
      <w:r w:rsidR="00256969" w:rsidRPr="00930323">
        <w:rPr>
          <w:color w:val="000000"/>
          <w:vertAlign w:val="superscript"/>
        </w:rPr>
        <w:t>-5</w:t>
      </w:r>
      <w:r w:rsidR="00256969" w:rsidRPr="00930323">
        <w:rPr>
          <w:color w:val="000000"/>
        </w:rPr>
        <w:t xml:space="preserve"> mm Hg) at 25 °C</w:t>
      </w:r>
    </w:p>
    <w:p w14:paraId="37258553" w14:textId="75893A2A" w:rsidR="008F6DF5" w:rsidRPr="00930323" w:rsidRDefault="00B966A6" w:rsidP="00EB7038">
      <w:pPr>
        <w:pStyle w:val="Normal-pool"/>
        <w:tabs>
          <w:tab w:val="clear" w:pos="624"/>
          <w:tab w:val="clear" w:pos="1247"/>
          <w:tab w:val="clear" w:pos="1871"/>
          <w:tab w:val="clear" w:pos="2495"/>
          <w:tab w:val="clear" w:pos="3119"/>
          <w:tab w:val="clear" w:pos="3742"/>
          <w:tab w:val="clear" w:pos="4366"/>
          <w:tab w:val="left" w:pos="3402"/>
        </w:tabs>
        <w:spacing w:after="120" w:line="360" w:lineRule="auto"/>
        <w:ind w:left="3402"/>
        <w:rPr>
          <w:color w:val="000000"/>
        </w:rPr>
      </w:pPr>
      <w:r w:rsidRPr="00930323">
        <w:rPr>
          <w:color w:val="000000"/>
        </w:rPr>
        <w:t xml:space="preserve">1.43 x 10-3 Pa </w:t>
      </w:r>
      <w:r w:rsidR="00256969" w:rsidRPr="00930323">
        <w:rPr>
          <w:color w:val="000000"/>
        </w:rPr>
        <w:t>(1.07 x 10</w:t>
      </w:r>
      <w:r w:rsidR="00256969" w:rsidRPr="00930323">
        <w:rPr>
          <w:color w:val="000000"/>
          <w:vertAlign w:val="superscript"/>
        </w:rPr>
        <w:t>-5</w:t>
      </w:r>
      <w:r w:rsidR="00256969" w:rsidRPr="00930323">
        <w:rPr>
          <w:color w:val="000000"/>
        </w:rPr>
        <w:t xml:space="preserve"> mm Hg) </w:t>
      </w:r>
      <w:r w:rsidRPr="00930323">
        <w:rPr>
          <w:color w:val="000000"/>
        </w:rPr>
        <w:t>at 20 °C</w:t>
      </w:r>
    </w:p>
    <w:p w14:paraId="5FA7810E" w14:textId="6CB0EA8D" w:rsidR="007556E1" w:rsidRPr="00930323" w:rsidRDefault="00CC51FF" w:rsidP="00540AD9">
      <w:pPr>
        <w:tabs>
          <w:tab w:val="clear" w:pos="1247"/>
          <w:tab w:val="clear" w:pos="1814"/>
          <w:tab w:val="clear" w:pos="2381"/>
          <w:tab w:val="clear" w:pos="2948"/>
          <w:tab w:val="clear" w:pos="3515"/>
        </w:tabs>
        <w:spacing w:after="120" w:line="360" w:lineRule="auto"/>
        <w:ind w:left="3402" w:hanging="3402"/>
        <w:rPr>
          <w:rFonts w:eastAsiaTheme="minorHAnsi"/>
          <w14:ligatures w14:val="standardContextual"/>
        </w:rPr>
      </w:pPr>
      <w:r w:rsidRPr="00930323">
        <w:rPr>
          <w:rFonts w:eastAsiaTheme="minorHAnsi"/>
          <w:b/>
          <w:bCs/>
          <w14:ligatures w14:val="standardContextual"/>
        </w:rPr>
        <w:t>1.</w:t>
      </w:r>
      <w:r w:rsidR="00163791" w:rsidRPr="00930323">
        <w:rPr>
          <w:rFonts w:eastAsiaTheme="minorHAnsi"/>
          <w:b/>
          <w:bCs/>
          <w14:ligatures w14:val="standardContextual"/>
        </w:rPr>
        <w:t>1</w:t>
      </w:r>
      <w:r w:rsidRPr="00930323">
        <w:rPr>
          <w:rFonts w:eastAsiaTheme="minorHAnsi"/>
          <w:b/>
          <w:bCs/>
          <w14:ligatures w14:val="standardContextual"/>
        </w:rPr>
        <w:t>0</w:t>
      </w:r>
      <w:r w:rsidR="007556E1" w:rsidRPr="00930323">
        <w:rPr>
          <w:rFonts w:eastAsiaTheme="minorHAnsi"/>
          <w:b/>
          <w:bCs/>
          <w14:ligatures w14:val="standardContextual"/>
        </w:rPr>
        <w:t xml:space="preserve"> Density (g/cm3)</w:t>
      </w:r>
      <w:r w:rsidR="00540AD9" w:rsidRPr="00930323">
        <w:rPr>
          <w:rFonts w:eastAsiaTheme="minorHAnsi"/>
          <w14:ligatures w14:val="standardContextual"/>
        </w:rPr>
        <w:t xml:space="preserve"> </w:t>
      </w:r>
      <w:r w:rsidR="00540AD9" w:rsidRPr="00930323">
        <w:rPr>
          <w:rFonts w:eastAsiaTheme="minorHAnsi"/>
          <w14:ligatures w14:val="standardContextual"/>
        </w:rPr>
        <w:tab/>
      </w:r>
      <w:r w:rsidR="007556E1" w:rsidRPr="00930323">
        <w:rPr>
          <w:rFonts w:eastAsiaTheme="minorHAnsi"/>
          <w14:ligatures w14:val="standardContextual"/>
        </w:rPr>
        <w:t>1.4 g/cm³</w:t>
      </w:r>
    </w:p>
    <w:p w14:paraId="6C4A186F" w14:textId="053A74BD" w:rsidR="00256969" w:rsidRPr="00930323" w:rsidRDefault="00CC51FF" w:rsidP="00540AD9">
      <w:pPr>
        <w:tabs>
          <w:tab w:val="clear" w:pos="1247"/>
          <w:tab w:val="clear" w:pos="1814"/>
          <w:tab w:val="clear" w:pos="2381"/>
          <w:tab w:val="clear" w:pos="2948"/>
          <w:tab w:val="clear" w:pos="3515"/>
        </w:tabs>
        <w:spacing w:after="120" w:line="360" w:lineRule="auto"/>
        <w:ind w:left="3402" w:hanging="3402"/>
        <w:rPr>
          <w:rFonts w:eastAsiaTheme="minorHAnsi"/>
          <w14:ligatures w14:val="standardContextual"/>
        </w:rPr>
      </w:pPr>
      <w:r w:rsidRPr="00930323">
        <w:rPr>
          <w:rFonts w:eastAsiaTheme="minorHAnsi"/>
          <w:b/>
          <w:bCs/>
          <w14:ligatures w14:val="standardContextual"/>
        </w:rPr>
        <w:t>1.</w:t>
      </w:r>
      <w:r w:rsidR="00163791" w:rsidRPr="00930323">
        <w:rPr>
          <w:rFonts w:eastAsiaTheme="minorHAnsi"/>
          <w:b/>
          <w:bCs/>
          <w14:ligatures w14:val="standardContextual"/>
        </w:rPr>
        <w:t>1</w:t>
      </w:r>
      <w:r w:rsidR="00256969" w:rsidRPr="00930323">
        <w:rPr>
          <w:rFonts w:eastAsiaTheme="minorHAnsi"/>
          <w:b/>
          <w:bCs/>
          <w14:ligatures w14:val="standardContextual"/>
        </w:rPr>
        <w:t>1 Henry’s law constant</w:t>
      </w:r>
      <w:r w:rsidR="00256969" w:rsidRPr="00930323">
        <w:rPr>
          <w:rFonts w:eastAsiaTheme="minorHAnsi"/>
          <w14:ligatures w14:val="standardContextual"/>
        </w:rPr>
        <w:tab/>
        <w:t>0.478 Pa m³ mol</w:t>
      </w:r>
      <w:r w:rsidR="00256969" w:rsidRPr="00930323">
        <w:rPr>
          <w:rFonts w:eastAsiaTheme="minorHAnsi"/>
          <w:vertAlign w:val="superscript"/>
          <w14:ligatures w14:val="standardContextual"/>
        </w:rPr>
        <w:t>-1</w:t>
      </w:r>
      <w:r w:rsidR="00256969" w:rsidRPr="00930323">
        <w:rPr>
          <w:rFonts w:eastAsiaTheme="minorHAnsi"/>
          <w14:ligatures w14:val="standardContextual"/>
        </w:rPr>
        <w:t xml:space="preserve"> at 20 °C</w:t>
      </w:r>
    </w:p>
    <w:p w14:paraId="57AA47E2" w14:textId="77777777" w:rsidR="00EB7038" w:rsidRPr="00930323" w:rsidRDefault="00CC51FF" w:rsidP="00540AD9">
      <w:pPr>
        <w:tabs>
          <w:tab w:val="clear" w:pos="1247"/>
          <w:tab w:val="clear" w:pos="1814"/>
          <w:tab w:val="clear" w:pos="2381"/>
          <w:tab w:val="clear" w:pos="2948"/>
          <w:tab w:val="clear" w:pos="3515"/>
        </w:tabs>
        <w:spacing w:after="120" w:line="360" w:lineRule="auto"/>
        <w:ind w:left="3402" w:hanging="3402"/>
        <w:rPr>
          <w:rFonts w:eastAsiaTheme="minorHAnsi"/>
          <w14:ligatures w14:val="standardContextual"/>
        </w:rPr>
      </w:pPr>
      <w:r w:rsidRPr="00930323">
        <w:rPr>
          <w:rFonts w:eastAsiaTheme="minorHAnsi"/>
          <w:b/>
          <w:bCs/>
          <w14:ligatures w14:val="standardContextual"/>
        </w:rPr>
        <w:t>1.</w:t>
      </w:r>
      <w:r w:rsidR="00163791" w:rsidRPr="00930323">
        <w:rPr>
          <w:rFonts w:eastAsiaTheme="minorHAnsi"/>
          <w:b/>
          <w:bCs/>
          <w14:ligatures w14:val="standardContextual"/>
        </w:rPr>
        <w:t>1</w:t>
      </w:r>
      <w:r w:rsidRPr="00930323">
        <w:rPr>
          <w:rFonts w:eastAsiaTheme="minorHAnsi"/>
          <w:b/>
          <w:bCs/>
          <w14:ligatures w14:val="standardContextual"/>
        </w:rPr>
        <w:t>2</w:t>
      </w:r>
      <w:r w:rsidR="00540AD9" w:rsidRPr="00930323">
        <w:rPr>
          <w:rFonts w:eastAsiaTheme="minorHAnsi"/>
          <w:b/>
          <w:bCs/>
          <w14:ligatures w14:val="standardContextual"/>
        </w:rPr>
        <w:t xml:space="preserve"> Solubility</w:t>
      </w:r>
      <w:r w:rsidR="00540AD9" w:rsidRPr="00930323">
        <w:rPr>
          <w:rFonts w:eastAsiaTheme="minorHAnsi"/>
          <w14:ligatures w14:val="standardContextual"/>
        </w:rPr>
        <w:tab/>
      </w:r>
      <w:r w:rsidR="007556E1" w:rsidRPr="00930323">
        <w:rPr>
          <w:b/>
          <w:bCs/>
        </w:rPr>
        <w:t>I</w:t>
      </w:r>
      <w:r w:rsidR="007556E1" w:rsidRPr="00930323">
        <w:rPr>
          <w:rFonts w:eastAsiaTheme="minorHAnsi"/>
          <w:b/>
          <w:bCs/>
          <w14:ligatures w14:val="standardContextual"/>
        </w:rPr>
        <w:t>n water</w:t>
      </w:r>
      <w:r w:rsidR="00B1028E" w:rsidRPr="00930323">
        <w:rPr>
          <w:rFonts w:eastAsiaTheme="minorHAnsi"/>
          <w14:ligatures w14:val="standardContextual"/>
        </w:rPr>
        <w:t>:</w:t>
      </w:r>
    </w:p>
    <w:p w14:paraId="1802E6A2" w14:textId="1185DE35" w:rsidR="00EB7038" w:rsidRPr="00930323" w:rsidRDefault="007556E1"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t>3</w:t>
      </w:r>
      <w:r w:rsidR="00B1028E" w:rsidRPr="00930323">
        <w:rPr>
          <w:rFonts w:eastAsiaTheme="minorHAnsi"/>
          <w14:ligatures w14:val="standardContextual"/>
        </w:rPr>
        <w:t>.</w:t>
      </w:r>
      <w:r w:rsidRPr="00930323">
        <w:rPr>
          <w:rFonts w:eastAsiaTheme="minorHAnsi"/>
          <w14:ligatures w14:val="standardContextual"/>
        </w:rPr>
        <w:t xml:space="preserve">9 </w:t>
      </w:r>
      <w:r w:rsidR="00B1028E" w:rsidRPr="00930323">
        <w:rPr>
          <w:rFonts w:eastAsiaTheme="minorHAnsi"/>
          <w14:ligatures w14:val="standardContextual"/>
        </w:rPr>
        <w:t>m</w:t>
      </w:r>
      <w:r w:rsidRPr="00930323">
        <w:rPr>
          <w:rFonts w:eastAsiaTheme="minorHAnsi"/>
          <w14:ligatures w14:val="standardContextual"/>
        </w:rPr>
        <w:t>g/L at 19.5 °C /OECD 105 method</w:t>
      </w:r>
    </w:p>
    <w:p w14:paraId="53A485E3" w14:textId="77777777" w:rsidR="00EB7038" w:rsidRPr="00930323" w:rsidRDefault="00B1028E"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lastRenderedPageBreak/>
        <w:t>1.05 mg/L at 20 °C in unbuffered solution</w:t>
      </w:r>
    </w:p>
    <w:p w14:paraId="496CFA47" w14:textId="77777777" w:rsidR="00EB7038" w:rsidRPr="00930323" w:rsidRDefault="00CC51FF"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t>1.2</w:t>
      </w:r>
      <w:r w:rsidR="00B966A6" w:rsidRPr="00930323">
        <w:rPr>
          <w:rFonts w:eastAsiaTheme="minorHAnsi"/>
          <w14:ligatures w14:val="standardContextual"/>
        </w:rPr>
        <w:t xml:space="preserve"> </w:t>
      </w:r>
      <w:r w:rsidRPr="00930323">
        <w:rPr>
          <w:rFonts w:eastAsiaTheme="minorHAnsi"/>
          <w14:ligatures w14:val="standardContextual"/>
        </w:rPr>
        <w:t>m</w:t>
      </w:r>
      <w:r w:rsidR="00B966A6" w:rsidRPr="00930323">
        <w:rPr>
          <w:rFonts w:eastAsiaTheme="minorHAnsi"/>
          <w14:ligatures w14:val="standardContextual"/>
        </w:rPr>
        <w:t>g/L at 25 °</w:t>
      </w:r>
      <w:r w:rsidR="00B1028E" w:rsidRPr="00930323">
        <w:rPr>
          <w:rFonts w:eastAsiaTheme="minorHAnsi"/>
          <w14:ligatures w14:val="standardContextual"/>
        </w:rPr>
        <w:t>C</w:t>
      </w:r>
    </w:p>
    <w:p w14:paraId="0549F093" w14:textId="77777777" w:rsidR="00EB7038" w:rsidRPr="00930323" w:rsidRDefault="00256969"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b/>
          <w:bCs/>
          <w14:ligatures w14:val="standardContextual"/>
        </w:rPr>
        <w:t>In organic solvents</w:t>
      </w:r>
      <w:r w:rsidRPr="00930323">
        <w:rPr>
          <w:rFonts w:eastAsiaTheme="minorHAnsi"/>
          <w14:ligatures w14:val="standardContextual"/>
        </w:rPr>
        <w:t xml:space="preserve">: </w:t>
      </w:r>
      <w:r w:rsidR="00CC51FF" w:rsidRPr="00930323">
        <w:rPr>
          <w:rFonts w:eastAsiaTheme="minorHAnsi"/>
          <w14:ligatures w14:val="standardContextual"/>
        </w:rPr>
        <w:t>at 20 °C, 99.9 % purity</w:t>
      </w:r>
    </w:p>
    <w:p w14:paraId="204E1D80" w14:textId="77777777" w:rsidR="00EB7038" w:rsidRPr="00930323" w:rsidRDefault="00256969"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t>Hexane 774 g/L</w:t>
      </w:r>
      <w:r w:rsidR="00CC51FF" w:rsidRPr="00930323">
        <w:rPr>
          <w:rFonts w:eastAsiaTheme="minorHAnsi"/>
          <w14:ligatures w14:val="standardContextual"/>
        </w:rPr>
        <w:t>;</w:t>
      </w:r>
    </w:p>
    <w:p w14:paraId="710A518A" w14:textId="77777777" w:rsidR="00EB7038" w:rsidRPr="00930323" w:rsidRDefault="00CC51FF"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t>Acetone, Ethyl acetate, Dichloromethane, Toluene &gt; 4000 g/L</w:t>
      </w:r>
    </w:p>
    <w:p w14:paraId="1F1C51AB" w14:textId="77777777" w:rsidR="00EB7038" w:rsidRPr="00930323" w:rsidRDefault="00CC51FF"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t>Methanol 209 g/L</w:t>
      </w:r>
    </w:p>
    <w:p w14:paraId="117E53B2" w14:textId="45105867" w:rsidR="007556E1" w:rsidRPr="00930323" w:rsidRDefault="00CC51FF" w:rsidP="00EB7038">
      <w:pPr>
        <w:tabs>
          <w:tab w:val="clear" w:pos="1247"/>
          <w:tab w:val="clear" w:pos="1814"/>
          <w:tab w:val="clear" w:pos="2381"/>
          <w:tab w:val="clear" w:pos="2948"/>
          <w:tab w:val="clear" w:pos="3515"/>
        </w:tabs>
        <w:spacing w:after="120" w:line="360" w:lineRule="auto"/>
        <w:ind w:left="3402"/>
        <w:rPr>
          <w:rFonts w:eastAsiaTheme="minorHAnsi"/>
          <w14:ligatures w14:val="standardContextual"/>
        </w:rPr>
      </w:pPr>
      <w:r w:rsidRPr="00930323">
        <w:rPr>
          <w:rFonts w:eastAsiaTheme="minorHAnsi"/>
          <w14:ligatures w14:val="standardContextual"/>
        </w:rPr>
        <w:t>I</w:t>
      </w:r>
      <w:r w:rsidR="007556E1" w:rsidRPr="00930323">
        <w:rPr>
          <w:rFonts w:eastAsiaTheme="minorHAnsi"/>
          <w14:ligatures w14:val="standardContextual"/>
        </w:rPr>
        <w:t xml:space="preserve">sooctane 79% </w:t>
      </w:r>
      <w:proofErr w:type="spellStart"/>
      <w:r w:rsidR="007556E1" w:rsidRPr="00930323">
        <w:rPr>
          <w:rFonts w:eastAsiaTheme="minorHAnsi"/>
          <w14:ligatures w14:val="standardContextual"/>
        </w:rPr>
        <w:t>wt</w:t>
      </w:r>
      <w:proofErr w:type="spellEnd"/>
      <w:r w:rsidR="007556E1" w:rsidRPr="00930323">
        <w:rPr>
          <w:rFonts w:eastAsiaTheme="minorHAnsi"/>
          <w14:ligatures w14:val="standardContextual"/>
        </w:rPr>
        <w:t>/</w:t>
      </w:r>
      <w:proofErr w:type="spellStart"/>
      <w:r w:rsidR="007556E1" w:rsidRPr="00930323">
        <w:rPr>
          <w:rFonts w:eastAsiaTheme="minorHAnsi"/>
          <w14:ligatures w14:val="standardContextual"/>
        </w:rPr>
        <w:t>wt</w:t>
      </w:r>
      <w:proofErr w:type="spellEnd"/>
    </w:p>
    <w:p w14:paraId="204746E6" w14:textId="5B6448E5" w:rsidR="00CC51FF" w:rsidRPr="00930323" w:rsidRDefault="00CC51FF" w:rsidP="00540AD9">
      <w:pPr>
        <w:tabs>
          <w:tab w:val="clear" w:pos="1247"/>
          <w:tab w:val="clear" w:pos="1814"/>
          <w:tab w:val="clear" w:pos="2381"/>
          <w:tab w:val="clear" w:pos="2948"/>
          <w:tab w:val="clear" w:pos="3515"/>
        </w:tabs>
        <w:spacing w:after="120" w:line="360" w:lineRule="auto"/>
        <w:ind w:left="3402" w:hanging="3402"/>
        <w:rPr>
          <w:rFonts w:eastAsiaTheme="minorHAnsi"/>
          <w14:ligatures w14:val="standardContextual"/>
        </w:rPr>
      </w:pPr>
      <w:r w:rsidRPr="00930323">
        <w:rPr>
          <w:rFonts w:eastAsiaTheme="minorHAnsi"/>
          <w:b/>
          <w:bCs/>
          <w14:ligatures w14:val="standardContextual"/>
        </w:rPr>
        <w:t>1.</w:t>
      </w:r>
      <w:r w:rsidR="00163791" w:rsidRPr="00930323">
        <w:rPr>
          <w:rFonts w:eastAsiaTheme="minorHAnsi"/>
          <w:b/>
          <w:bCs/>
          <w14:ligatures w14:val="standardContextual"/>
        </w:rPr>
        <w:t>1</w:t>
      </w:r>
      <w:r w:rsidRPr="00930323">
        <w:rPr>
          <w:rFonts w:eastAsiaTheme="minorHAnsi"/>
          <w:b/>
          <w:bCs/>
          <w14:ligatures w14:val="standardContextual"/>
        </w:rPr>
        <w:t>3 Partition coefficient</w:t>
      </w:r>
      <w:r w:rsidRPr="00930323">
        <w:rPr>
          <w:rFonts w:eastAsiaTheme="minorHAnsi"/>
          <w14:ligatures w14:val="standardContextual"/>
        </w:rPr>
        <w:tab/>
        <w:t>log</w:t>
      </w:r>
      <w:r w:rsidRPr="00930323">
        <w:rPr>
          <w:rFonts w:eastAsiaTheme="minorHAnsi"/>
          <w:vertAlign w:val="subscript"/>
          <w14:ligatures w14:val="standardContextual"/>
        </w:rPr>
        <w:t>10</w:t>
      </w:r>
      <w:r w:rsidRPr="00930323">
        <w:rPr>
          <w:rFonts w:eastAsiaTheme="minorHAnsi"/>
          <w14:ligatures w14:val="standardContextual"/>
        </w:rPr>
        <w:t>Pow = 4.7 – 5.21 at 20 °C (99.8% purity)</w:t>
      </w:r>
    </w:p>
    <w:p w14:paraId="314D50C9" w14:textId="0A5EF1E0" w:rsidR="00163791" w:rsidRPr="00930323" w:rsidRDefault="00163791" w:rsidP="00163791">
      <w:pPr>
        <w:tabs>
          <w:tab w:val="clear" w:pos="1247"/>
          <w:tab w:val="clear" w:pos="1814"/>
          <w:tab w:val="clear" w:pos="2381"/>
          <w:tab w:val="clear" w:pos="2948"/>
          <w:tab w:val="clear" w:pos="3515"/>
        </w:tabs>
        <w:spacing w:after="120"/>
        <w:ind w:left="3402" w:hanging="3402"/>
        <w:rPr>
          <w:rFonts w:eastAsiaTheme="minorHAnsi"/>
          <w14:ligatures w14:val="standardContextual"/>
        </w:rPr>
      </w:pPr>
      <w:r w:rsidRPr="00930323">
        <w:rPr>
          <w:rFonts w:eastAsiaTheme="minorHAnsi"/>
          <w:b/>
          <w:bCs/>
          <w14:ligatures w14:val="standardContextual"/>
        </w:rPr>
        <w:t>1.14 Dissociation constant</w:t>
      </w:r>
      <w:r w:rsidRPr="00930323">
        <w:rPr>
          <w:rFonts w:eastAsiaTheme="minorHAnsi"/>
          <w:b/>
          <w:bCs/>
          <w14:ligatures w14:val="standardContextual"/>
        </w:rPr>
        <w:tab/>
      </w:r>
      <w:r w:rsidRPr="00930323">
        <w:rPr>
          <w:rFonts w:eastAsiaTheme="minorHAnsi"/>
          <w14:ligatures w14:val="standardContextual"/>
        </w:rPr>
        <w:t xml:space="preserve">Not determinable by </w:t>
      </w:r>
      <w:r w:rsidR="006840BF" w:rsidRPr="00930323">
        <w:rPr>
          <w:rFonts w:eastAsiaTheme="minorHAnsi"/>
          <w14:ligatures w14:val="standardContextual"/>
        </w:rPr>
        <w:t>t</w:t>
      </w:r>
      <w:r w:rsidRPr="00930323">
        <w:rPr>
          <w:rFonts w:eastAsiaTheme="minorHAnsi"/>
          <w14:ligatures w14:val="standardContextual"/>
        </w:rPr>
        <w:t>itration, spectrophotometric or conductometric methods, due to very low water solubility</w:t>
      </w:r>
    </w:p>
    <w:p w14:paraId="3864AE4C" w14:textId="77777777" w:rsidR="00EB7038" w:rsidRPr="00930323" w:rsidRDefault="00FF2B51" w:rsidP="003615E8">
      <w:pPr>
        <w:tabs>
          <w:tab w:val="clear" w:pos="1247"/>
          <w:tab w:val="clear" w:pos="1814"/>
          <w:tab w:val="clear" w:pos="2381"/>
          <w:tab w:val="clear" w:pos="2948"/>
          <w:tab w:val="clear" w:pos="3515"/>
          <w:tab w:val="left" w:pos="5103"/>
        </w:tabs>
        <w:spacing w:after="120"/>
        <w:ind w:left="3402" w:hanging="3402"/>
        <w:rPr>
          <w:rFonts w:eastAsiaTheme="minorHAnsi"/>
          <w14:ligatures w14:val="standardContextual"/>
        </w:rPr>
      </w:pPr>
      <w:r w:rsidRPr="00930323">
        <w:rPr>
          <w:rFonts w:eastAsiaTheme="minorHAnsi"/>
          <w:b/>
          <w:bCs/>
          <w14:ligatures w14:val="standardContextual"/>
        </w:rPr>
        <w:t>1.15 UV/VIS absorption</w:t>
      </w:r>
      <w:r w:rsidRPr="00930323">
        <w:rPr>
          <w:rFonts w:eastAsiaTheme="minorHAnsi"/>
          <w:b/>
          <w:bCs/>
          <w14:ligatures w14:val="standardContextual"/>
        </w:rPr>
        <w:tab/>
      </w:r>
      <w:r w:rsidR="00A56CEA" w:rsidRPr="00930323">
        <w:rPr>
          <w:rFonts w:eastAsiaTheme="minorHAnsi"/>
          <w14:ligatures w14:val="standardContextual"/>
        </w:rPr>
        <w:t>In neutral medium (CH</w:t>
      </w:r>
      <w:r w:rsidR="00A56CEA" w:rsidRPr="00930323">
        <w:rPr>
          <w:rFonts w:eastAsiaTheme="minorHAnsi"/>
          <w:vertAlign w:val="subscript"/>
          <w14:ligatures w14:val="standardContextual"/>
        </w:rPr>
        <w:t>3</w:t>
      </w:r>
      <w:r w:rsidR="00A56CEA" w:rsidRPr="00930323">
        <w:rPr>
          <w:rFonts w:eastAsiaTheme="minorHAnsi"/>
          <w14:ligatures w14:val="standardContextual"/>
        </w:rPr>
        <w:t>OH/H</w:t>
      </w:r>
      <w:r w:rsidR="00A56CEA" w:rsidRPr="00930323">
        <w:rPr>
          <w:rFonts w:eastAsiaTheme="minorHAnsi"/>
          <w:vertAlign w:val="subscript"/>
          <w14:ligatures w14:val="standardContextual"/>
        </w:rPr>
        <w:t>2</w:t>
      </w:r>
      <w:r w:rsidR="00A56CEA" w:rsidRPr="00930323">
        <w:rPr>
          <w:rFonts w:eastAsiaTheme="minorHAnsi"/>
          <w14:ligatures w14:val="standardContextual"/>
        </w:rPr>
        <w:t>O):</w:t>
      </w:r>
    </w:p>
    <w:p w14:paraId="5A762A07"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proofErr w:type="spellStart"/>
      <w:r w:rsidRPr="00930323">
        <w:rPr>
          <w:rFonts w:eastAsiaTheme="minorHAnsi"/>
          <w14:ligatures w14:val="standardContextual"/>
        </w:rPr>
        <w:t>λmax</w:t>
      </w:r>
      <w:proofErr w:type="spellEnd"/>
      <w:r w:rsidRPr="00930323">
        <w:rPr>
          <w:rFonts w:eastAsiaTheme="minorHAnsi"/>
          <w14:ligatures w14:val="standardContextual"/>
        </w:rPr>
        <w:t xml:space="preserve"> (nm)</w:t>
      </w:r>
      <w:r w:rsidRPr="00930323">
        <w:rPr>
          <w:rFonts w:eastAsiaTheme="minorHAnsi"/>
          <w14:ligatures w14:val="standardContextual"/>
        </w:rPr>
        <w:tab/>
        <w:t>ε (L x mol</w:t>
      </w:r>
      <w:r w:rsidRPr="00930323">
        <w:rPr>
          <w:rFonts w:eastAsiaTheme="minorHAnsi"/>
          <w:vertAlign w:val="superscript"/>
          <w14:ligatures w14:val="standardContextual"/>
        </w:rPr>
        <w:t>-1</w:t>
      </w:r>
      <w:r w:rsidRPr="00930323">
        <w:rPr>
          <w:rFonts w:eastAsiaTheme="minorHAnsi"/>
          <w14:ligatures w14:val="standardContextual"/>
        </w:rPr>
        <w:t xml:space="preserve"> x cm</w:t>
      </w:r>
      <w:r w:rsidRPr="00930323">
        <w:rPr>
          <w:rFonts w:eastAsiaTheme="minorHAnsi"/>
          <w:vertAlign w:val="superscript"/>
          <w14:ligatures w14:val="standardContextual"/>
        </w:rPr>
        <w:t>-1</w:t>
      </w:r>
      <w:r w:rsidRPr="00930323">
        <w:rPr>
          <w:rFonts w:eastAsiaTheme="minorHAnsi"/>
          <w14:ligatures w14:val="standardContextual"/>
        </w:rPr>
        <w:t>)</w:t>
      </w:r>
    </w:p>
    <w:p w14:paraId="78408CA7"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203</w:t>
      </w:r>
      <w:r w:rsidRPr="00930323">
        <w:rPr>
          <w:rFonts w:eastAsiaTheme="minorHAnsi"/>
          <w14:ligatures w14:val="standardContextual"/>
        </w:rPr>
        <w:tab/>
        <w:t>21,174</w:t>
      </w:r>
    </w:p>
    <w:p w14:paraId="65D85479"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230</w:t>
      </w:r>
      <w:r w:rsidRPr="00930323">
        <w:rPr>
          <w:rFonts w:eastAsiaTheme="minorHAnsi"/>
          <w14:ligatures w14:val="standardContextual"/>
        </w:rPr>
        <w:tab/>
        <w:t>10,359</w:t>
      </w:r>
    </w:p>
    <w:p w14:paraId="087B0499"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290</w:t>
      </w:r>
      <w:r w:rsidRPr="00930323">
        <w:rPr>
          <w:rFonts w:eastAsiaTheme="minorHAnsi"/>
          <w14:ligatures w14:val="standardContextual"/>
        </w:rPr>
        <w:tab/>
        <w:t>5,620</w:t>
      </w:r>
    </w:p>
    <w:p w14:paraId="30A0EC4D"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In acidic medium (CH</w:t>
      </w:r>
      <w:r w:rsidRPr="00930323">
        <w:rPr>
          <w:rFonts w:eastAsiaTheme="minorHAnsi"/>
          <w:vertAlign w:val="subscript"/>
          <w14:ligatures w14:val="standardContextual"/>
        </w:rPr>
        <w:t>3</w:t>
      </w:r>
      <w:r w:rsidRPr="00930323">
        <w:rPr>
          <w:rFonts w:eastAsiaTheme="minorHAnsi"/>
          <w14:ligatures w14:val="standardContextual"/>
        </w:rPr>
        <w:t>OH/HCl):</w:t>
      </w:r>
    </w:p>
    <w:p w14:paraId="43E4BB4A"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proofErr w:type="spellStart"/>
      <w:r w:rsidRPr="00930323">
        <w:rPr>
          <w:rFonts w:eastAsiaTheme="minorHAnsi"/>
          <w14:ligatures w14:val="standardContextual"/>
        </w:rPr>
        <w:t>λmax</w:t>
      </w:r>
      <w:proofErr w:type="spellEnd"/>
      <w:r w:rsidRPr="00930323">
        <w:rPr>
          <w:rFonts w:eastAsiaTheme="minorHAnsi"/>
          <w14:ligatures w14:val="standardContextual"/>
        </w:rPr>
        <w:t xml:space="preserve"> (nm) </w:t>
      </w:r>
      <w:r w:rsidRPr="00930323">
        <w:rPr>
          <w:rFonts w:eastAsiaTheme="minorHAnsi"/>
          <w14:ligatures w14:val="standardContextual"/>
        </w:rPr>
        <w:tab/>
        <w:t>ε (L x mol</w:t>
      </w:r>
      <w:r w:rsidRPr="00930323">
        <w:rPr>
          <w:rFonts w:eastAsiaTheme="minorHAnsi"/>
          <w:vertAlign w:val="superscript"/>
          <w14:ligatures w14:val="standardContextual"/>
        </w:rPr>
        <w:t xml:space="preserve">-1 </w:t>
      </w:r>
      <w:r w:rsidRPr="00930323">
        <w:rPr>
          <w:rFonts w:eastAsiaTheme="minorHAnsi"/>
          <w14:ligatures w14:val="standardContextual"/>
        </w:rPr>
        <w:t>x cm</w:t>
      </w:r>
      <w:r w:rsidRPr="00930323">
        <w:rPr>
          <w:rFonts w:eastAsiaTheme="minorHAnsi"/>
          <w:vertAlign w:val="superscript"/>
          <w14:ligatures w14:val="standardContextual"/>
        </w:rPr>
        <w:t>-1</w:t>
      </w:r>
      <w:r w:rsidRPr="00930323">
        <w:rPr>
          <w:rFonts w:eastAsiaTheme="minorHAnsi"/>
          <w14:ligatures w14:val="standardContextual"/>
        </w:rPr>
        <w:t>)</w:t>
      </w:r>
    </w:p>
    <w:p w14:paraId="238C71A3"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203</w:t>
      </w:r>
      <w:r w:rsidRPr="00930323">
        <w:rPr>
          <w:rFonts w:eastAsiaTheme="minorHAnsi"/>
          <w14:ligatures w14:val="standardContextual"/>
        </w:rPr>
        <w:tab/>
        <w:t>22,223</w:t>
      </w:r>
    </w:p>
    <w:p w14:paraId="17CC7A52"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230</w:t>
      </w:r>
      <w:r w:rsidRPr="00930323">
        <w:rPr>
          <w:rFonts w:eastAsiaTheme="minorHAnsi"/>
          <w14:ligatures w14:val="standardContextual"/>
        </w:rPr>
        <w:tab/>
        <w:t>10,347</w:t>
      </w:r>
    </w:p>
    <w:p w14:paraId="5286A27C"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290</w:t>
      </w:r>
      <w:r w:rsidRPr="00930323">
        <w:rPr>
          <w:rFonts w:eastAsiaTheme="minorHAnsi"/>
          <w14:ligatures w14:val="standardContextual"/>
        </w:rPr>
        <w:tab/>
        <w:t>5,907</w:t>
      </w:r>
    </w:p>
    <w:p w14:paraId="16907B29"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In alkaline medium (CH</w:t>
      </w:r>
      <w:r w:rsidRPr="00930323">
        <w:rPr>
          <w:rFonts w:eastAsiaTheme="minorHAnsi"/>
          <w:vertAlign w:val="subscript"/>
          <w14:ligatures w14:val="standardContextual"/>
        </w:rPr>
        <w:t>3</w:t>
      </w:r>
      <w:r w:rsidRPr="00930323">
        <w:rPr>
          <w:rFonts w:eastAsiaTheme="minorHAnsi"/>
          <w14:ligatures w14:val="standardContextual"/>
        </w:rPr>
        <w:t>OH/NaOH):</w:t>
      </w:r>
    </w:p>
    <w:p w14:paraId="02DEA5A9"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proofErr w:type="spellStart"/>
      <w:r w:rsidRPr="00930323">
        <w:rPr>
          <w:rFonts w:eastAsiaTheme="minorHAnsi"/>
          <w14:ligatures w14:val="standardContextual"/>
        </w:rPr>
        <w:t>λmax</w:t>
      </w:r>
      <w:proofErr w:type="spellEnd"/>
      <w:r w:rsidRPr="00930323">
        <w:rPr>
          <w:rFonts w:eastAsiaTheme="minorHAnsi"/>
          <w14:ligatures w14:val="standardContextual"/>
        </w:rPr>
        <w:t xml:space="preserve"> (nm) </w:t>
      </w:r>
      <w:r w:rsidRPr="00930323">
        <w:rPr>
          <w:rFonts w:eastAsiaTheme="minorHAnsi"/>
          <w14:ligatures w14:val="standardContextual"/>
        </w:rPr>
        <w:tab/>
        <w:t>ε (L x mol</w:t>
      </w:r>
      <w:r w:rsidRPr="00930323">
        <w:rPr>
          <w:rFonts w:eastAsiaTheme="minorHAnsi"/>
          <w:vertAlign w:val="superscript"/>
          <w14:ligatures w14:val="standardContextual"/>
        </w:rPr>
        <w:t xml:space="preserve">-1 </w:t>
      </w:r>
      <w:r w:rsidRPr="00930323">
        <w:rPr>
          <w:rFonts w:eastAsiaTheme="minorHAnsi"/>
          <w14:ligatures w14:val="standardContextual"/>
        </w:rPr>
        <w:t>x cm</w:t>
      </w:r>
      <w:r w:rsidRPr="00930323">
        <w:rPr>
          <w:rFonts w:eastAsiaTheme="minorHAnsi"/>
          <w:vertAlign w:val="superscript"/>
          <w14:ligatures w14:val="standardContextual"/>
        </w:rPr>
        <w:t>-1</w:t>
      </w:r>
      <w:r w:rsidRPr="00930323">
        <w:rPr>
          <w:rFonts w:eastAsiaTheme="minorHAnsi"/>
          <w14:ligatures w14:val="standardContextual"/>
        </w:rPr>
        <w:t>)</w:t>
      </w:r>
    </w:p>
    <w:p w14:paraId="7E765CD9"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242</w:t>
      </w:r>
      <w:r w:rsidRPr="00930323">
        <w:rPr>
          <w:rFonts w:eastAsiaTheme="minorHAnsi"/>
          <w14:ligatures w14:val="standardContextual"/>
        </w:rPr>
        <w:tab/>
        <w:t>9,413</w:t>
      </w:r>
    </w:p>
    <w:p w14:paraId="27C52F96" w14:textId="77777777" w:rsidR="00EB7038"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290</w:t>
      </w:r>
      <w:r w:rsidRPr="00930323">
        <w:rPr>
          <w:rFonts w:eastAsiaTheme="minorHAnsi"/>
          <w14:ligatures w14:val="standardContextual"/>
        </w:rPr>
        <w:tab/>
        <w:t>1,633</w:t>
      </w:r>
    </w:p>
    <w:p w14:paraId="624036D4" w14:textId="0E748955" w:rsidR="00FF2B51" w:rsidRPr="00930323" w:rsidRDefault="00A56CEA" w:rsidP="00EB7038">
      <w:pPr>
        <w:tabs>
          <w:tab w:val="clear" w:pos="1247"/>
          <w:tab w:val="clear" w:pos="1814"/>
          <w:tab w:val="clear" w:pos="2381"/>
          <w:tab w:val="clear" w:pos="2948"/>
          <w:tab w:val="clear" w:pos="3515"/>
          <w:tab w:val="left" w:pos="5103"/>
        </w:tabs>
        <w:spacing w:after="120"/>
        <w:ind w:left="3402"/>
        <w:rPr>
          <w:rFonts w:eastAsiaTheme="minorHAnsi"/>
          <w14:ligatures w14:val="standardContextual"/>
        </w:rPr>
      </w:pPr>
      <w:r w:rsidRPr="00930323">
        <w:rPr>
          <w:rFonts w:eastAsiaTheme="minorHAnsi"/>
          <w14:ligatures w14:val="standardContextual"/>
        </w:rPr>
        <w:t>323</w:t>
      </w:r>
      <w:r w:rsidRPr="00930323">
        <w:rPr>
          <w:rFonts w:eastAsiaTheme="minorHAnsi"/>
          <w14:ligatures w14:val="standardContextual"/>
        </w:rPr>
        <w:tab/>
        <w:t>6,701</w:t>
      </w:r>
    </w:p>
    <w:p w14:paraId="18E0E066" w14:textId="10C91059" w:rsidR="00FF2B51" w:rsidRPr="00930323" w:rsidRDefault="00FF2B51" w:rsidP="00163791">
      <w:pPr>
        <w:tabs>
          <w:tab w:val="clear" w:pos="1247"/>
          <w:tab w:val="clear" w:pos="1814"/>
          <w:tab w:val="clear" w:pos="2381"/>
          <w:tab w:val="clear" w:pos="2948"/>
          <w:tab w:val="clear" w:pos="3515"/>
        </w:tabs>
        <w:spacing w:after="120"/>
        <w:ind w:left="3402" w:hanging="3402"/>
        <w:rPr>
          <w:rFonts w:eastAsiaTheme="minorHAnsi"/>
          <w14:ligatures w14:val="standardContextual"/>
        </w:rPr>
      </w:pPr>
      <w:r w:rsidRPr="00930323">
        <w:rPr>
          <w:rFonts w:eastAsiaTheme="minorHAnsi"/>
          <w:b/>
          <w:bCs/>
          <w14:ligatures w14:val="standardContextual"/>
        </w:rPr>
        <w:t>1.16 Flammability</w:t>
      </w:r>
      <w:r w:rsidRPr="00930323">
        <w:rPr>
          <w:rFonts w:eastAsiaTheme="minorHAnsi"/>
          <w:b/>
          <w:bCs/>
          <w14:ligatures w14:val="standardContextual"/>
        </w:rPr>
        <w:tab/>
      </w:r>
      <w:r w:rsidR="009A4B01" w:rsidRPr="00930323">
        <w:rPr>
          <w:rFonts w:eastAsiaTheme="minorHAnsi"/>
          <w14:ligatures w14:val="standardContextual"/>
        </w:rPr>
        <w:t>Not flammable (98.4% purity)</w:t>
      </w:r>
    </w:p>
    <w:p w14:paraId="4D3895D3" w14:textId="68D26DBF" w:rsidR="00FF2B51" w:rsidRPr="00930323" w:rsidRDefault="00FF2B51" w:rsidP="00163791">
      <w:pPr>
        <w:tabs>
          <w:tab w:val="clear" w:pos="1247"/>
          <w:tab w:val="clear" w:pos="1814"/>
          <w:tab w:val="clear" w:pos="2381"/>
          <w:tab w:val="clear" w:pos="2948"/>
          <w:tab w:val="clear" w:pos="3515"/>
        </w:tabs>
        <w:spacing w:after="120"/>
        <w:ind w:left="3402" w:hanging="3402"/>
        <w:rPr>
          <w:rFonts w:eastAsiaTheme="minorHAnsi"/>
          <w14:ligatures w14:val="standardContextual"/>
        </w:rPr>
      </w:pPr>
      <w:r w:rsidRPr="00930323">
        <w:rPr>
          <w:rFonts w:eastAsiaTheme="minorHAnsi"/>
          <w:b/>
          <w:bCs/>
          <w14:ligatures w14:val="standardContextual"/>
        </w:rPr>
        <w:t>1.17 Explosive properties</w:t>
      </w:r>
      <w:r w:rsidRPr="00930323">
        <w:rPr>
          <w:rFonts w:eastAsiaTheme="minorHAnsi"/>
          <w:b/>
          <w:bCs/>
          <w14:ligatures w14:val="standardContextual"/>
        </w:rPr>
        <w:tab/>
      </w:r>
      <w:r w:rsidR="009A4B01" w:rsidRPr="00930323">
        <w:rPr>
          <w:rFonts w:eastAsiaTheme="minorHAnsi"/>
          <w14:ligatures w14:val="standardContextual"/>
        </w:rPr>
        <w:t xml:space="preserve">Not </w:t>
      </w:r>
      <w:r w:rsidR="00C32011" w:rsidRPr="00930323">
        <w:rPr>
          <w:rFonts w:eastAsiaTheme="minorHAnsi"/>
          <w14:ligatures w14:val="standardContextual"/>
        </w:rPr>
        <w:t>e</w:t>
      </w:r>
      <w:r w:rsidR="009A4B01" w:rsidRPr="00930323">
        <w:rPr>
          <w:rFonts w:eastAsiaTheme="minorHAnsi"/>
          <w14:ligatures w14:val="standardContextual"/>
        </w:rPr>
        <w:t>xplosive (98.1% purity)</w:t>
      </w:r>
    </w:p>
    <w:p w14:paraId="4BB7C938" w14:textId="1C29089B" w:rsidR="00FF2B51" w:rsidRPr="00930323" w:rsidRDefault="00FF2B51" w:rsidP="003615E8">
      <w:pPr>
        <w:tabs>
          <w:tab w:val="clear" w:pos="1247"/>
          <w:tab w:val="clear" w:pos="1814"/>
          <w:tab w:val="clear" w:pos="2381"/>
          <w:tab w:val="clear" w:pos="2948"/>
          <w:tab w:val="clear" w:pos="3515"/>
        </w:tabs>
        <w:spacing w:after="240"/>
        <w:ind w:left="3402" w:hanging="3402"/>
        <w:rPr>
          <w:rFonts w:eastAsiaTheme="minorHAnsi"/>
          <w14:ligatures w14:val="standardContextual"/>
        </w:rPr>
      </w:pPr>
      <w:r w:rsidRPr="00930323">
        <w:rPr>
          <w:rFonts w:eastAsiaTheme="minorHAnsi"/>
          <w:b/>
          <w:bCs/>
          <w14:ligatures w14:val="standardContextual"/>
        </w:rPr>
        <w:t>1.18 Oxidising properties</w:t>
      </w:r>
      <w:r w:rsidRPr="00930323">
        <w:rPr>
          <w:rFonts w:eastAsiaTheme="minorHAnsi"/>
          <w:b/>
          <w:bCs/>
          <w14:ligatures w14:val="standardContextual"/>
        </w:rPr>
        <w:tab/>
      </w:r>
      <w:r w:rsidR="009A4B01" w:rsidRPr="00930323">
        <w:rPr>
          <w:rFonts w:eastAsiaTheme="minorHAnsi"/>
          <w14:ligatures w14:val="standardContextual"/>
        </w:rPr>
        <w:t>Non-</w:t>
      </w:r>
      <w:r w:rsidR="00C32011" w:rsidRPr="00930323">
        <w:rPr>
          <w:rFonts w:eastAsiaTheme="minorHAnsi"/>
          <w14:ligatures w14:val="standardContextual"/>
        </w:rPr>
        <w:t>o</w:t>
      </w:r>
      <w:r w:rsidR="009A4B01" w:rsidRPr="00930323">
        <w:rPr>
          <w:rFonts w:eastAsiaTheme="minorHAnsi"/>
          <w14:ligatures w14:val="standardContextual"/>
        </w:rPr>
        <w:t>xidising (97.6% purity)</w:t>
      </w:r>
    </w:p>
    <w:p w14:paraId="708BE186" w14:textId="6F043FC2" w:rsidR="007556E1" w:rsidRPr="00930323" w:rsidRDefault="007556E1" w:rsidP="003615E8">
      <w:pPr>
        <w:pStyle w:val="Normal-pool"/>
        <w:pBdr>
          <w:bottom w:val="single" w:sz="12" w:space="1" w:color="auto"/>
        </w:pBdr>
        <w:spacing w:after="120"/>
        <w:rPr>
          <w:rFonts w:eastAsiaTheme="minorHAnsi"/>
          <w:b/>
          <w:bCs/>
          <w14:ligatures w14:val="standardContextual"/>
        </w:rPr>
      </w:pPr>
      <w:r w:rsidRPr="00930323">
        <w:rPr>
          <w:rFonts w:eastAsiaTheme="minorHAnsi"/>
          <w:b/>
          <w:bCs/>
          <w14:ligatures w14:val="standardContextual"/>
        </w:rPr>
        <w:t>2.</w:t>
      </w:r>
      <w:r w:rsidRPr="00930323">
        <w:rPr>
          <w:rFonts w:eastAsiaTheme="minorHAnsi"/>
          <w:b/>
          <w:bCs/>
          <w14:ligatures w14:val="standardContextual"/>
        </w:rPr>
        <w:tab/>
        <w:t>Toxicological Properties</w:t>
      </w:r>
    </w:p>
    <w:p w14:paraId="5DD162D0" w14:textId="77777777" w:rsidR="007556E1" w:rsidRPr="00930323" w:rsidRDefault="007556E1" w:rsidP="003615E8">
      <w:pPr>
        <w:pStyle w:val="Normal-pool"/>
        <w:spacing w:after="120"/>
        <w:rPr>
          <w:rFonts w:eastAsiaTheme="minorHAnsi"/>
          <w:b/>
          <w:bCs/>
          <w14:ligatures w14:val="standardContextual"/>
        </w:rPr>
      </w:pPr>
      <w:r w:rsidRPr="00930323">
        <w:rPr>
          <w:rFonts w:eastAsiaTheme="minorHAnsi"/>
          <w:b/>
          <w:bCs/>
          <w14:ligatures w14:val="standardContextual"/>
        </w:rPr>
        <w:t>2.1 General</w:t>
      </w:r>
    </w:p>
    <w:p w14:paraId="62273D98" w14:textId="77777777" w:rsidR="00E33B22" w:rsidRPr="00930323" w:rsidRDefault="007556E1">
      <w:pPr>
        <w:pStyle w:val="Normal-pool"/>
        <w:tabs>
          <w:tab w:val="clear" w:pos="624"/>
          <w:tab w:val="clear" w:pos="1247"/>
          <w:tab w:val="clear" w:pos="1871"/>
          <w:tab w:val="clear" w:pos="2495"/>
          <w:tab w:val="clear" w:pos="3119"/>
          <w:tab w:val="clear" w:pos="3742"/>
          <w:tab w:val="clear" w:pos="4366"/>
          <w:tab w:val="left" w:pos="3402"/>
        </w:tabs>
        <w:spacing w:after="120"/>
        <w:ind w:left="3402" w:hanging="3402"/>
        <w:rPr>
          <w:rFonts w:eastAsiaTheme="minorHAnsi"/>
          <w:b/>
          <w:bCs/>
          <w14:ligatures w14:val="standardContextual"/>
        </w:rPr>
      </w:pPr>
      <w:r w:rsidRPr="00930323">
        <w:rPr>
          <w:rFonts w:eastAsiaTheme="minorHAnsi"/>
          <w:b/>
          <w:bCs/>
          <w14:ligatures w14:val="standardContextual"/>
        </w:rPr>
        <w:t>2.1.1 Mode of Action</w:t>
      </w:r>
    </w:p>
    <w:p w14:paraId="6457ED62" w14:textId="668BF050" w:rsidR="007556E1" w:rsidRPr="00930323" w:rsidRDefault="009277CF" w:rsidP="00EB7038">
      <w:pPr>
        <w:pStyle w:val="Normal-pool"/>
        <w:tabs>
          <w:tab w:val="clear" w:pos="624"/>
          <w:tab w:val="clear" w:pos="1247"/>
          <w:tab w:val="clear" w:pos="1871"/>
          <w:tab w:val="clear" w:pos="2495"/>
          <w:tab w:val="clear" w:pos="3119"/>
          <w:tab w:val="clear" w:pos="3742"/>
          <w:tab w:val="clear" w:pos="4366"/>
          <w:tab w:val="left" w:pos="3402"/>
        </w:tabs>
        <w:spacing w:after="120"/>
        <w:ind w:left="3402"/>
        <w:jc w:val="both"/>
        <w:rPr>
          <w:rFonts w:eastAsiaTheme="minorHAnsi"/>
          <w:b/>
          <w:bCs/>
          <w14:ligatures w14:val="standardContextual"/>
        </w:rPr>
      </w:pPr>
      <w:r w:rsidRPr="00930323">
        <w:rPr>
          <w:rFonts w:eastAsiaTheme="minorHAnsi"/>
          <w14:ligatures w14:val="standardContextual"/>
        </w:rPr>
        <w:t>The main effect following short- to long-term repeated oral administration of chlorpyrifos is the inhibition of acetylcholinesterase (</w:t>
      </w:r>
      <w:proofErr w:type="spellStart"/>
      <w:r w:rsidRPr="00930323">
        <w:rPr>
          <w:rFonts w:eastAsiaTheme="minorHAnsi"/>
          <w14:ligatures w14:val="standardContextual"/>
        </w:rPr>
        <w:t>AChE</w:t>
      </w:r>
      <w:proofErr w:type="spellEnd"/>
      <w:r w:rsidRPr="00930323">
        <w:rPr>
          <w:rFonts w:eastAsiaTheme="minorHAnsi"/>
          <w14:ligatures w14:val="standardContextual"/>
        </w:rPr>
        <w:t xml:space="preserve">) activity, which, at high-dose levels, was leading to endogenous cholinergic overstimulation resulting in typical cholinergic symptoms. Erythrocyte (RBC) </w:t>
      </w:r>
      <w:proofErr w:type="spellStart"/>
      <w:r w:rsidRPr="00930323">
        <w:rPr>
          <w:rFonts w:eastAsiaTheme="minorHAnsi"/>
          <w14:ligatures w14:val="standardContextual"/>
        </w:rPr>
        <w:t>AChE</w:t>
      </w:r>
      <w:proofErr w:type="spellEnd"/>
      <w:r w:rsidRPr="00930323">
        <w:rPr>
          <w:rFonts w:eastAsiaTheme="minorHAnsi"/>
          <w14:ligatures w14:val="standardContextual"/>
        </w:rPr>
        <w:t xml:space="preserve"> inhibition was the critical effect in all studies. </w:t>
      </w:r>
      <w:r w:rsidR="00614DC7" w:rsidRPr="00930323">
        <w:rPr>
          <w:rFonts w:eastAsiaTheme="minorHAnsi"/>
          <w14:ligatures w14:val="standardContextual"/>
        </w:rPr>
        <w:t>Epidemiological studies suggest that chlorpyrifos might be acting on the developing nervous system through unknown mechanisms</w:t>
      </w:r>
      <w:r w:rsidR="00706C66" w:rsidRPr="00930323">
        <w:rPr>
          <w:rFonts w:eastAsiaTheme="minorHAnsi"/>
          <w14:ligatures w14:val="standardContextual"/>
        </w:rPr>
        <w:t>.</w:t>
      </w:r>
      <w:r w:rsidR="00614DC7" w:rsidRPr="00930323">
        <w:rPr>
          <w:rFonts w:eastAsiaTheme="minorHAnsi"/>
          <w14:ligatures w14:val="standardContextual"/>
        </w:rPr>
        <w:t xml:space="preserve"> (EFSA, 2019) </w:t>
      </w:r>
    </w:p>
    <w:p w14:paraId="1C3AB77F" w14:textId="77777777" w:rsidR="007556E1" w:rsidRPr="00930323" w:rsidRDefault="007556E1" w:rsidP="007556E1">
      <w:pPr>
        <w:pStyle w:val="Normal-pool"/>
        <w:rPr>
          <w:rFonts w:eastAsiaTheme="minorHAnsi"/>
          <w:b/>
          <w:bCs/>
          <w14:ligatures w14:val="standardContextual"/>
        </w:rPr>
      </w:pPr>
    </w:p>
    <w:p w14:paraId="3788B54D" w14:textId="77777777" w:rsidR="00E33B22" w:rsidRPr="00930323" w:rsidRDefault="007556E1" w:rsidP="005E5580">
      <w:pPr>
        <w:pStyle w:val="Normal-pool"/>
        <w:keepNext/>
        <w:keepLines/>
        <w:tabs>
          <w:tab w:val="clear" w:pos="624"/>
          <w:tab w:val="clear" w:pos="1247"/>
          <w:tab w:val="clear" w:pos="1871"/>
          <w:tab w:val="clear" w:pos="2495"/>
          <w:tab w:val="clear" w:pos="3119"/>
          <w:tab w:val="clear" w:pos="3742"/>
          <w:tab w:val="clear" w:pos="4366"/>
          <w:tab w:val="left" w:pos="3402"/>
        </w:tabs>
        <w:spacing w:after="120"/>
        <w:ind w:left="3402" w:hanging="3402"/>
        <w:rPr>
          <w:rFonts w:eastAsiaTheme="minorHAnsi"/>
          <w:b/>
          <w:bCs/>
          <w14:ligatures w14:val="standardContextual"/>
        </w:rPr>
      </w:pPr>
      <w:r w:rsidRPr="00930323">
        <w:rPr>
          <w:rFonts w:eastAsiaTheme="minorHAnsi"/>
          <w:b/>
          <w:bCs/>
          <w14:ligatures w14:val="standardContextual"/>
        </w:rPr>
        <w:lastRenderedPageBreak/>
        <w:t>2.1.2 Symptoms of Poisoning</w:t>
      </w:r>
    </w:p>
    <w:p w14:paraId="534BB394" w14:textId="77777777" w:rsidR="00EB7038" w:rsidRPr="00930323" w:rsidRDefault="00A366CF" w:rsidP="005E5580">
      <w:pPr>
        <w:pStyle w:val="Normal-pool"/>
        <w:keepNext/>
        <w:keepLines/>
        <w:tabs>
          <w:tab w:val="clear" w:pos="624"/>
          <w:tab w:val="clear" w:pos="1247"/>
          <w:tab w:val="clear" w:pos="1871"/>
          <w:tab w:val="clear" w:pos="2495"/>
          <w:tab w:val="clear" w:pos="3119"/>
          <w:tab w:val="clear" w:pos="3742"/>
          <w:tab w:val="clear" w:pos="4366"/>
          <w:tab w:val="left" w:pos="3402"/>
        </w:tabs>
        <w:spacing w:after="120"/>
        <w:ind w:left="3402"/>
        <w:rPr>
          <w:rFonts w:eastAsiaTheme="minorHAnsi"/>
          <w14:ligatures w14:val="standardContextual"/>
        </w:rPr>
      </w:pPr>
      <w:r w:rsidRPr="00930323">
        <w:rPr>
          <w:rFonts w:eastAsiaTheme="minorHAnsi"/>
          <w14:ligatures w14:val="standardContextual"/>
        </w:rPr>
        <w:t xml:space="preserve">Acute exposure can cause symptoms such as headache, dizziness, nausea, vomiting, abdominal cramps, </w:t>
      </w:r>
      <w:proofErr w:type="spellStart"/>
      <w:r w:rsidRPr="00930323">
        <w:rPr>
          <w:rFonts w:eastAsiaTheme="minorHAnsi"/>
          <w14:ligatures w14:val="standardContextual"/>
        </w:rPr>
        <w:t>diarrhea</w:t>
      </w:r>
      <w:proofErr w:type="spellEnd"/>
      <w:r w:rsidRPr="00930323">
        <w:rPr>
          <w:rFonts w:eastAsiaTheme="minorHAnsi"/>
          <w14:ligatures w14:val="standardContextual"/>
        </w:rPr>
        <w:t>, and in severe cases, convulsions, respiratory depression, and coma. (Malaysian notification)</w:t>
      </w:r>
    </w:p>
    <w:p w14:paraId="01EA7394" w14:textId="77777777" w:rsidR="00EB7038" w:rsidRPr="00930323" w:rsidRDefault="00A366CF"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14:ligatures w14:val="standardContextual"/>
        </w:rPr>
      </w:pPr>
      <w:r w:rsidRPr="00930323">
        <w:rPr>
          <w:rFonts w:eastAsiaTheme="minorHAnsi"/>
          <w14:ligatures w14:val="standardContextual"/>
        </w:rPr>
        <w:t xml:space="preserve">Further acute symptoms include blurred vision, watering of the eyes (called lacrimation), excessive salivation, runny nose, confusion, muscle weakness or tremors and sudden changes in heart rate. (ATSDR, </w:t>
      </w:r>
      <w:r w:rsidR="004B734A" w:rsidRPr="00930323">
        <w:rPr>
          <w:rFonts w:eastAsiaTheme="minorHAnsi"/>
          <w14:ligatures w14:val="standardContextual"/>
        </w:rPr>
        <w:t>1997</w:t>
      </w:r>
      <w:r w:rsidRPr="00930323">
        <w:rPr>
          <w:rFonts w:eastAsiaTheme="minorHAnsi"/>
          <w14:ligatures w14:val="standardContextual"/>
        </w:rPr>
        <w:t>)</w:t>
      </w:r>
    </w:p>
    <w:p w14:paraId="0D2C6B4E" w14:textId="77777777" w:rsidR="00EB7038" w:rsidRPr="00930323" w:rsidRDefault="009277CF"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14:ligatures w14:val="standardContextual"/>
        </w:rPr>
      </w:pPr>
      <w:r w:rsidRPr="00930323">
        <w:rPr>
          <w:rFonts w:eastAsiaTheme="minorHAnsi"/>
          <w14:ligatures w14:val="standardContextual"/>
        </w:rPr>
        <w:t>Evidence of polyneuropathy from acute poisonings.</w:t>
      </w:r>
      <w:r w:rsidR="00614DC7" w:rsidRPr="00930323">
        <w:rPr>
          <w:rFonts w:eastAsiaTheme="minorHAnsi"/>
          <w14:ligatures w14:val="standardContextual"/>
        </w:rPr>
        <w:t xml:space="preserve"> (EFSA, 2019)</w:t>
      </w:r>
    </w:p>
    <w:p w14:paraId="51E72158" w14:textId="77777777" w:rsidR="00EB7038" w:rsidRPr="00930323" w:rsidRDefault="00A6061E"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b/>
          <w:bCs/>
          <w14:ligatures w14:val="standardContextual"/>
        </w:rPr>
      </w:pPr>
      <w:r w:rsidRPr="00930323">
        <w:rPr>
          <w:rFonts w:eastAsiaTheme="minorHAnsi"/>
          <w:b/>
          <w:bCs/>
          <w14:ligatures w14:val="standardContextual"/>
        </w:rPr>
        <w:t>Inhalation</w:t>
      </w:r>
    </w:p>
    <w:p w14:paraId="6AC7266B" w14:textId="2682E6FF" w:rsidR="005F359C" w:rsidRPr="00930323" w:rsidRDefault="00A6061E"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14:ligatures w14:val="standardContextual"/>
        </w:rPr>
      </w:pPr>
      <w:r w:rsidRPr="00930323">
        <w:rPr>
          <w:rFonts w:eastAsiaTheme="minorHAnsi"/>
          <w14:ligatures w14:val="standardContextual"/>
        </w:rPr>
        <w:t xml:space="preserve">Symptoms following inhalation are pupillary constriction, muscle cramp, excessive salivation, muscle twitching, convulsions, dizziness, sweating, wheezing, laboured breathing, unconsciousness. </w:t>
      </w:r>
      <w:r w:rsidR="005F359C" w:rsidRPr="00930323">
        <w:rPr>
          <w:rFonts w:eastAsiaTheme="minorHAnsi"/>
          <w14:ligatures w14:val="standardContextual"/>
        </w:rPr>
        <w:t>(International Chemical Safety Cards (ICSCs),</w:t>
      </w:r>
      <w:r w:rsidR="005F359C" w:rsidRPr="00930323">
        <w:t xml:space="preserve"> </w:t>
      </w:r>
      <w:r w:rsidR="005F359C" w:rsidRPr="00930323">
        <w:rPr>
          <w:rFonts w:eastAsiaTheme="minorHAnsi"/>
          <w14:ligatures w14:val="standardContextual"/>
        </w:rPr>
        <w:t>0851. April, 2014)</w:t>
      </w:r>
    </w:p>
    <w:p w14:paraId="67E2B94C" w14:textId="1143A2BF" w:rsidR="00EB7038" w:rsidRPr="00930323" w:rsidRDefault="00A6061E"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b/>
          <w:bCs/>
          <w14:ligatures w14:val="standardContextual"/>
        </w:rPr>
      </w:pPr>
      <w:r w:rsidRPr="00930323">
        <w:rPr>
          <w:rFonts w:eastAsiaTheme="minorHAnsi"/>
          <w:b/>
          <w:bCs/>
          <w14:ligatures w14:val="standardContextual"/>
        </w:rPr>
        <w:t>Dermal</w:t>
      </w:r>
    </w:p>
    <w:p w14:paraId="05C95F8E" w14:textId="5361B2A3" w:rsidR="00EB7038" w:rsidRPr="00930323" w:rsidRDefault="00A6061E" w:rsidP="005F359C">
      <w:pPr>
        <w:pStyle w:val="Normal-pool"/>
        <w:tabs>
          <w:tab w:val="clear" w:pos="624"/>
          <w:tab w:val="clear" w:pos="1247"/>
          <w:tab w:val="clear" w:pos="1871"/>
          <w:tab w:val="clear" w:pos="2495"/>
          <w:tab w:val="clear" w:pos="3119"/>
          <w:tab w:val="clear" w:pos="3742"/>
          <w:tab w:val="clear" w:pos="4366"/>
          <w:tab w:val="left" w:pos="3402"/>
        </w:tabs>
        <w:spacing w:after="120"/>
        <w:ind w:left="3402"/>
        <w:rPr>
          <w:color w:val="000000"/>
        </w:rPr>
      </w:pPr>
      <w:r w:rsidRPr="00930323">
        <w:rPr>
          <w:color w:val="000000"/>
        </w:rPr>
        <w:t>May be absorbed</w:t>
      </w:r>
      <w:r w:rsidR="005F359C" w:rsidRPr="00930323">
        <w:rPr>
          <w:color w:val="000000"/>
        </w:rPr>
        <w:t xml:space="preserve"> </w:t>
      </w:r>
      <w:r w:rsidR="005F359C" w:rsidRPr="00930323">
        <w:rPr>
          <w:rFonts w:eastAsiaTheme="minorHAnsi"/>
          <w14:ligatures w14:val="standardContextual"/>
        </w:rPr>
        <w:t>(ICSCs. 0851, April 2014)</w:t>
      </w:r>
    </w:p>
    <w:p w14:paraId="2CB7752A" w14:textId="77777777" w:rsidR="00EB7038" w:rsidRPr="00930323" w:rsidRDefault="00A6061E"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b/>
          <w:bCs/>
          <w14:ligatures w14:val="standardContextual"/>
        </w:rPr>
      </w:pPr>
      <w:r w:rsidRPr="00930323">
        <w:rPr>
          <w:rFonts w:eastAsiaTheme="minorHAnsi"/>
          <w:b/>
          <w:bCs/>
          <w14:ligatures w14:val="standardContextual"/>
        </w:rPr>
        <w:t>Eyes</w:t>
      </w:r>
    </w:p>
    <w:p w14:paraId="59292517" w14:textId="3E0D627D" w:rsidR="005F359C" w:rsidRPr="00930323" w:rsidRDefault="00A6061E" w:rsidP="005F359C">
      <w:pPr>
        <w:pStyle w:val="Normal-pool"/>
        <w:tabs>
          <w:tab w:val="clear" w:pos="624"/>
          <w:tab w:val="clear" w:pos="1247"/>
          <w:tab w:val="clear" w:pos="1871"/>
          <w:tab w:val="clear" w:pos="2495"/>
          <w:tab w:val="clear" w:pos="3119"/>
          <w:tab w:val="clear" w:pos="3742"/>
          <w:tab w:val="clear" w:pos="4366"/>
          <w:tab w:val="left" w:pos="3402"/>
        </w:tabs>
        <w:spacing w:after="120"/>
        <w:ind w:left="3402"/>
        <w:rPr>
          <w:color w:val="000000"/>
        </w:rPr>
      </w:pPr>
      <w:r w:rsidRPr="00930323">
        <w:rPr>
          <w:color w:val="000000"/>
        </w:rPr>
        <w:t>Redness, pain, pupillary constriction, blurred vision</w:t>
      </w:r>
      <w:r w:rsidR="005F359C" w:rsidRPr="00930323">
        <w:rPr>
          <w:color w:val="000000"/>
        </w:rPr>
        <w:t xml:space="preserve"> </w:t>
      </w:r>
      <w:r w:rsidR="005F359C" w:rsidRPr="00930323">
        <w:rPr>
          <w:rFonts w:eastAsiaTheme="minorHAnsi"/>
          <w14:ligatures w14:val="standardContextual"/>
        </w:rPr>
        <w:t xml:space="preserve">(ICSCs. 0851, April 2014) </w:t>
      </w:r>
    </w:p>
    <w:p w14:paraId="372998BA" w14:textId="30055F63" w:rsidR="006C6B9F" w:rsidRPr="00930323" w:rsidRDefault="006C6B9F"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14:ligatures w14:val="standardContextual"/>
        </w:rPr>
      </w:pPr>
    </w:p>
    <w:p w14:paraId="790D1E0B" w14:textId="77777777" w:rsidR="006C6B9F" w:rsidRPr="00930323" w:rsidRDefault="00A6061E" w:rsidP="003615E8">
      <w:pPr>
        <w:pStyle w:val="Normal-pool"/>
        <w:tabs>
          <w:tab w:val="clear" w:pos="624"/>
          <w:tab w:val="clear" w:pos="1247"/>
          <w:tab w:val="clear" w:pos="1871"/>
          <w:tab w:val="clear" w:pos="2495"/>
          <w:tab w:val="clear" w:pos="3119"/>
          <w:tab w:val="clear" w:pos="3742"/>
          <w:tab w:val="clear" w:pos="4366"/>
          <w:tab w:val="left" w:pos="3402"/>
        </w:tabs>
        <w:spacing w:after="120"/>
        <w:ind w:left="3402"/>
        <w:rPr>
          <w:rFonts w:eastAsiaTheme="minorHAnsi"/>
          <w:b/>
          <w:bCs/>
          <w14:ligatures w14:val="standardContextual"/>
        </w:rPr>
      </w:pPr>
      <w:r w:rsidRPr="00930323">
        <w:rPr>
          <w:rFonts w:eastAsiaTheme="minorHAnsi"/>
          <w:b/>
          <w:bCs/>
          <w14:ligatures w14:val="standardContextual"/>
        </w:rPr>
        <w:t>Ingestion</w:t>
      </w:r>
    </w:p>
    <w:p w14:paraId="5D9BE959" w14:textId="60556A8B" w:rsidR="005F359C" w:rsidRPr="00930323" w:rsidRDefault="007556E1" w:rsidP="005F359C">
      <w:pPr>
        <w:pStyle w:val="Normal-pool"/>
        <w:tabs>
          <w:tab w:val="clear" w:pos="624"/>
          <w:tab w:val="clear" w:pos="1247"/>
          <w:tab w:val="clear" w:pos="1871"/>
          <w:tab w:val="clear" w:pos="2495"/>
          <w:tab w:val="clear" w:pos="3119"/>
          <w:tab w:val="clear" w:pos="3742"/>
          <w:tab w:val="clear" w:pos="4366"/>
          <w:tab w:val="left" w:pos="3402"/>
        </w:tabs>
        <w:spacing w:after="120"/>
        <w:ind w:left="3402"/>
        <w:rPr>
          <w:color w:val="000000"/>
        </w:rPr>
      </w:pPr>
      <w:r w:rsidRPr="00930323">
        <w:rPr>
          <w:color w:val="000000"/>
        </w:rPr>
        <w:t>Excessive salivation</w:t>
      </w:r>
      <w:r w:rsidR="00A6061E" w:rsidRPr="00930323">
        <w:rPr>
          <w:color w:val="000000"/>
        </w:rPr>
        <w:t>,</w:t>
      </w:r>
      <w:r w:rsidRPr="00930323">
        <w:rPr>
          <w:color w:val="000000"/>
        </w:rPr>
        <w:t xml:space="preserve"> </w:t>
      </w:r>
      <w:r w:rsidR="00A6061E" w:rsidRPr="00930323">
        <w:rPr>
          <w:color w:val="000000"/>
        </w:rPr>
        <w:t>n</w:t>
      </w:r>
      <w:r w:rsidRPr="00930323">
        <w:rPr>
          <w:color w:val="000000"/>
        </w:rPr>
        <w:t>ausea</w:t>
      </w:r>
      <w:r w:rsidR="00A6061E" w:rsidRPr="00930323">
        <w:rPr>
          <w:color w:val="000000"/>
        </w:rPr>
        <w:t>,</w:t>
      </w:r>
      <w:r w:rsidRPr="00930323">
        <w:rPr>
          <w:color w:val="000000"/>
        </w:rPr>
        <w:t xml:space="preserve"> </w:t>
      </w:r>
      <w:r w:rsidR="00A6061E" w:rsidRPr="00930323">
        <w:rPr>
          <w:color w:val="000000"/>
        </w:rPr>
        <w:t>v</w:t>
      </w:r>
      <w:r w:rsidRPr="00930323">
        <w:rPr>
          <w:color w:val="000000"/>
        </w:rPr>
        <w:t>omiting</w:t>
      </w:r>
      <w:r w:rsidR="00A6061E" w:rsidRPr="00930323">
        <w:rPr>
          <w:color w:val="000000"/>
        </w:rPr>
        <w:t>,</w:t>
      </w:r>
      <w:r w:rsidRPr="00930323">
        <w:rPr>
          <w:color w:val="000000"/>
        </w:rPr>
        <w:t xml:space="preserve"> </w:t>
      </w:r>
      <w:r w:rsidR="00A6061E" w:rsidRPr="00930323">
        <w:rPr>
          <w:color w:val="000000"/>
        </w:rPr>
        <w:t>a</w:t>
      </w:r>
      <w:r w:rsidRPr="00930323">
        <w:rPr>
          <w:color w:val="000000"/>
        </w:rPr>
        <w:t>bdominal cramps</w:t>
      </w:r>
      <w:r w:rsidR="00A6061E" w:rsidRPr="00930323">
        <w:rPr>
          <w:color w:val="000000"/>
        </w:rPr>
        <w:t>,</w:t>
      </w:r>
      <w:r w:rsidRPr="00930323">
        <w:rPr>
          <w:color w:val="000000"/>
        </w:rPr>
        <w:t xml:space="preserve"> </w:t>
      </w:r>
      <w:proofErr w:type="spellStart"/>
      <w:r w:rsidR="00A6061E" w:rsidRPr="00930323">
        <w:rPr>
          <w:color w:val="000000"/>
        </w:rPr>
        <w:t>d</w:t>
      </w:r>
      <w:r w:rsidRPr="00930323">
        <w:rPr>
          <w:color w:val="000000"/>
        </w:rPr>
        <w:t>iarrhea</w:t>
      </w:r>
      <w:proofErr w:type="spellEnd"/>
      <w:r w:rsidR="00A6061E" w:rsidRPr="00930323">
        <w:rPr>
          <w:color w:val="000000"/>
        </w:rPr>
        <w:t xml:space="preserve"> </w:t>
      </w:r>
      <w:r w:rsidR="005F359C" w:rsidRPr="00930323">
        <w:rPr>
          <w:rFonts w:eastAsiaTheme="minorHAnsi"/>
          <w14:ligatures w14:val="standardContextual"/>
        </w:rPr>
        <w:t>(ICSCs. 0851, April 2014)</w:t>
      </w:r>
    </w:p>
    <w:p w14:paraId="1DC5E068" w14:textId="31567A3B" w:rsidR="002B1E60" w:rsidRPr="00930323" w:rsidRDefault="007556E1" w:rsidP="000B09D4">
      <w:pPr>
        <w:pStyle w:val="Normal-pool"/>
        <w:tabs>
          <w:tab w:val="clear" w:pos="624"/>
          <w:tab w:val="clear" w:pos="1247"/>
          <w:tab w:val="clear" w:pos="1871"/>
          <w:tab w:val="clear" w:pos="2495"/>
          <w:tab w:val="clear" w:pos="3119"/>
          <w:tab w:val="clear" w:pos="3742"/>
          <w:tab w:val="clear" w:pos="4366"/>
          <w:tab w:val="left" w:pos="3402"/>
        </w:tabs>
        <w:spacing w:after="120"/>
        <w:rPr>
          <w:rFonts w:eastAsiaTheme="minorHAnsi"/>
          <w:b/>
          <w:bCs/>
          <w14:ligatures w14:val="standardContextual"/>
        </w:rPr>
      </w:pPr>
      <w:r w:rsidRPr="00930323">
        <w:rPr>
          <w:rFonts w:eastAsiaTheme="minorHAnsi"/>
          <w:b/>
          <w:bCs/>
          <w14:ligatures w14:val="standardContextual"/>
        </w:rPr>
        <w:t>2.1.3 Absorption,</w:t>
      </w:r>
      <w:r w:rsidR="002B1E60" w:rsidRPr="00930323">
        <w:rPr>
          <w:rFonts w:eastAsiaTheme="minorHAnsi"/>
          <w:b/>
          <w:bCs/>
          <w14:ligatures w14:val="standardContextual"/>
        </w:rPr>
        <w:t xml:space="preserve"> </w:t>
      </w:r>
      <w:r w:rsidRPr="00930323">
        <w:rPr>
          <w:rFonts w:eastAsiaTheme="minorHAnsi"/>
          <w:b/>
          <w:bCs/>
          <w14:ligatures w14:val="standardContextual"/>
        </w:rPr>
        <w:t>distribution,</w:t>
      </w:r>
      <w:r w:rsidR="002B1E60" w:rsidRPr="00930323">
        <w:rPr>
          <w:rFonts w:eastAsiaTheme="minorHAnsi"/>
          <w:b/>
          <w:bCs/>
          <w14:ligatures w14:val="standardContextual"/>
        </w:rPr>
        <w:t xml:space="preserve"> </w:t>
      </w:r>
      <w:r w:rsidRPr="00930323">
        <w:rPr>
          <w:rFonts w:eastAsiaTheme="minorHAnsi"/>
          <w:b/>
          <w:bCs/>
          <w14:ligatures w14:val="standardContextual"/>
        </w:rPr>
        <w:t>excretion and</w:t>
      </w:r>
      <w:r w:rsidR="002B1E60" w:rsidRPr="00930323">
        <w:rPr>
          <w:rFonts w:eastAsiaTheme="minorHAnsi"/>
          <w:b/>
          <w:bCs/>
          <w14:ligatures w14:val="standardContextual"/>
        </w:rPr>
        <w:t xml:space="preserve"> </w:t>
      </w:r>
      <w:r w:rsidRPr="00930323">
        <w:rPr>
          <w:rFonts w:eastAsiaTheme="minorHAnsi"/>
          <w:b/>
          <w:bCs/>
          <w14:ligatures w14:val="standardContextual"/>
        </w:rPr>
        <w:t>metabolism in</w:t>
      </w:r>
      <w:r w:rsidR="002B1E60" w:rsidRPr="00930323">
        <w:rPr>
          <w:rFonts w:eastAsiaTheme="minorHAnsi"/>
          <w:b/>
          <w:bCs/>
          <w14:ligatures w14:val="standardContextual"/>
        </w:rPr>
        <w:t xml:space="preserve"> </w:t>
      </w:r>
      <w:r w:rsidRPr="00930323">
        <w:rPr>
          <w:rFonts w:eastAsiaTheme="minorHAnsi"/>
          <w:b/>
          <w:bCs/>
          <w14:ligatures w14:val="standardContextual"/>
        </w:rPr>
        <w:t>mammals</w:t>
      </w:r>
    </w:p>
    <w:p w14:paraId="036E162C" w14:textId="3D8CED7B" w:rsidR="00E7032D" w:rsidRPr="00930323" w:rsidRDefault="00000822" w:rsidP="001C340F">
      <w:pPr>
        <w:pStyle w:val="Normal-pool"/>
        <w:spacing w:after="120"/>
        <w:ind w:left="3402"/>
        <w:rPr>
          <w:rFonts w:eastAsiaTheme="minorHAnsi"/>
          <w14:ligatures w14:val="standardContextual"/>
        </w:rPr>
      </w:pPr>
      <w:r w:rsidRPr="00930323">
        <w:rPr>
          <w:rFonts w:eastAsiaTheme="minorHAnsi"/>
          <w14:ligatures w14:val="standardContextual"/>
        </w:rPr>
        <w:t>In rats, chlorpyrifos is extensively absorbed after oral administration, it is widely distributed, moderately to extensively metabolised by oxidation and hydrolysis and eliminated mostly through urine within 48 h. In the acute toxicity studies, chlorpyrifos showed high, moderate and low acute toxicity when administered by the oral, dermal and inhalation routes</w:t>
      </w:r>
      <w:r w:rsidR="00706C66" w:rsidRPr="00930323">
        <w:rPr>
          <w:rFonts w:eastAsiaTheme="minorHAnsi"/>
          <w14:ligatures w14:val="standardContextual"/>
        </w:rPr>
        <w:t>.</w:t>
      </w:r>
      <w:r w:rsidRPr="00930323">
        <w:rPr>
          <w:rFonts w:eastAsiaTheme="minorHAnsi"/>
          <w14:ligatures w14:val="standardContextual"/>
        </w:rPr>
        <w:t xml:space="preserve"> (EFSA, 2019)</w:t>
      </w:r>
    </w:p>
    <w:p w14:paraId="638077CF" w14:textId="1ECA775E" w:rsidR="007556E1" w:rsidRPr="00930323" w:rsidRDefault="007556E1" w:rsidP="0065065B">
      <w:pPr>
        <w:pStyle w:val="Normal-pool"/>
        <w:spacing w:after="120"/>
        <w:ind w:left="2880" w:hanging="2880"/>
        <w:rPr>
          <w:rFonts w:eastAsiaTheme="minorHAnsi"/>
          <w:b/>
          <w:bCs/>
          <w14:ligatures w14:val="standardContextual"/>
        </w:rPr>
      </w:pPr>
      <w:r w:rsidRPr="00930323">
        <w:rPr>
          <w:rFonts w:eastAsiaTheme="minorHAnsi"/>
          <w:b/>
          <w:bCs/>
          <w14:ligatures w14:val="standardContextual"/>
        </w:rPr>
        <w:t>2.2 Toxicolog</w:t>
      </w:r>
      <w:r w:rsidR="0000534A" w:rsidRPr="00930323">
        <w:rPr>
          <w:rFonts w:eastAsiaTheme="minorHAnsi"/>
          <w:b/>
          <w:bCs/>
          <w14:ligatures w14:val="standardContextual"/>
        </w:rPr>
        <w:t>ical studies</w:t>
      </w:r>
    </w:p>
    <w:p w14:paraId="3B4594C9" w14:textId="77777777" w:rsidR="00BC34E5" w:rsidRPr="00930323" w:rsidRDefault="007556E1" w:rsidP="0065065B">
      <w:pPr>
        <w:pStyle w:val="Normal-pool"/>
        <w:spacing w:after="120"/>
        <w:ind w:left="2880" w:hanging="2880"/>
        <w:rPr>
          <w:rFonts w:eastAsiaTheme="minorHAnsi"/>
          <w:b/>
          <w:bCs/>
          <w14:ligatures w14:val="standardContextual"/>
        </w:rPr>
      </w:pPr>
      <w:r w:rsidRPr="00930323">
        <w:rPr>
          <w:rFonts w:eastAsiaTheme="minorHAnsi"/>
          <w:b/>
          <w:bCs/>
          <w14:ligatures w14:val="standardContextual"/>
        </w:rPr>
        <w:t>2.2.1 Acute toxicity</w:t>
      </w:r>
    </w:p>
    <w:p w14:paraId="321CEC95" w14:textId="45051078" w:rsidR="001938B6" w:rsidRPr="00930323" w:rsidRDefault="001938B6" w:rsidP="001938B6">
      <w:pPr>
        <w:pStyle w:val="Normal-pool"/>
        <w:spacing w:after="120"/>
        <w:ind w:left="3402"/>
        <w:rPr>
          <w:color w:val="1C1D1E"/>
          <w:shd w:val="clear" w:color="auto" w:fill="FFFFFF"/>
        </w:rPr>
      </w:pPr>
      <w:r w:rsidRPr="00930323">
        <w:rPr>
          <w:color w:val="1C1D1E"/>
          <w:shd w:val="clear" w:color="auto" w:fill="FFFFFF"/>
        </w:rPr>
        <w:t>LD</w:t>
      </w:r>
      <w:r w:rsidRPr="00930323">
        <w:rPr>
          <w:color w:val="1C1D1E"/>
          <w:shd w:val="clear" w:color="auto" w:fill="FFFFFF"/>
          <w:vertAlign w:val="subscript"/>
        </w:rPr>
        <w:t>50</w:t>
      </w:r>
      <w:r w:rsidRPr="00930323">
        <w:rPr>
          <w:color w:val="1C1D1E"/>
          <w:shd w:val="clear" w:color="auto" w:fill="FFFFFF"/>
        </w:rPr>
        <w:t>: 66</w:t>
      </w:r>
      <w:r w:rsidR="00706C66" w:rsidRPr="00930323">
        <w:rPr>
          <w:color w:val="1C1D1E"/>
          <w:shd w:val="clear" w:color="auto" w:fill="FFFFFF"/>
        </w:rPr>
        <w:t xml:space="preserve"> </w:t>
      </w:r>
      <w:r w:rsidRPr="00930323">
        <w:rPr>
          <w:color w:val="1C1D1E"/>
          <w:shd w:val="clear" w:color="auto" w:fill="FFFFFF"/>
        </w:rPr>
        <w:t xml:space="preserve">mg/kg </w:t>
      </w:r>
      <w:proofErr w:type="spellStart"/>
      <w:r w:rsidRPr="00930323">
        <w:rPr>
          <w:color w:val="1C1D1E"/>
          <w:shd w:val="clear" w:color="auto" w:fill="FFFFFF"/>
        </w:rPr>
        <w:t>bw</w:t>
      </w:r>
      <w:proofErr w:type="spellEnd"/>
      <w:r w:rsidRPr="00930323">
        <w:rPr>
          <w:color w:val="1C1D1E"/>
          <w:shd w:val="clear" w:color="auto" w:fill="FFFFFF"/>
        </w:rPr>
        <w:t xml:space="preserve"> (Oral, Rat) </w:t>
      </w:r>
    </w:p>
    <w:p w14:paraId="1AACDF7B" w14:textId="38805CFD" w:rsidR="001938B6" w:rsidRPr="00930323" w:rsidRDefault="001938B6" w:rsidP="001938B6">
      <w:pPr>
        <w:pStyle w:val="Normal-pool"/>
        <w:spacing w:after="120"/>
        <w:ind w:left="3402"/>
        <w:rPr>
          <w:color w:val="1C1D1E"/>
          <w:shd w:val="clear" w:color="auto" w:fill="FFFFFF"/>
        </w:rPr>
      </w:pPr>
      <w:r w:rsidRPr="00930323">
        <w:rPr>
          <w:color w:val="1C1D1E"/>
          <w:shd w:val="clear" w:color="auto" w:fill="FFFFFF"/>
        </w:rPr>
        <w:t>LD</w:t>
      </w:r>
      <w:r w:rsidRPr="00930323">
        <w:rPr>
          <w:color w:val="1C1D1E"/>
          <w:shd w:val="clear" w:color="auto" w:fill="FFFFFF"/>
          <w:vertAlign w:val="subscript"/>
        </w:rPr>
        <w:t>50:</w:t>
      </w:r>
      <w:r w:rsidRPr="00930323">
        <w:rPr>
          <w:color w:val="1C1D1E"/>
          <w:shd w:val="clear" w:color="auto" w:fill="FFFFFF"/>
        </w:rPr>
        <w:t xml:space="preserve"> 1250</w:t>
      </w:r>
      <w:r w:rsidR="00706C66" w:rsidRPr="00930323">
        <w:rPr>
          <w:color w:val="1C1D1E"/>
          <w:shd w:val="clear" w:color="auto" w:fill="FFFFFF"/>
        </w:rPr>
        <w:t xml:space="preserve"> </w:t>
      </w:r>
      <w:r w:rsidRPr="00930323">
        <w:rPr>
          <w:color w:val="1C1D1E"/>
          <w:shd w:val="clear" w:color="auto" w:fill="FFFFFF"/>
        </w:rPr>
        <w:t xml:space="preserve">mg/kg </w:t>
      </w:r>
      <w:proofErr w:type="spellStart"/>
      <w:r w:rsidRPr="00930323">
        <w:rPr>
          <w:color w:val="1C1D1E"/>
          <w:shd w:val="clear" w:color="auto" w:fill="FFFFFF"/>
        </w:rPr>
        <w:t>bw</w:t>
      </w:r>
      <w:proofErr w:type="spellEnd"/>
      <w:r w:rsidRPr="00930323">
        <w:rPr>
          <w:color w:val="1C1D1E"/>
          <w:shd w:val="clear" w:color="auto" w:fill="FFFFFF"/>
        </w:rPr>
        <w:t xml:space="preserve"> (Dermal, Rat)</w:t>
      </w:r>
    </w:p>
    <w:p w14:paraId="750632DE" w14:textId="77777777" w:rsidR="001938B6" w:rsidRPr="00930323" w:rsidRDefault="001938B6" w:rsidP="001938B6">
      <w:pPr>
        <w:pStyle w:val="Normal-pool"/>
        <w:spacing w:after="120"/>
        <w:ind w:left="3402"/>
        <w:rPr>
          <w:color w:val="1C1D1E"/>
          <w:shd w:val="clear" w:color="auto" w:fill="FFFFFF"/>
        </w:rPr>
      </w:pPr>
      <w:r w:rsidRPr="00930323">
        <w:rPr>
          <w:color w:val="1C1D1E"/>
          <w:shd w:val="clear" w:color="auto" w:fill="FFFFFF"/>
        </w:rPr>
        <w:t>LC</w:t>
      </w:r>
      <w:r w:rsidRPr="00930323">
        <w:rPr>
          <w:color w:val="1C1D1E"/>
          <w:shd w:val="clear" w:color="auto" w:fill="FFFFFF"/>
          <w:vertAlign w:val="subscript"/>
        </w:rPr>
        <w:t>50</w:t>
      </w:r>
      <w:r w:rsidRPr="00930323">
        <w:rPr>
          <w:color w:val="1C1D1E"/>
          <w:shd w:val="clear" w:color="auto" w:fill="FFFFFF"/>
        </w:rPr>
        <w:t>:  0.1 mg/L (Inhalation, Rat)</w:t>
      </w:r>
    </w:p>
    <w:p w14:paraId="550EB796" w14:textId="77777777" w:rsidR="00513452" w:rsidRPr="00930323" w:rsidRDefault="001938B6" w:rsidP="00513452">
      <w:pPr>
        <w:pStyle w:val="Normal-pool"/>
        <w:spacing w:after="120"/>
        <w:ind w:left="3402"/>
        <w:jc w:val="both"/>
        <w:rPr>
          <w:color w:val="1C1D1E"/>
          <w:shd w:val="clear" w:color="auto" w:fill="FFFFFF"/>
        </w:rPr>
      </w:pPr>
      <w:r w:rsidRPr="00930323">
        <w:rPr>
          <w:color w:val="1C1D1E"/>
          <w:shd w:val="clear" w:color="auto" w:fill="FFFFFF"/>
        </w:rPr>
        <w:t>Source: FAO Pesticide Registration Toolkit, Pesticides Property Database,</w:t>
      </w:r>
      <w:r w:rsidRPr="00930323">
        <w:t xml:space="preserve"> </w:t>
      </w:r>
      <w:r w:rsidRPr="00930323">
        <w:rPr>
          <w:color w:val="1C1D1E"/>
          <w:shd w:val="clear" w:color="auto" w:fill="FFFFFF"/>
        </w:rPr>
        <w:t>Chlorpyrifos (Ref: OMS 971)</w:t>
      </w:r>
    </w:p>
    <w:p w14:paraId="09DA6FE7" w14:textId="30A5DCE5" w:rsidR="001938B6" w:rsidRPr="00930323" w:rsidRDefault="001938B6" w:rsidP="00513452">
      <w:pPr>
        <w:pStyle w:val="Normal-pool"/>
        <w:spacing w:after="120"/>
        <w:ind w:left="3402"/>
        <w:jc w:val="both"/>
        <w:rPr>
          <w:color w:val="111827"/>
          <w:shd w:val="clear" w:color="auto" w:fill="FFFFFF"/>
        </w:rPr>
      </w:pPr>
      <w:r w:rsidRPr="00930323">
        <w:rPr>
          <w:color w:val="111827"/>
          <w:shd w:val="clear" w:color="auto" w:fill="FFFFFF"/>
        </w:rPr>
        <w:t xml:space="preserve">Lewis, K.A., </w:t>
      </w:r>
      <w:proofErr w:type="spellStart"/>
      <w:r w:rsidRPr="00930323">
        <w:rPr>
          <w:color w:val="111827"/>
          <w:shd w:val="clear" w:color="auto" w:fill="FFFFFF"/>
        </w:rPr>
        <w:t>Tzilivakis</w:t>
      </w:r>
      <w:proofErr w:type="spellEnd"/>
      <w:r w:rsidRPr="00930323">
        <w:rPr>
          <w:color w:val="111827"/>
          <w:shd w:val="clear" w:color="auto" w:fill="FFFFFF"/>
        </w:rPr>
        <w:t>, J., Warner, D. and Green, A. (2016) An international database for pesticide risk assessments and management. Human and Ecological Risk Assessment: An International Journal, 22(4), 1050-1064. DOI: 10.1080/10807039.2015.1133242</w:t>
      </w:r>
    </w:p>
    <w:p w14:paraId="1C03B122" w14:textId="77777777" w:rsidR="001938B6" w:rsidRPr="00930323" w:rsidRDefault="001938B6" w:rsidP="001938B6">
      <w:pPr>
        <w:pStyle w:val="Normal-pool"/>
        <w:spacing w:after="120"/>
        <w:ind w:left="3402"/>
        <w:jc w:val="both"/>
        <w:rPr>
          <w:color w:val="1C1D1E"/>
          <w:shd w:val="clear" w:color="auto" w:fill="FFFFFF"/>
        </w:rPr>
      </w:pPr>
      <w:r w:rsidRPr="00930323">
        <w:rPr>
          <w:color w:val="1C1D1E"/>
          <w:shd w:val="clear" w:color="auto" w:fill="FFFFFF"/>
        </w:rPr>
        <w:t>In the acute toxicity studies, chlorpyrifos showed high, moderate and low acute toxicity when administered by the oral, dermal and inhalation routes, respectively. The substance did not elicit a potential for skin or eye irritation, skin sensitisation or phototoxicity. (EFSA, 2019)</w:t>
      </w:r>
    </w:p>
    <w:p w14:paraId="54AF3260" w14:textId="77777777" w:rsidR="001938B6" w:rsidRPr="00930323" w:rsidRDefault="001938B6" w:rsidP="001938B6">
      <w:pPr>
        <w:pStyle w:val="Normal-pool"/>
        <w:spacing w:after="120"/>
        <w:ind w:left="3402"/>
        <w:jc w:val="both"/>
        <w:rPr>
          <w:color w:val="1C1D1E"/>
          <w:shd w:val="clear" w:color="auto" w:fill="FFFFFF"/>
        </w:rPr>
      </w:pPr>
      <w:r w:rsidRPr="00930323">
        <w:rPr>
          <w:color w:val="1C1D1E"/>
          <w:shd w:val="clear" w:color="auto" w:fill="FFFFFF"/>
        </w:rPr>
        <w:t>One impurity (</w:t>
      </w:r>
      <w:proofErr w:type="spellStart"/>
      <w:r w:rsidRPr="00930323">
        <w:rPr>
          <w:color w:val="1C1D1E"/>
          <w:shd w:val="clear" w:color="auto" w:fill="FFFFFF"/>
        </w:rPr>
        <w:t>sulfotep</w:t>
      </w:r>
      <w:proofErr w:type="spellEnd"/>
      <w:r w:rsidRPr="00930323">
        <w:rPr>
          <w:color w:val="1C1D1E"/>
          <w:shd w:val="clear" w:color="auto" w:fill="FFFFFF"/>
        </w:rPr>
        <w:t>) has been considered as toxicologically relevant by the European Commission. Its relevance is likely based upon the fact that it has a lower oral LD</w:t>
      </w:r>
      <w:r w:rsidRPr="00930323">
        <w:rPr>
          <w:color w:val="1C1D1E"/>
          <w:shd w:val="clear" w:color="auto" w:fill="FFFFFF"/>
          <w:vertAlign w:val="subscript"/>
        </w:rPr>
        <w:t>50</w:t>
      </w:r>
      <w:r w:rsidRPr="00930323">
        <w:rPr>
          <w:color w:val="1C1D1E"/>
          <w:shd w:val="clear" w:color="auto" w:fill="FFFFFF"/>
        </w:rPr>
        <w:t xml:space="preserve"> value than chlorpyrifos; but no toxicological concern is identified for this impurity up to its specified limit in the technical specifications of 3 g/kg. (EFSA, 2019)</w:t>
      </w:r>
    </w:p>
    <w:p w14:paraId="08C148E3" w14:textId="14F389A3" w:rsidR="008902DA" w:rsidRPr="00930323" w:rsidRDefault="001938B6" w:rsidP="003124C5">
      <w:pPr>
        <w:pStyle w:val="Normal-pool"/>
        <w:spacing w:after="120"/>
        <w:ind w:left="3402"/>
        <w:jc w:val="both"/>
        <w:rPr>
          <w:color w:val="1C1D1E"/>
          <w:highlight w:val="yellow"/>
          <w:shd w:val="clear" w:color="auto" w:fill="FFFFFF"/>
        </w:rPr>
      </w:pPr>
      <w:r w:rsidRPr="00930323">
        <w:rPr>
          <w:color w:val="1C1D1E"/>
          <w:shd w:val="clear" w:color="auto" w:fill="FFFFFF"/>
        </w:rPr>
        <w:t xml:space="preserve">Chlorpyrifos is classified by US EPA as a moderate oral toxicant (Category II). </w:t>
      </w:r>
      <w:r w:rsidR="00F22221" w:rsidRPr="00930323">
        <w:rPr>
          <w:color w:val="1C1D1E"/>
          <w:shd w:val="clear" w:color="auto" w:fill="FFFFFF"/>
        </w:rPr>
        <w:t>T</w:t>
      </w:r>
      <w:r w:rsidRPr="00930323">
        <w:rPr>
          <w:color w:val="1C1D1E"/>
          <w:shd w:val="clear" w:color="auto" w:fill="FFFFFF"/>
        </w:rPr>
        <w:t>he acute oral LD</w:t>
      </w:r>
      <w:r w:rsidRPr="00930323">
        <w:rPr>
          <w:color w:val="1C1D1E"/>
          <w:shd w:val="clear" w:color="auto" w:fill="FFFFFF"/>
          <w:vertAlign w:val="subscript"/>
        </w:rPr>
        <w:t>50</w:t>
      </w:r>
      <w:r w:rsidRPr="00930323">
        <w:rPr>
          <w:color w:val="1C1D1E"/>
          <w:shd w:val="clear" w:color="auto" w:fill="FFFFFF"/>
        </w:rPr>
        <w:t xml:space="preserve"> is 32 mg/kg for hens and 82 to 504 mg/kg for rats, </w:t>
      </w:r>
      <w:r w:rsidRPr="00930323">
        <w:rPr>
          <w:color w:val="1C1D1E"/>
          <w:shd w:val="clear" w:color="auto" w:fill="FFFFFF"/>
        </w:rPr>
        <w:lastRenderedPageBreak/>
        <w:t>mice, and guinea pigs. The oral LD</w:t>
      </w:r>
      <w:r w:rsidRPr="00930323">
        <w:rPr>
          <w:color w:val="1C1D1E"/>
          <w:shd w:val="clear" w:color="auto" w:fill="FFFFFF"/>
          <w:vertAlign w:val="subscript"/>
        </w:rPr>
        <w:t>50</w:t>
      </w:r>
      <w:r w:rsidRPr="00930323">
        <w:rPr>
          <w:color w:val="1C1D1E"/>
          <w:shd w:val="clear" w:color="auto" w:fill="FFFFFF"/>
        </w:rPr>
        <w:t xml:space="preserve"> for chlorpyrifos-</w:t>
      </w:r>
      <w:proofErr w:type="spellStart"/>
      <w:r w:rsidRPr="00930323">
        <w:rPr>
          <w:color w:val="1C1D1E"/>
          <w:shd w:val="clear" w:color="auto" w:fill="FFFFFF"/>
        </w:rPr>
        <w:t>oxon</w:t>
      </w:r>
      <w:proofErr w:type="spellEnd"/>
      <w:r w:rsidRPr="00930323">
        <w:rPr>
          <w:color w:val="1C1D1E"/>
          <w:shd w:val="clear" w:color="auto" w:fill="FFFFFF"/>
        </w:rPr>
        <w:t xml:space="preserve"> is &gt; 100 mg/kg in male rats and 300 mg/kg in female rats. The dermal LD</w:t>
      </w:r>
      <w:r w:rsidRPr="00930323">
        <w:rPr>
          <w:color w:val="1C1D1E"/>
          <w:shd w:val="clear" w:color="auto" w:fill="FFFFFF"/>
          <w:vertAlign w:val="subscript"/>
        </w:rPr>
        <w:t>50</w:t>
      </w:r>
      <w:r w:rsidRPr="00930323">
        <w:rPr>
          <w:color w:val="1C1D1E"/>
          <w:shd w:val="clear" w:color="auto" w:fill="FFFFFF"/>
        </w:rPr>
        <w:t xml:space="preserve"> in rats is 202 mg/kg/d. The 4-hour inhalation LC50 in rats is &gt; 2 mg/L</w:t>
      </w:r>
      <w:r w:rsidR="00706C66" w:rsidRPr="00930323">
        <w:rPr>
          <w:color w:val="1C1D1E"/>
          <w:shd w:val="clear" w:color="auto" w:fill="FFFFFF"/>
        </w:rPr>
        <w:t>.</w:t>
      </w:r>
      <w:r w:rsidR="003124C5" w:rsidRPr="00930323">
        <w:rPr>
          <w:color w:val="1C1D1E"/>
          <w:shd w:val="clear" w:color="auto" w:fill="FFFFFF"/>
        </w:rPr>
        <w:t xml:space="preserve"> </w:t>
      </w:r>
      <w:r w:rsidR="008902DA" w:rsidRPr="00930323">
        <w:rPr>
          <w:color w:val="1C1D1E"/>
          <w:shd w:val="clear" w:color="auto" w:fill="FFFFFF"/>
        </w:rPr>
        <w:t>Chlorpyrifos is a Category IV skin and eye irritant, causing slight conjunctival and dermal irritation. Human deaths are reported due to accidental exposure or intentional ingestion. Chlorpyrifos doses &gt; 300 mg/kg in humans have resulted in unconsciousness, convulsions, cyanosis, and uncontrolled urination.</w:t>
      </w:r>
    </w:p>
    <w:p w14:paraId="7D136699" w14:textId="0A455BD2" w:rsidR="008902DA" w:rsidRPr="00930323" w:rsidRDefault="008902DA" w:rsidP="0065065B">
      <w:pPr>
        <w:pStyle w:val="Normal-pool"/>
        <w:spacing w:after="120"/>
        <w:ind w:left="3402"/>
        <w:jc w:val="both"/>
        <w:rPr>
          <w:color w:val="1C1D1E"/>
          <w:shd w:val="clear" w:color="auto" w:fill="FFFFFF"/>
        </w:rPr>
      </w:pPr>
      <w:r w:rsidRPr="00930323">
        <w:rPr>
          <w:color w:val="1C1D1E"/>
          <w:shd w:val="clear" w:color="auto" w:fill="FFFFFF"/>
        </w:rPr>
        <w:t xml:space="preserve">The main target of chlorpyrifos toxicity after short-term excessive oral exposure (not those expected from typical ambient, real-world exposure) is the nervous system of adult and developing organisms. Cholinergic syndromes resulting from the overstimulation of the muscarinic and nicotinic </w:t>
      </w:r>
      <w:proofErr w:type="spellStart"/>
      <w:r w:rsidRPr="00930323">
        <w:rPr>
          <w:color w:val="1C1D1E"/>
          <w:shd w:val="clear" w:color="auto" w:fill="FFFFFF"/>
        </w:rPr>
        <w:t>ACh</w:t>
      </w:r>
      <w:proofErr w:type="spellEnd"/>
      <w:r w:rsidRPr="00930323">
        <w:rPr>
          <w:color w:val="1C1D1E"/>
          <w:shd w:val="clear" w:color="auto" w:fill="FFFFFF"/>
        </w:rPr>
        <w:t xml:space="preserve"> receptors include hypersalivation, respiratory distress, miosis, muscular twitches, tremors, ataxia, </w:t>
      </w:r>
      <w:proofErr w:type="spellStart"/>
      <w:r w:rsidRPr="00930323">
        <w:rPr>
          <w:color w:val="1C1D1E"/>
          <w:shd w:val="clear" w:color="auto" w:fill="FFFFFF"/>
        </w:rPr>
        <w:t>diarrhea</w:t>
      </w:r>
      <w:proofErr w:type="spellEnd"/>
      <w:r w:rsidRPr="00930323">
        <w:rPr>
          <w:color w:val="1C1D1E"/>
          <w:shd w:val="clear" w:color="auto" w:fill="FFFFFF"/>
        </w:rPr>
        <w:t xml:space="preserve">, and vomiting. Other effects include </w:t>
      </w:r>
      <w:proofErr w:type="spellStart"/>
      <w:r w:rsidRPr="00930323">
        <w:rPr>
          <w:color w:val="1C1D1E"/>
          <w:shd w:val="clear" w:color="auto" w:fill="FFFFFF"/>
        </w:rPr>
        <w:t>hematological</w:t>
      </w:r>
      <w:proofErr w:type="spellEnd"/>
      <w:r w:rsidRPr="00930323">
        <w:rPr>
          <w:color w:val="1C1D1E"/>
          <w:shd w:val="clear" w:color="auto" w:fill="FFFFFF"/>
        </w:rPr>
        <w:t xml:space="preserve"> and liver enzyme changes, </w:t>
      </w:r>
      <w:proofErr w:type="spellStart"/>
      <w:r w:rsidRPr="00930323">
        <w:rPr>
          <w:color w:val="1C1D1E"/>
          <w:shd w:val="clear" w:color="auto" w:fill="FFFFFF"/>
        </w:rPr>
        <w:t>chromodactyorrhea</w:t>
      </w:r>
      <w:proofErr w:type="spellEnd"/>
      <w:r w:rsidRPr="00930323">
        <w:rPr>
          <w:color w:val="1C1D1E"/>
          <w:shd w:val="clear" w:color="auto" w:fill="FFFFFF"/>
        </w:rPr>
        <w:t>, tachycardia, renal effects, hypothermia, and body weight decreases. No delayed neuropathy was observed in hens. (CalEPA, 2018)</w:t>
      </w:r>
    </w:p>
    <w:p w14:paraId="2C1AD124" w14:textId="4FF08B66" w:rsidR="00BC34E5" w:rsidRPr="00930323" w:rsidRDefault="007556E1">
      <w:pPr>
        <w:pStyle w:val="Normal-pool"/>
        <w:spacing w:after="120"/>
        <w:ind w:left="2880" w:hanging="2880"/>
        <w:rPr>
          <w:b/>
          <w:bCs/>
          <w:color w:val="111827"/>
          <w:shd w:val="clear" w:color="auto" w:fill="FFFFFF"/>
        </w:rPr>
      </w:pPr>
      <w:r w:rsidRPr="00930323">
        <w:rPr>
          <w:b/>
          <w:bCs/>
          <w:color w:val="111827"/>
          <w:shd w:val="clear" w:color="auto" w:fill="FFFFFF"/>
        </w:rPr>
        <w:t xml:space="preserve">2.2.2 </w:t>
      </w:r>
      <w:r w:rsidR="003E3DC1" w:rsidRPr="00930323">
        <w:rPr>
          <w:b/>
          <w:bCs/>
          <w:color w:val="111827"/>
          <w:shd w:val="clear" w:color="auto" w:fill="FFFFFF"/>
        </w:rPr>
        <w:t>Short term toxicity</w:t>
      </w:r>
    </w:p>
    <w:p w14:paraId="5DDDFB8E" w14:textId="4F8F5258" w:rsidR="003D75AD" w:rsidRPr="00930323" w:rsidRDefault="004E5F99" w:rsidP="003D75AD">
      <w:pPr>
        <w:pStyle w:val="Normal-pool"/>
        <w:spacing w:after="120"/>
        <w:ind w:left="3402"/>
        <w:jc w:val="both"/>
        <w:rPr>
          <w:color w:val="1C1D1E"/>
          <w:shd w:val="clear" w:color="auto" w:fill="FFFFFF"/>
        </w:rPr>
      </w:pPr>
      <w:r w:rsidRPr="00930323">
        <w:rPr>
          <w:color w:val="1C1D1E"/>
          <w:shd w:val="clear" w:color="auto" w:fill="FFFFFF"/>
        </w:rPr>
        <w:t xml:space="preserve">The main effect following short- to long-term repeated oral administration of chlorpyrifos was the inhibition of </w:t>
      </w:r>
      <w:proofErr w:type="spellStart"/>
      <w:r w:rsidRPr="00930323">
        <w:rPr>
          <w:color w:val="1C1D1E"/>
          <w:shd w:val="clear" w:color="auto" w:fill="FFFFFF"/>
        </w:rPr>
        <w:t>AChE</w:t>
      </w:r>
      <w:proofErr w:type="spellEnd"/>
      <w:r w:rsidRPr="00930323">
        <w:rPr>
          <w:color w:val="1C1D1E"/>
          <w:shd w:val="clear" w:color="auto" w:fill="FFFFFF"/>
        </w:rPr>
        <w:t xml:space="preserve"> activity, which, at high-dose levels, was leading to endogenous cholinergic overstimulation resulting in typical cholinergic symptoms. Erythrocyte (RBC) </w:t>
      </w:r>
      <w:proofErr w:type="spellStart"/>
      <w:r w:rsidRPr="00930323">
        <w:rPr>
          <w:color w:val="1C1D1E"/>
          <w:shd w:val="clear" w:color="auto" w:fill="FFFFFF"/>
        </w:rPr>
        <w:t>AChE</w:t>
      </w:r>
      <w:proofErr w:type="spellEnd"/>
      <w:r w:rsidRPr="00930323">
        <w:rPr>
          <w:color w:val="1C1D1E"/>
          <w:shd w:val="clear" w:color="auto" w:fill="FFFFFF"/>
        </w:rPr>
        <w:t xml:space="preserve"> inhibition was the critical effect in all studies. The relevant NOAEL was 0.1 mg/kg body weight  per day for both short-term and long-term exposure based on a significant decrease of RBC </w:t>
      </w:r>
      <w:proofErr w:type="spellStart"/>
      <w:r w:rsidRPr="00930323">
        <w:rPr>
          <w:color w:val="1C1D1E"/>
          <w:shd w:val="clear" w:color="auto" w:fill="FFFFFF"/>
        </w:rPr>
        <w:t>AChE</w:t>
      </w:r>
      <w:proofErr w:type="spellEnd"/>
      <w:r w:rsidRPr="00930323">
        <w:rPr>
          <w:color w:val="1C1D1E"/>
          <w:shd w:val="clear" w:color="auto" w:fill="FFFFFF"/>
        </w:rPr>
        <w:t xml:space="preserve"> activity at 1 mg /kg </w:t>
      </w:r>
      <w:proofErr w:type="spellStart"/>
      <w:r w:rsidRPr="00930323">
        <w:rPr>
          <w:color w:val="1C1D1E"/>
          <w:shd w:val="clear" w:color="auto" w:fill="FFFFFF"/>
        </w:rPr>
        <w:t>bw</w:t>
      </w:r>
      <w:proofErr w:type="spellEnd"/>
      <w:r w:rsidRPr="00930323">
        <w:rPr>
          <w:color w:val="1C1D1E"/>
          <w:shd w:val="clear" w:color="auto" w:fill="FFFFFF"/>
        </w:rPr>
        <w:t xml:space="preserve"> per day in a 90-day and 2-year rat study supported by a 2-year study in dogs.</w:t>
      </w:r>
      <w:r w:rsidR="003D75AD" w:rsidRPr="00930323">
        <w:rPr>
          <w:color w:val="1C1D1E"/>
          <w:shd w:val="clear" w:color="auto" w:fill="FFFFFF"/>
        </w:rPr>
        <w:t xml:space="preserve"> (EFSA, 2019)</w:t>
      </w:r>
    </w:p>
    <w:p w14:paraId="07D97DF1" w14:textId="77777777" w:rsidR="003D75AD" w:rsidRPr="00930323" w:rsidRDefault="003D75AD" w:rsidP="0065065B">
      <w:pPr>
        <w:pStyle w:val="Normal-pool"/>
        <w:spacing w:after="120"/>
        <w:ind w:left="3402"/>
        <w:jc w:val="both"/>
        <w:rPr>
          <w:color w:val="1C1D1E"/>
          <w:shd w:val="clear" w:color="auto" w:fill="FFFFFF"/>
        </w:rPr>
      </w:pPr>
    </w:p>
    <w:tbl>
      <w:tblPr>
        <w:tblStyle w:val="TableGrid"/>
        <w:tblW w:w="0" w:type="auto"/>
        <w:tblInd w:w="3397" w:type="dxa"/>
        <w:tblLook w:val="04A0" w:firstRow="1" w:lastRow="0" w:firstColumn="1" w:lastColumn="0" w:noHBand="0" w:noVBand="1"/>
      </w:tblPr>
      <w:tblGrid>
        <w:gridCol w:w="2738"/>
        <w:gridCol w:w="3351"/>
      </w:tblGrid>
      <w:tr w:rsidR="004E5F99" w:rsidRPr="00930323" w14:paraId="0377037D" w14:textId="77777777" w:rsidTr="0065065B">
        <w:tc>
          <w:tcPr>
            <w:tcW w:w="2738" w:type="dxa"/>
          </w:tcPr>
          <w:p w14:paraId="45C0DF49" w14:textId="778A8998" w:rsidR="004E5F99" w:rsidRPr="00930323" w:rsidRDefault="004E5F99" w:rsidP="004E5F99">
            <w:pPr>
              <w:pStyle w:val="Normal-pool"/>
              <w:spacing w:after="120"/>
              <w:jc w:val="both"/>
              <w:rPr>
                <w:color w:val="1C1D1E"/>
                <w:shd w:val="clear" w:color="auto" w:fill="FFFFFF"/>
              </w:rPr>
            </w:pPr>
            <w:r w:rsidRPr="00930323">
              <w:rPr>
                <w:color w:val="1C1D1E"/>
                <w:shd w:val="clear" w:color="auto" w:fill="FFFFFF"/>
              </w:rPr>
              <w:t>Targ</w:t>
            </w:r>
            <w:r w:rsidR="003761D2" w:rsidRPr="00930323">
              <w:rPr>
                <w:color w:val="1C1D1E"/>
                <w:shd w:val="clear" w:color="auto" w:fill="FFFFFF"/>
              </w:rPr>
              <w:t>e</w:t>
            </w:r>
            <w:r w:rsidRPr="00930323">
              <w:rPr>
                <w:color w:val="1C1D1E"/>
                <w:shd w:val="clear" w:color="auto" w:fill="FFFFFF"/>
              </w:rPr>
              <w:t>t organ / critical effect</w:t>
            </w:r>
          </w:p>
        </w:tc>
        <w:tc>
          <w:tcPr>
            <w:tcW w:w="3351" w:type="dxa"/>
          </w:tcPr>
          <w:p w14:paraId="384CF22B" w14:textId="77777777"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 xml:space="preserve">Rat: Nervous system/RBC </w:t>
            </w:r>
            <w:proofErr w:type="spellStart"/>
            <w:r w:rsidRPr="00930323">
              <w:rPr>
                <w:color w:val="1C1D1E"/>
                <w:shd w:val="clear" w:color="auto" w:fill="FFFFFF"/>
              </w:rPr>
              <w:t>AChE</w:t>
            </w:r>
            <w:proofErr w:type="spellEnd"/>
            <w:r w:rsidRPr="00930323">
              <w:rPr>
                <w:color w:val="1C1D1E"/>
                <w:shd w:val="clear" w:color="auto" w:fill="FFFFFF"/>
              </w:rPr>
              <w:t xml:space="preserve"> inhibition</w:t>
            </w:r>
          </w:p>
          <w:p w14:paraId="7AF32CFD" w14:textId="77777777"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 xml:space="preserve">Mouse: RBC and brain </w:t>
            </w:r>
            <w:proofErr w:type="spellStart"/>
            <w:r w:rsidRPr="00930323">
              <w:rPr>
                <w:color w:val="1C1D1E"/>
                <w:shd w:val="clear" w:color="auto" w:fill="FFFFFF"/>
              </w:rPr>
              <w:t>AChE</w:t>
            </w:r>
            <w:proofErr w:type="spellEnd"/>
            <w:r w:rsidRPr="00930323">
              <w:rPr>
                <w:color w:val="1C1D1E"/>
                <w:shd w:val="clear" w:color="auto" w:fill="FFFFFF"/>
              </w:rPr>
              <w:t xml:space="preserve"> inhibition</w:t>
            </w:r>
          </w:p>
          <w:p w14:paraId="1342C472" w14:textId="5E11F027"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 xml:space="preserve">Dog: RBC </w:t>
            </w:r>
            <w:proofErr w:type="spellStart"/>
            <w:r w:rsidRPr="00930323">
              <w:rPr>
                <w:color w:val="1C1D1E"/>
                <w:shd w:val="clear" w:color="auto" w:fill="FFFFFF"/>
              </w:rPr>
              <w:t>AChE</w:t>
            </w:r>
            <w:proofErr w:type="spellEnd"/>
            <w:r w:rsidRPr="00930323">
              <w:rPr>
                <w:color w:val="1C1D1E"/>
                <w:shd w:val="clear" w:color="auto" w:fill="FFFFFF"/>
              </w:rPr>
              <w:t xml:space="preserve"> inhibition</w:t>
            </w:r>
          </w:p>
        </w:tc>
      </w:tr>
      <w:tr w:rsidR="004E5F99" w:rsidRPr="00930323" w14:paraId="1F39DDE6" w14:textId="77777777" w:rsidTr="0065065B">
        <w:tc>
          <w:tcPr>
            <w:tcW w:w="2738" w:type="dxa"/>
          </w:tcPr>
          <w:p w14:paraId="07CD7D1F" w14:textId="1E7265DD" w:rsidR="004E5F99" w:rsidRPr="00930323" w:rsidRDefault="004E5F99" w:rsidP="004E5F99">
            <w:pPr>
              <w:pStyle w:val="Normal-pool"/>
              <w:spacing w:after="120"/>
              <w:jc w:val="both"/>
              <w:rPr>
                <w:color w:val="1C1D1E"/>
                <w:shd w:val="clear" w:color="auto" w:fill="FFFFFF"/>
              </w:rPr>
            </w:pPr>
            <w:r w:rsidRPr="00930323">
              <w:rPr>
                <w:color w:val="1C1D1E"/>
                <w:shd w:val="clear" w:color="auto" w:fill="FFFFFF"/>
              </w:rPr>
              <w:t>Relevant oral NOAE</w:t>
            </w:r>
            <w:r w:rsidR="0023089A" w:rsidRPr="00930323">
              <w:rPr>
                <w:color w:val="1C1D1E"/>
                <w:shd w:val="clear" w:color="auto" w:fill="FFFFFF"/>
              </w:rPr>
              <w:t>L</w:t>
            </w:r>
          </w:p>
        </w:tc>
        <w:tc>
          <w:tcPr>
            <w:tcW w:w="3351" w:type="dxa"/>
          </w:tcPr>
          <w:p w14:paraId="745C9707" w14:textId="77777777"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 xml:space="preserve">90-day, rat: 0.1 mg/kg </w:t>
            </w:r>
            <w:proofErr w:type="spellStart"/>
            <w:r w:rsidRPr="00930323">
              <w:rPr>
                <w:color w:val="1C1D1E"/>
                <w:shd w:val="clear" w:color="auto" w:fill="FFFFFF"/>
              </w:rPr>
              <w:t>bw</w:t>
            </w:r>
            <w:proofErr w:type="spellEnd"/>
            <w:r w:rsidRPr="00930323">
              <w:rPr>
                <w:color w:val="1C1D1E"/>
                <w:shd w:val="clear" w:color="auto" w:fill="FFFFFF"/>
              </w:rPr>
              <w:t xml:space="preserve"> per day</w:t>
            </w:r>
          </w:p>
          <w:p w14:paraId="1F1AD611" w14:textId="77777777"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 xml:space="preserve">90-day, mouse: 1 mg/kg </w:t>
            </w:r>
            <w:proofErr w:type="spellStart"/>
            <w:r w:rsidRPr="00930323">
              <w:rPr>
                <w:color w:val="1C1D1E"/>
                <w:shd w:val="clear" w:color="auto" w:fill="FFFFFF"/>
              </w:rPr>
              <w:t>bw</w:t>
            </w:r>
            <w:proofErr w:type="spellEnd"/>
            <w:r w:rsidRPr="00930323">
              <w:rPr>
                <w:color w:val="1C1D1E"/>
                <w:shd w:val="clear" w:color="auto" w:fill="FFFFFF"/>
              </w:rPr>
              <w:t xml:space="preserve"> per day</w:t>
            </w:r>
          </w:p>
          <w:p w14:paraId="7145D644" w14:textId="6392FAA7"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 xml:space="preserve">90-day &amp; 2-year, dog: 0.1 mg/kg </w:t>
            </w:r>
            <w:proofErr w:type="spellStart"/>
            <w:r w:rsidRPr="00930323">
              <w:rPr>
                <w:color w:val="1C1D1E"/>
                <w:shd w:val="clear" w:color="auto" w:fill="FFFFFF"/>
              </w:rPr>
              <w:t>bw</w:t>
            </w:r>
            <w:proofErr w:type="spellEnd"/>
            <w:r w:rsidRPr="00930323">
              <w:rPr>
                <w:color w:val="1C1D1E"/>
                <w:shd w:val="clear" w:color="auto" w:fill="FFFFFF"/>
              </w:rPr>
              <w:t xml:space="preserve"> per day</w:t>
            </w:r>
          </w:p>
        </w:tc>
      </w:tr>
      <w:tr w:rsidR="004E5F99" w:rsidRPr="00930323" w14:paraId="1181081B" w14:textId="77777777" w:rsidTr="0065065B">
        <w:tc>
          <w:tcPr>
            <w:tcW w:w="2738" w:type="dxa"/>
          </w:tcPr>
          <w:p w14:paraId="0A028950" w14:textId="34436867" w:rsidR="004E5F99" w:rsidRPr="00930323" w:rsidRDefault="004E5F99" w:rsidP="004E5F99">
            <w:pPr>
              <w:pStyle w:val="Normal-pool"/>
              <w:spacing w:after="120"/>
              <w:jc w:val="both"/>
              <w:rPr>
                <w:color w:val="1C1D1E"/>
                <w:shd w:val="clear" w:color="auto" w:fill="FFFFFF"/>
              </w:rPr>
            </w:pPr>
            <w:r w:rsidRPr="00930323">
              <w:rPr>
                <w:color w:val="1C1D1E"/>
                <w:shd w:val="clear" w:color="auto" w:fill="FFFFFF"/>
              </w:rPr>
              <w:t>Relevant dermal NOAE</w:t>
            </w:r>
            <w:r w:rsidR="003D75AD" w:rsidRPr="00930323">
              <w:rPr>
                <w:color w:val="1C1D1E"/>
                <w:shd w:val="clear" w:color="auto" w:fill="FFFFFF"/>
              </w:rPr>
              <w:t>L</w:t>
            </w:r>
          </w:p>
        </w:tc>
        <w:tc>
          <w:tcPr>
            <w:tcW w:w="3351" w:type="dxa"/>
          </w:tcPr>
          <w:p w14:paraId="1E5A83DA" w14:textId="305E5A8F"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 xml:space="preserve">21-day, rat: &gt; 5 mg/kg </w:t>
            </w:r>
            <w:proofErr w:type="spellStart"/>
            <w:r w:rsidRPr="00930323">
              <w:rPr>
                <w:color w:val="1C1D1E"/>
                <w:shd w:val="clear" w:color="auto" w:fill="FFFFFF"/>
              </w:rPr>
              <w:t>bw</w:t>
            </w:r>
            <w:proofErr w:type="spellEnd"/>
            <w:r w:rsidRPr="00930323">
              <w:rPr>
                <w:color w:val="1C1D1E"/>
                <w:shd w:val="clear" w:color="auto" w:fill="FFFFFF"/>
              </w:rPr>
              <w:t xml:space="preserve"> per day</w:t>
            </w:r>
          </w:p>
        </w:tc>
      </w:tr>
      <w:tr w:rsidR="004E5F99" w:rsidRPr="00930323" w14:paraId="25B979D8" w14:textId="77777777" w:rsidTr="0065065B">
        <w:tc>
          <w:tcPr>
            <w:tcW w:w="2738" w:type="dxa"/>
          </w:tcPr>
          <w:p w14:paraId="1E20B958" w14:textId="445021BC" w:rsidR="004E5F99" w:rsidRPr="00930323" w:rsidRDefault="004E5F99" w:rsidP="004E5F99">
            <w:pPr>
              <w:pStyle w:val="Normal-pool"/>
              <w:spacing w:after="120"/>
              <w:jc w:val="both"/>
              <w:rPr>
                <w:color w:val="1C1D1E"/>
                <w:shd w:val="clear" w:color="auto" w:fill="FFFFFF"/>
              </w:rPr>
            </w:pPr>
            <w:r w:rsidRPr="00930323">
              <w:rPr>
                <w:color w:val="1C1D1E"/>
                <w:shd w:val="clear" w:color="auto" w:fill="FFFFFF"/>
              </w:rPr>
              <w:t>Relevant inhalation NOAE</w:t>
            </w:r>
            <w:r w:rsidR="003D75AD" w:rsidRPr="00930323">
              <w:rPr>
                <w:color w:val="1C1D1E"/>
                <w:shd w:val="clear" w:color="auto" w:fill="FFFFFF"/>
              </w:rPr>
              <w:t>L</w:t>
            </w:r>
          </w:p>
        </w:tc>
        <w:tc>
          <w:tcPr>
            <w:tcW w:w="3351" w:type="dxa"/>
          </w:tcPr>
          <w:p w14:paraId="68732E06" w14:textId="4C7965C6" w:rsidR="004E5F99" w:rsidRPr="00930323" w:rsidRDefault="004E5F99" w:rsidP="0065065B">
            <w:pPr>
              <w:pStyle w:val="Normal-pool"/>
              <w:spacing w:after="40"/>
              <w:jc w:val="both"/>
              <w:rPr>
                <w:color w:val="1C1D1E"/>
                <w:shd w:val="clear" w:color="auto" w:fill="FFFFFF"/>
              </w:rPr>
            </w:pPr>
            <w:r w:rsidRPr="00930323">
              <w:rPr>
                <w:color w:val="1C1D1E"/>
                <w:shd w:val="clear" w:color="auto" w:fill="FFFFFF"/>
              </w:rPr>
              <w:t>14-day, rat: &gt; 0.296 x 10–3 mg/L air (nose-only)</w:t>
            </w:r>
          </w:p>
        </w:tc>
      </w:tr>
    </w:tbl>
    <w:p w14:paraId="3A2D5B19" w14:textId="1A1C9E7D" w:rsidR="003E3DC1" w:rsidRPr="00930323" w:rsidRDefault="003E3DC1" w:rsidP="00F64AF9">
      <w:pPr>
        <w:pStyle w:val="Normal-pool"/>
        <w:spacing w:before="120" w:after="120"/>
        <w:ind w:left="2880" w:hanging="2880"/>
        <w:rPr>
          <w:b/>
          <w:bCs/>
          <w:color w:val="111827"/>
          <w:shd w:val="clear" w:color="auto" w:fill="FFFFFF"/>
        </w:rPr>
      </w:pPr>
      <w:r w:rsidRPr="00930323">
        <w:rPr>
          <w:b/>
          <w:bCs/>
          <w:color w:val="111827"/>
          <w:shd w:val="clear" w:color="auto" w:fill="FFFFFF"/>
        </w:rPr>
        <w:t>2.2.3 Genotoxicity (including mutagenicity)</w:t>
      </w:r>
    </w:p>
    <w:p w14:paraId="3D8673B6" w14:textId="77777777" w:rsidR="00367134" w:rsidRPr="00930323" w:rsidRDefault="00367134" w:rsidP="00367134">
      <w:pPr>
        <w:pStyle w:val="Normal-pool"/>
        <w:spacing w:after="120"/>
        <w:ind w:left="3402"/>
        <w:rPr>
          <w:b/>
          <w:bCs/>
          <w:color w:val="1C1D1E"/>
          <w:shd w:val="clear" w:color="auto" w:fill="FFFFFF"/>
        </w:rPr>
      </w:pPr>
      <w:r w:rsidRPr="00930323">
        <w:rPr>
          <w:b/>
          <w:bCs/>
          <w:color w:val="1C1D1E"/>
          <w:shd w:val="clear" w:color="auto" w:fill="FFFFFF"/>
        </w:rPr>
        <w:t>Malaysia</w:t>
      </w:r>
    </w:p>
    <w:p w14:paraId="6A11ED53" w14:textId="376504EA" w:rsidR="00367134" w:rsidRPr="00930323" w:rsidRDefault="00367134" w:rsidP="006C6B9F">
      <w:pPr>
        <w:pStyle w:val="Normal-pool"/>
        <w:spacing w:after="120"/>
        <w:ind w:left="3402"/>
        <w:jc w:val="both"/>
        <w:rPr>
          <w:color w:val="1C1D1E"/>
          <w:shd w:val="clear" w:color="auto" w:fill="FFFFFF"/>
        </w:rPr>
      </w:pPr>
      <w:r w:rsidRPr="00930323">
        <w:rPr>
          <w:color w:val="1C1D1E"/>
          <w:shd w:val="clear" w:color="auto" w:fill="FFFFFF"/>
        </w:rPr>
        <w:t>Mutation studies in bacteria and mammalian cells were negative, as were cytogenetics assays. An acceptable unscheduled DNA synthesis (UDS) assay was negative. Two studies designed to evaluate DNA damage were reportedly positive, but could not be fully evaluated by DPR because the underlying data were not available. The positive findings of the DNA damage tests thus cannot be dismissed at this time. (C</w:t>
      </w:r>
      <w:r w:rsidR="003B7165" w:rsidRPr="00930323">
        <w:rPr>
          <w:color w:val="1C1D1E"/>
          <w:shd w:val="clear" w:color="auto" w:fill="FFFFFF"/>
        </w:rPr>
        <w:t>al</w:t>
      </w:r>
      <w:r w:rsidRPr="00930323">
        <w:rPr>
          <w:color w:val="1C1D1E"/>
          <w:shd w:val="clear" w:color="auto" w:fill="FFFFFF"/>
        </w:rPr>
        <w:t>EPA, 2018)</w:t>
      </w:r>
    </w:p>
    <w:p w14:paraId="3B4721A7" w14:textId="2A74DE5F" w:rsidR="006C04FC" w:rsidRPr="00930323" w:rsidRDefault="006C04FC" w:rsidP="006C04FC">
      <w:pPr>
        <w:pStyle w:val="Normal-pool"/>
        <w:spacing w:after="120"/>
        <w:ind w:left="3402"/>
        <w:rPr>
          <w:b/>
          <w:bCs/>
          <w:color w:val="1C1D1E"/>
          <w:shd w:val="clear" w:color="auto" w:fill="FFFFFF"/>
        </w:rPr>
      </w:pPr>
      <w:r w:rsidRPr="00930323">
        <w:rPr>
          <w:b/>
          <w:bCs/>
          <w:color w:val="1C1D1E"/>
          <w:shd w:val="clear" w:color="auto" w:fill="FFFFFF"/>
        </w:rPr>
        <w:t>European Union</w:t>
      </w:r>
    </w:p>
    <w:p w14:paraId="66AD7410" w14:textId="1EF6EBA4" w:rsidR="006C04FC" w:rsidRPr="00930323" w:rsidRDefault="006C04FC" w:rsidP="006C6B9F">
      <w:pPr>
        <w:pStyle w:val="Normal-pool"/>
        <w:spacing w:after="120"/>
        <w:ind w:left="3402"/>
        <w:jc w:val="both"/>
        <w:rPr>
          <w:color w:val="1C1D1E"/>
          <w:shd w:val="clear" w:color="auto" w:fill="FFFFFF"/>
        </w:rPr>
      </w:pPr>
      <w:r w:rsidRPr="00930323">
        <w:rPr>
          <w:color w:val="1C1D1E"/>
          <w:shd w:val="clear" w:color="auto" w:fill="FFFFFF"/>
        </w:rPr>
        <w:t xml:space="preserve">Concerns were identified as regards the genotoxic potential of chlorpyrifos, which cannot be ruled out based on the information available - positive findings were found in an </w:t>
      </w:r>
      <w:r w:rsidRPr="00930323">
        <w:rPr>
          <w:i/>
          <w:iCs/>
          <w:color w:val="1C1D1E"/>
          <w:shd w:val="clear" w:color="auto" w:fill="FFFFFF"/>
        </w:rPr>
        <w:t>in vitro</w:t>
      </w:r>
      <w:r w:rsidRPr="00930323">
        <w:rPr>
          <w:color w:val="1C1D1E"/>
          <w:shd w:val="clear" w:color="auto" w:fill="FFFFFF"/>
        </w:rPr>
        <w:t xml:space="preserve"> chromosome aberration study and two </w:t>
      </w:r>
      <w:r w:rsidRPr="00930323">
        <w:rPr>
          <w:i/>
          <w:iCs/>
          <w:color w:val="1C1D1E"/>
          <w:shd w:val="clear" w:color="auto" w:fill="FFFFFF"/>
        </w:rPr>
        <w:t>in vitro</w:t>
      </w:r>
      <w:r w:rsidRPr="00930323">
        <w:rPr>
          <w:color w:val="1C1D1E"/>
          <w:shd w:val="clear" w:color="auto" w:fill="FFFFFF"/>
        </w:rPr>
        <w:t xml:space="preserve"> unscheduled DNA synthesis assays; </w:t>
      </w:r>
      <w:r w:rsidRPr="00930323">
        <w:rPr>
          <w:i/>
          <w:iCs/>
          <w:color w:val="1C1D1E"/>
          <w:shd w:val="clear" w:color="auto" w:fill="FFFFFF"/>
        </w:rPr>
        <w:t>in vivo</w:t>
      </w:r>
      <w:r w:rsidRPr="00930323">
        <w:rPr>
          <w:color w:val="1C1D1E"/>
          <w:shd w:val="clear" w:color="auto" w:fill="FFFFFF"/>
        </w:rPr>
        <w:t xml:space="preserve"> positive findings were found in open literature on chromosome aberration and on DNA damage caused through oxidative stress or by topoisomerase II inhibition which is considered a molecular initiating event for infant leukaemia. Consequently, </w:t>
      </w:r>
      <w:r w:rsidRPr="00930323">
        <w:rPr>
          <w:color w:val="1C1D1E"/>
          <w:shd w:val="clear" w:color="auto" w:fill="FFFFFF"/>
        </w:rPr>
        <w:lastRenderedPageBreak/>
        <w:t>health-based reference values cannot be established for chlorpyrifos and dietary and non-dietary risk assessments cannot be conducted.</w:t>
      </w:r>
    </w:p>
    <w:p w14:paraId="26D1CCE6" w14:textId="795F9E54" w:rsidR="003E3DC1" w:rsidRPr="00930323" w:rsidRDefault="003E3DC1">
      <w:pPr>
        <w:pStyle w:val="Normal-pool"/>
        <w:spacing w:after="120"/>
        <w:ind w:left="2880" w:hanging="2880"/>
        <w:rPr>
          <w:b/>
          <w:bCs/>
          <w:color w:val="111827"/>
          <w:shd w:val="clear" w:color="auto" w:fill="FFFFFF"/>
        </w:rPr>
      </w:pPr>
      <w:r w:rsidRPr="00930323">
        <w:rPr>
          <w:b/>
          <w:bCs/>
          <w:color w:val="111827"/>
          <w:shd w:val="clear" w:color="auto" w:fill="FFFFFF"/>
        </w:rPr>
        <w:t>2.2.4 Long term toxicity and carcinogenicity</w:t>
      </w:r>
    </w:p>
    <w:p w14:paraId="4003C349" w14:textId="3CD8ECEF" w:rsidR="00E33B22" w:rsidRPr="00930323" w:rsidRDefault="003B7165" w:rsidP="00E33B22">
      <w:pPr>
        <w:pStyle w:val="Normal-pool"/>
        <w:spacing w:after="120"/>
        <w:ind w:left="3402"/>
        <w:rPr>
          <w:b/>
          <w:bCs/>
          <w:color w:val="111827"/>
          <w:shd w:val="clear" w:color="auto" w:fill="FFFFFF"/>
        </w:rPr>
      </w:pPr>
      <w:r w:rsidRPr="00930323">
        <w:rPr>
          <w:b/>
          <w:bCs/>
          <w:color w:val="111827"/>
          <w:shd w:val="clear" w:color="auto" w:fill="FFFFFF"/>
        </w:rPr>
        <w:t>European Union</w:t>
      </w:r>
    </w:p>
    <w:p w14:paraId="69066FCD" w14:textId="36FC09A7" w:rsidR="008A1D77" w:rsidRPr="00930323" w:rsidRDefault="008A1D77" w:rsidP="00E33B22">
      <w:pPr>
        <w:pStyle w:val="Normal-pool"/>
        <w:spacing w:after="120"/>
        <w:ind w:left="3402"/>
        <w:rPr>
          <w:b/>
          <w:bCs/>
          <w:color w:val="111827"/>
          <w:shd w:val="clear" w:color="auto" w:fill="FFFFFF"/>
        </w:rPr>
      </w:pPr>
      <w:r w:rsidRPr="00930323">
        <w:t>No evidence for a carcinogenicity potential was found upon chlorpyrifos administration in rats or mice.</w:t>
      </w:r>
    </w:p>
    <w:tbl>
      <w:tblPr>
        <w:tblStyle w:val="TableGrid"/>
        <w:tblW w:w="0" w:type="auto"/>
        <w:tblInd w:w="3402" w:type="dxa"/>
        <w:tblLook w:val="04A0" w:firstRow="1" w:lastRow="0" w:firstColumn="1" w:lastColumn="0" w:noHBand="0" w:noVBand="1"/>
      </w:tblPr>
      <w:tblGrid>
        <w:gridCol w:w="3106"/>
        <w:gridCol w:w="2978"/>
      </w:tblGrid>
      <w:tr w:rsidR="003B7165" w:rsidRPr="00930323" w14:paraId="58F58D99" w14:textId="77777777" w:rsidTr="003B7165">
        <w:tc>
          <w:tcPr>
            <w:tcW w:w="4743" w:type="dxa"/>
          </w:tcPr>
          <w:p w14:paraId="7E548F8E" w14:textId="50CB6B53" w:rsidR="003B7165" w:rsidRPr="00930323" w:rsidRDefault="003B7165" w:rsidP="003B7165">
            <w:pPr>
              <w:pStyle w:val="Normal-pool"/>
              <w:spacing w:after="120"/>
            </w:pPr>
            <w:r w:rsidRPr="00930323">
              <w:t>Long-term effects (target organ/critical effect)</w:t>
            </w:r>
          </w:p>
        </w:tc>
        <w:tc>
          <w:tcPr>
            <w:tcW w:w="4743" w:type="dxa"/>
          </w:tcPr>
          <w:p w14:paraId="283019FB" w14:textId="69DF4E9C" w:rsidR="003B7165" w:rsidRPr="00930323" w:rsidRDefault="003B7165" w:rsidP="003B7165">
            <w:pPr>
              <w:pStyle w:val="Normal-pool"/>
              <w:spacing w:after="120"/>
            </w:pPr>
            <w:r w:rsidRPr="00930323">
              <w:t xml:space="preserve">Nervous system/RBC </w:t>
            </w:r>
            <w:proofErr w:type="spellStart"/>
            <w:r w:rsidRPr="00930323">
              <w:t>AChE</w:t>
            </w:r>
            <w:proofErr w:type="spellEnd"/>
            <w:r w:rsidRPr="00930323">
              <w:t xml:space="preserve"> inhibition (rat, mouse)</w:t>
            </w:r>
          </w:p>
          <w:p w14:paraId="0D1425A9" w14:textId="586167AE" w:rsidR="003B7165" w:rsidRPr="00930323" w:rsidRDefault="003B7165" w:rsidP="003B7165">
            <w:pPr>
              <w:pStyle w:val="Normal-pool"/>
              <w:spacing w:after="120"/>
            </w:pPr>
            <w:r w:rsidRPr="00930323">
              <w:t xml:space="preserve">Decrease in </w:t>
            </w:r>
            <w:proofErr w:type="spellStart"/>
            <w:r w:rsidRPr="00930323">
              <w:t>bw</w:t>
            </w:r>
            <w:proofErr w:type="spellEnd"/>
            <w:r w:rsidRPr="00930323">
              <w:t xml:space="preserve"> gain (rat)</w:t>
            </w:r>
          </w:p>
        </w:tc>
      </w:tr>
      <w:tr w:rsidR="003B7165" w:rsidRPr="00930323" w14:paraId="55DEA5C2" w14:textId="77777777" w:rsidTr="003B7165">
        <w:tc>
          <w:tcPr>
            <w:tcW w:w="4743" w:type="dxa"/>
          </w:tcPr>
          <w:p w14:paraId="5F46122D" w14:textId="0C5603A3" w:rsidR="003B7165" w:rsidRPr="00930323" w:rsidRDefault="003B7165" w:rsidP="003A5DDC">
            <w:pPr>
              <w:pStyle w:val="Normal-pool"/>
              <w:spacing w:after="120"/>
            </w:pPr>
            <w:r w:rsidRPr="00930323">
              <w:t>Relevant long-term NOAEL</w:t>
            </w:r>
          </w:p>
        </w:tc>
        <w:tc>
          <w:tcPr>
            <w:tcW w:w="4743" w:type="dxa"/>
          </w:tcPr>
          <w:p w14:paraId="4FF2A753" w14:textId="77777777" w:rsidR="003A5DDC" w:rsidRPr="00930323" w:rsidRDefault="003A5DDC" w:rsidP="003A5DDC">
            <w:pPr>
              <w:tabs>
                <w:tab w:val="clear" w:pos="1247"/>
                <w:tab w:val="clear" w:pos="1814"/>
                <w:tab w:val="clear" w:pos="2381"/>
                <w:tab w:val="clear" w:pos="2948"/>
                <w:tab w:val="clear" w:pos="3515"/>
              </w:tabs>
              <w:autoSpaceDE w:val="0"/>
              <w:autoSpaceDN w:val="0"/>
              <w:adjustRightInd w:val="0"/>
            </w:pPr>
            <w:r w:rsidRPr="00930323">
              <w:t xml:space="preserve">0.1 mg/kg </w:t>
            </w:r>
            <w:proofErr w:type="spellStart"/>
            <w:r w:rsidRPr="00930323">
              <w:t>bw</w:t>
            </w:r>
            <w:proofErr w:type="spellEnd"/>
            <w:r w:rsidRPr="00930323">
              <w:t xml:space="preserve"> per day (2-year, rat)</w:t>
            </w:r>
          </w:p>
          <w:p w14:paraId="1E344242" w14:textId="2B0A0D32" w:rsidR="003B7165" w:rsidRPr="00930323" w:rsidRDefault="003A5DDC" w:rsidP="003708D3">
            <w:pPr>
              <w:pStyle w:val="Normal-pool"/>
              <w:spacing w:after="120"/>
            </w:pPr>
            <w:r w:rsidRPr="00930323">
              <w:t xml:space="preserve">0.9 mg/kg </w:t>
            </w:r>
            <w:proofErr w:type="spellStart"/>
            <w:r w:rsidRPr="00930323">
              <w:t>bw</w:t>
            </w:r>
            <w:proofErr w:type="spellEnd"/>
            <w:r w:rsidRPr="00930323">
              <w:t xml:space="preserve"> per day (18-month, mouse)</w:t>
            </w:r>
          </w:p>
        </w:tc>
      </w:tr>
      <w:tr w:rsidR="003B7165" w:rsidRPr="00930323" w14:paraId="358D99D1" w14:textId="77777777" w:rsidTr="003B7165">
        <w:tc>
          <w:tcPr>
            <w:tcW w:w="4743" w:type="dxa"/>
          </w:tcPr>
          <w:p w14:paraId="5989DDC4" w14:textId="68242965" w:rsidR="003B7165" w:rsidRPr="00930323" w:rsidRDefault="003A5DDC" w:rsidP="003A5DDC">
            <w:pPr>
              <w:pStyle w:val="Normal-pool"/>
              <w:spacing w:after="120"/>
            </w:pPr>
            <w:r w:rsidRPr="00930323">
              <w:t xml:space="preserve">Carcinogenicity (target organ, </w:t>
            </w:r>
            <w:proofErr w:type="spellStart"/>
            <w:r w:rsidRPr="00930323">
              <w:t>tumor</w:t>
            </w:r>
            <w:proofErr w:type="spellEnd"/>
            <w:r w:rsidRPr="00930323">
              <w:t xml:space="preserve"> type)</w:t>
            </w:r>
          </w:p>
        </w:tc>
        <w:tc>
          <w:tcPr>
            <w:tcW w:w="4743" w:type="dxa"/>
          </w:tcPr>
          <w:p w14:paraId="190D7D53" w14:textId="2348AFA0" w:rsidR="003B7165" w:rsidRPr="00930323" w:rsidRDefault="008A1D77" w:rsidP="003A5DDC">
            <w:pPr>
              <w:pStyle w:val="Normal-pool"/>
              <w:spacing w:after="120"/>
            </w:pPr>
            <w:r w:rsidRPr="00930323">
              <w:t>No carcinogenic potential</w:t>
            </w:r>
          </w:p>
        </w:tc>
      </w:tr>
      <w:tr w:rsidR="003B7165" w:rsidRPr="00930323" w14:paraId="30F8E66F" w14:textId="77777777" w:rsidTr="003B7165">
        <w:tc>
          <w:tcPr>
            <w:tcW w:w="4743" w:type="dxa"/>
          </w:tcPr>
          <w:p w14:paraId="1452B767" w14:textId="4B2A82BD" w:rsidR="003B7165" w:rsidRPr="00930323" w:rsidRDefault="003A5DDC" w:rsidP="003B7165">
            <w:pPr>
              <w:pStyle w:val="Normal-pool"/>
              <w:spacing w:after="120"/>
            </w:pPr>
            <w:r w:rsidRPr="00930323">
              <w:t>Relevant NOAEL for carcinogenicity</w:t>
            </w:r>
          </w:p>
        </w:tc>
        <w:tc>
          <w:tcPr>
            <w:tcW w:w="4743" w:type="dxa"/>
          </w:tcPr>
          <w:p w14:paraId="26F54F67" w14:textId="156CDD56" w:rsidR="003A5DDC" w:rsidRPr="00930323" w:rsidRDefault="003A5DDC" w:rsidP="003A5DDC">
            <w:pPr>
              <w:pStyle w:val="Normal-pool"/>
              <w:spacing w:after="120"/>
            </w:pPr>
            <w:r w:rsidRPr="00930323">
              <w:t xml:space="preserve">10 mg/kg </w:t>
            </w:r>
            <w:proofErr w:type="spellStart"/>
            <w:r w:rsidRPr="00930323">
              <w:t>bw</w:t>
            </w:r>
            <w:proofErr w:type="spellEnd"/>
            <w:r w:rsidRPr="00930323">
              <w:t xml:space="preserve"> per day (highest dose tested in 2-year, rat studies)</w:t>
            </w:r>
          </w:p>
          <w:p w14:paraId="4452A10A" w14:textId="5396F04F" w:rsidR="003B7165" w:rsidRPr="00930323" w:rsidRDefault="003A5DDC" w:rsidP="003A5DDC">
            <w:pPr>
              <w:pStyle w:val="Normal-pool"/>
              <w:spacing w:after="120"/>
            </w:pPr>
            <w:r w:rsidRPr="00930323">
              <w:t xml:space="preserve">47.1 mg/kg </w:t>
            </w:r>
            <w:proofErr w:type="spellStart"/>
            <w:r w:rsidRPr="00930323">
              <w:t>bw</w:t>
            </w:r>
            <w:proofErr w:type="spellEnd"/>
            <w:r w:rsidRPr="00930323">
              <w:t xml:space="preserve"> per day (highest dose tested in 18-month, mouse study)</w:t>
            </w:r>
          </w:p>
        </w:tc>
      </w:tr>
    </w:tbl>
    <w:p w14:paraId="6449F932" w14:textId="31FE56B6" w:rsidR="003E3DC1" w:rsidRPr="00930323" w:rsidRDefault="003E3DC1">
      <w:pPr>
        <w:pStyle w:val="Normal-pool"/>
        <w:spacing w:after="120"/>
        <w:ind w:left="2880" w:hanging="2880"/>
        <w:rPr>
          <w:b/>
          <w:bCs/>
          <w:color w:val="111827"/>
          <w:shd w:val="clear" w:color="auto" w:fill="FFFFFF"/>
        </w:rPr>
      </w:pPr>
      <w:r w:rsidRPr="00930323">
        <w:rPr>
          <w:b/>
          <w:bCs/>
          <w:color w:val="111827"/>
          <w:shd w:val="clear" w:color="auto" w:fill="FFFFFF"/>
        </w:rPr>
        <w:t>2.2.5 Effects on reproduction</w:t>
      </w:r>
    </w:p>
    <w:p w14:paraId="055160BC" w14:textId="3686427A" w:rsidR="003708D3" w:rsidRPr="00930323" w:rsidRDefault="003708D3" w:rsidP="003708D3">
      <w:pPr>
        <w:pStyle w:val="Normal-pool"/>
        <w:spacing w:after="120"/>
        <w:ind w:left="3402"/>
        <w:rPr>
          <w:b/>
          <w:bCs/>
          <w:color w:val="111827"/>
          <w:shd w:val="clear" w:color="auto" w:fill="FFFFFF"/>
        </w:rPr>
      </w:pPr>
      <w:r w:rsidRPr="00930323">
        <w:rPr>
          <w:b/>
          <w:bCs/>
          <w:color w:val="111827"/>
          <w:shd w:val="clear" w:color="auto" w:fill="FFFFFF"/>
        </w:rPr>
        <w:t>European Union</w:t>
      </w:r>
    </w:p>
    <w:p w14:paraId="57B10262" w14:textId="7AC8FB51" w:rsidR="008A1D77" w:rsidRPr="00930323" w:rsidRDefault="008A1D77" w:rsidP="008A1D77">
      <w:pPr>
        <w:pStyle w:val="Normal-pool"/>
        <w:spacing w:after="120"/>
        <w:ind w:left="3402"/>
        <w:rPr>
          <w:color w:val="111827"/>
          <w:shd w:val="clear" w:color="auto" w:fill="FFFFFF"/>
        </w:rPr>
      </w:pPr>
      <w:r w:rsidRPr="00930323">
        <w:rPr>
          <w:color w:val="111827"/>
          <w:shd w:val="clear" w:color="auto" w:fill="FFFFFF"/>
        </w:rPr>
        <w:t xml:space="preserve">In a two-generation reproductive toxicity study in rats, chlorpyrifos did not affect the reproductive performance up to the highest dose tested, while RBC </w:t>
      </w:r>
      <w:proofErr w:type="spellStart"/>
      <w:r w:rsidRPr="00930323">
        <w:rPr>
          <w:color w:val="111827"/>
          <w:shd w:val="clear" w:color="auto" w:fill="FFFFFF"/>
        </w:rPr>
        <w:t>AChE</w:t>
      </w:r>
      <w:proofErr w:type="spellEnd"/>
      <w:r w:rsidRPr="00930323">
        <w:rPr>
          <w:color w:val="111827"/>
          <w:shd w:val="clear" w:color="auto" w:fill="FFFFFF"/>
        </w:rPr>
        <w:t xml:space="preserve"> inhibition was the critical effect related to parental toxicity</w:t>
      </w:r>
      <w:r w:rsidR="00F96897" w:rsidRPr="00930323">
        <w:rPr>
          <w:color w:val="111827"/>
          <w:shd w:val="clear" w:color="auto" w:fill="FFFFFF"/>
        </w:rPr>
        <w:t>.</w:t>
      </w:r>
    </w:p>
    <w:p w14:paraId="5BADCC80" w14:textId="77777777" w:rsidR="008A1D77" w:rsidRPr="00930323" w:rsidRDefault="008A1D77" w:rsidP="008A1D77">
      <w:pPr>
        <w:pStyle w:val="Normal-pool"/>
        <w:spacing w:after="120"/>
        <w:ind w:left="3402"/>
        <w:rPr>
          <w:color w:val="111827"/>
          <w:shd w:val="clear" w:color="auto" w:fill="FFFFFF"/>
        </w:rPr>
      </w:pPr>
    </w:p>
    <w:tbl>
      <w:tblPr>
        <w:tblStyle w:val="TableGrid"/>
        <w:tblW w:w="0" w:type="auto"/>
        <w:tblInd w:w="3402" w:type="dxa"/>
        <w:tblLook w:val="04A0" w:firstRow="1" w:lastRow="0" w:firstColumn="1" w:lastColumn="0" w:noHBand="0" w:noVBand="1"/>
      </w:tblPr>
      <w:tblGrid>
        <w:gridCol w:w="3045"/>
        <w:gridCol w:w="3039"/>
      </w:tblGrid>
      <w:tr w:rsidR="003708D3" w:rsidRPr="00930323" w14:paraId="0E174CB4" w14:textId="77777777" w:rsidTr="0074520B">
        <w:tc>
          <w:tcPr>
            <w:tcW w:w="4743" w:type="dxa"/>
          </w:tcPr>
          <w:p w14:paraId="263C2126" w14:textId="45B3C12D" w:rsidR="003708D3" w:rsidRPr="00930323" w:rsidRDefault="003708D3" w:rsidP="0074520B">
            <w:pPr>
              <w:pStyle w:val="Normal-pool"/>
              <w:spacing w:after="120"/>
            </w:pPr>
            <w:r w:rsidRPr="00930323">
              <w:t>Reproduction target/critical effect</w:t>
            </w:r>
          </w:p>
        </w:tc>
        <w:tc>
          <w:tcPr>
            <w:tcW w:w="4743" w:type="dxa"/>
          </w:tcPr>
          <w:p w14:paraId="173F5F51" w14:textId="77777777" w:rsidR="003708D3" w:rsidRPr="00930323" w:rsidRDefault="003708D3" w:rsidP="003708D3">
            <w:pPr>
              <w:tabs>
                <w:tab w:val="clear" w:pos="1247"/>
                <w:tab w:val="clear" w:pos="1814"/>
                <w:tab w:val="clear" w:pos="2381"/>
                <w:tab w:val="clear" w:pos="2948"/>
                <w:tab w:val="clear" w:pos="3515"/>
              </w:tabs>
              <w:autoSpaceDE w:val="0"/>
              <w:autoSpaceDN w:val="0"/>
              <w:adjustRightInd w:val="0"/>
            </w:pPr>
            <w:r w:rsidRPr="00930323">
              <w:t xml:space="preserve">Parental toxicity: RBC </w:t>
            </w:r>
            <w:proofErr w:type="spellStart"/>
            <w:r w:rsidRPr="00930323">
              <w:t>AChE</w:t>
            </w:r>
            <w:proofErr w:type="spellEnd"/>
            <w:r w:rsidRPr="00930323">
              <w:t xml:space="preserve"> inhibition</w:t>
            </w:r>
          </w:p>
          <w:p w14:paraId="753851BB" w14:textId="77777777" w:rsidR="003708D3" w:rsidRPr="00930323" w:rsidRDefault="003708D3" w:rsidP="003708D3">
            <w:pPr>
              <w:tabs>
                <w:tab w:val="clear" w:pos="1247"/>
                <w:tab w:val="clear" w:pos="1814"/>
                <w:tab w:val="clear" w:pos="2381"/>
                <w:tab w:val="clear" w:pos="2948"/>
                <w:tab w:val="clear" w:pos="3515"/>
              </w:tabs>
              <w:autoSpaceDE w:val="0"/>
              <w:autoSpaceDN w:val="0"/>
              <w:adjustRightInd w:val="0"/>
            </w:pPr>
            <w:r w:rsidRPr="00930323">
              <w:t>Reproductive toxicity: no adverse effects</w:t>
            </w:r>
          </w:p>
          <w:p w14:paraId="3850C80C" w14:textId="09C90B47" w:rsidR="003708D3" w:rsidRPr="00930323" w:rsidRDefault="003708D3" w:rsidP="00D2167C">
            <w:pPr>
              <w:tabs>
                <w:tab w:val="clear" w:pos="1247"/>
                <w:tab w:val="clear" w:pos="1814"/>
                <w:tab w:val="clear" w:pos="2381"/>
                <w:tab w:val="clear" w:pos="2948"/>
                <w:tab w:val="clear" w:pos="3515"/>
              </w:tabs>
              <w:autoSpaceDE w:val="0"/>
              <w:autoSpaceDN w:val="0"/>
              <w:adjustRightInd w:val="0"/>
            </w:pPr>
            <w:r w:rsidRPr="00930323">
              <w:t>Offspring’s toxicity: Decreased pup growth and viability</w:t>
            </w:r>
          </w:p>
        </w:tc>
      </w:tr>
      <w:tr w:rsidR="003708D3" w:rsidRPr="00930323" w14:paraId="2520D7F5" w14:textId="77777777" w:rsidTr="0074520B">
        <w:tc>
          <w:tcPr>
            <w:tcW w:w="4743" w:type="dxa"/>
          </w:tcPr>
          <w:p w14:paraId="2EE64EC9" w14:textId="4F2D867D" w:rsidR="003708D3" w:rsidRPr="00930323" w:rsidRDefault="003708D3" w:rsidP="0074520B">
            <w:pPr>
              <w:pStyle w:val="Normal-pool"/>
              <w:spacing w:after="120"/>
            </w:pPr>
            <w:r w:rsidRPr="00930323">
              <w:t>Relevant parental NOAEL</w:t>
            </w:r>
          </w:p>
        </w:tc>
        <w:tc>
          <w:tcPr>
            <w:tcW w:w="4743" w:type="dxa"/>
          </w:tcPr>
          <w:p w14:paraId="67CC568A" w14:textId="65001E72" w:rsidR="003708D3" w:rsidRPr="00930323" w:rsidRDefault="003708D3" w:rsidP="0074520B">
            <w:pPr>
              <w:pStyle w:val="Normal-pool"/>
              <w:spacing w:after="120"/>
            </w:pPr>
            <w:r w:rsidRPr="00930323">
              <w:t xml:space="preserve">0.1 mg/kg </w:t>
            </w:r>
            <w:proofErr w:type="spellStart"/>
            <w:r w:rsidRPr="00930323">
              <w:t>bw</w:t>
            </w:r>
            <w:proofErr w:type="spellEnd"/>
            <w:r w:rsidRPr="00930323">
              <w:t xml:space="preserve"> per day</w:t>
            </w:r>
          </w:p>
        </w:tc>
      </w:tr>
      <w:tr w:rsidR="003708D3" w:rsidRPr="00930323" w14:paraId="1A41D234" w14:textId="77777777" w:rsidTr="0074520B">
        <w:tc>
          <w:tcPr>
            <w:tcW w:w="4743" w:type="dxa"/>
          </w:tcPr>
          <w:p w14:paraId="78099416" w14:textId="79667FCD" w:rsidR="003708D3" w:rsidRPr="00930323" w:rsidRDefault="003708D3" w:rsidP="0074520B">
            <w:pPr>
              <w:pStyle w:val="Normal-pool"/>
              <w:spacing w:after="120"/>
            </w:pPr>
            <w:r w:rsidRPr="00930323">
              <w:t>Relevant reproductive NOAEL</w:t>
            </w:r>
          </w:p>
        </w:tc>
        <w:tc>
          <w:tcPr>
            <w:tcW w:w="4743" w:type="dxa"/>
          </w:tcPr>
          <w:p w14:paraId="22831824" w14:textId="613FB03F" w:rsidR="003708D3" w:rsidRPr="00930323" w:rsidRDefault="003708D3" w:rsidP="0074520B">
            <w:pPr>
              <w:pStyle w:val="Normal-pool"/>
              <w:spacing w:after="120"/>
            </w:pPr>
            <w:r w:rsidRPr="00930323">
              <w:t xml:space="preserve">5 mg/kg </w:t>
            </w:r>
            <w:proofErr w:type="spellStart"/>
            <w:r w:rsidRPr="00930323">
              <w:t>bw</w:t>
            </w:r>
            <w:proofErr w:type="spellEnd"/>
            <w:r w:rsidRPr="00930323">
              <w:t xml:space="preserve"> per day (highest dose tested)</w:t>
            </w:r>
          </w:p>
        </w:tc>
      </w:tr>
      <w:tr w:rsidR="003708D3" w:rsidRPr="00930323" w14:paraId="458B36BF" w14:textId="77777777" w:rsidTr="0074520B">
        <w:tc>
          <w:tcPr>
            <w:tcW w:w="4743" w:type="dxa"/>
          </w:tcPr>
          <w:p w14:paraId="6A29E669" w14:textId="1E705847" w:rsidR="003708D3" w:rsidRPr="00930323" w:rsidRDefault="003708D3" w:rsidP="0074520B">
            <w:pPr>
              <w:pStyle w:val="Normal-pool"/>
              <w:spacing w:after="120"/>
            </w:pPr>
            <w:r w:rsidRPr="00930323">
              <w:t>NOAEL</w:t>
            </w:r>
          </w:p>
        </w:tc>
        <w:tc>
          <w:tcPr>
            <w:tcW w:w="4743" w:type="dxa"/>
          </w:tcPr>
          <w:p w14:paraId="19FE22D6" w14:textId="59BCF765" w:rsidR="003708D3" w:rsidRPr="00930323" w:rsidRDefault="003708D3" w:rsidP="0074520B">
            <w:pPr>
              <w:pStyle w:val="Normal-pool"/>
              <w:spacing w:after="120"/>
            </w:pPr>
            <w:r w:rsidRPr="00930323">
              <w:t xml:space="preserve">1 mg/kg </w:t>
            </w:r>
            <w:proofErr w:type="spellStart"/>
            <w:r w:rsidRPr="00930323">
              <w:t>bw</w:t>
            </w:r>
            <w:proofErr w:type="spellEnd"/>
            <w:r w:rsidRPr="00930323">
              <w:t xml:space="preserve"> per day</w:t>
            </w:r>
          </w:p>
        </w:tc>
      </w:tr>
    </w:tbl>
    <w:p w14:paraId="56CF4F89" w14:textId="358B265D" w:rsidR="003708D3" w:rsidRPr="00930323" w:rsidRDefault="003708D3" w:rsidP="003708D3">
      <w:pPr>
        <w:pStyle w:val="Normal-pool"/>
        <w:spacing w:after="120"/>
        <w:ind w:left="3402"/>
        <w:rPr>
          <w:b/>
          <w:bCs/>
          <w:color w:val="111827"/>
          <w:shd w:val="clear" w:color="auto" w:fill="FFFFFF"/>
        </w:rPr>
      </w:pPr>
    </w:p>
    <w:p w14:paraId="364B8BC9" w14:textId="14F7C2C3" w:rsidR="008A1D77" w:rsidRPr="00930323" w:rsidRDefault="008A1D77" w:rsidP="006C6B9F">
      <w:pPr>
        <w:pStyle w:val="Normal-pool"/>
        <w:spacing w:after="120"/>
        <w:ind w:left="3402"/>
        <w:jc w:val="both"/>
        <w:rPr>
          <w:color w:val="111827"/>
          <w:shd w:val="clear" w:color="auto" w:fill="FFFFFF"/>
        </w:rPr>
      </w:pPr>
      <w:r w:rsidRPr="00930323">
        <w:rPr>
          <w:color w:val="111827"/>
          <w:shd w:val="clear" w:color="auto" w:fill="FFFFFF"/>
        </w:rPr>
        <w:t xml:space="preserve">The experts agreed that chlorpyrifos is not an </w:t>
      </w:r>
      <w:r w:rsidR="006C1649" w:rsidRPr="00930323">
        <w:rPr>
          <w:color w:val="111827"/>
          <w:shd w:val="clear" w:color="auto" w:fill="FFFFFF"/>
        </w:rPr>
        <w:t>endocrine disruptor</w:t>
      </w:r>
      <w:r w:rsidRPr="00930323">
        <w:rPr>
          <w:color w:val="111827"/>
          <w:shd w:val="clear" w:color="auto" w:fill="FFFFFF"/>
        </w:rPr>
        <w:t xml:space="preserve"> in humans. The overall dose–response pattern for cholinergic overstimulation indicates that chlorpyrifos is a potent </w:t>
      </w:r>
      <w:proofErr w:type="spellStart"/>
      <w:r w:rsidRPr="00930323">
        <w:rPr>
          <w:color w:val="111827"/>
          <w:shd w:val="clear" w:color="auto" w:fill="FFFFFF"/>
        </w:rPr>
        <w:t>AChE</w:t>
      </w:r>
      <w:proofErr w:type="spellEnd"/>
      <w:r w:rsidRPr="00930323">
        <w:rPr>
          <w:color w:val="111827"/>
          <w:shd w:val="clear" w:color="auto" w:fill="FFFFFF"/>
        </w:rPr>
        <w:t xml:space="preserve"> inhibitor, and this is practically</w:t>
      </w:r>
      <w:r w:rsidR="00D2167C" w:rsidRPr="00930323">
        <w:rPr>
          <w:color w:val="111827"/>
          <w:shd w:val="clear" w:color="auto" w:fill="FFFFFF"/>
        </w:rPr>
        <w:t xml:space="preserve"> </w:t>
      </w:r>
      <w:r w:rsidRPr="00930323">
        <w:rPr>
          <w:color w:val="111827"/>
          <w:shd w:val="clear" w:color="auto" w:fill="FFFFFF"/>
        </w:rPr>
        <w:t>limiting the possibility of exploring additional target organs/systems.</w:t>
      </w:r>
    </w:p>
    <w:p w14:paraId="6179F663" w14:textId="77777777" w:rsidR="003E3DC1" w:rsidRPr="00930323" w:rsidRDefault="003E3DC1" w:rsidP="00D2167C">
      <w:pPr>
        <w:pStyle w:val="Normal-pool"/>
        <w:spacing w:after="120"/>
        <w:ind w:left="2880" w:hanging="2880"/>
        <w:rPr>
          <w:color w:val="111827"/>
          <w:shd w:val="clear" w:color="auto" w:fill="FFFFFF"/>
        </w:rPr>
      </w:pPr>
      <w:r w:rsidRPr="00930323">
        <w:rPr>
          <w:b/>
          <w:bCs/>
          <w:color w:val="111827"/>
          <w:shd w:val="clear" w:color="auto" w:fill="FFFFFF"/>
        </w:rPr>
        <w:t>2.2.6 Neurotoxicity / delayed neurotoxicity / special studies where available</w:t>
      </w:r>
    </w:p>
    <w:p w14:paraId="61AA0B23" w14:textId="77777777" w:rsidR="003B7165" w:rsidRPr="00930323" w:rsidRDefault="003B7165" w:rsidP="003B7165">
      <w:pPr>
        <w:pStyle w:val="Normal-pool"/>
        <w:spacing w:after="120"/>
        <w:ind w:left="3402"/>
        <w:rPr>
          <w:b/>
          <w:bCs/>
          <w:color w:val="111827"/>
          <w:shd w:val="clear" w:color="auto" w:fill="FFFFFF"/>
        </w:rPr>
      </w:pPr>
      <w:r w:rsidRPr="00930323">
        <w:rPr>
          <w:b/>
          <w:bCs/>
          <w:color w:val="111827"/>
          <w:shd w:val="clear" w:color="auto" w:fill="FFFFFF"/>
        </w:rPr>
        <w:t>Malaysia</w:t>
      </w:r>
    </w:p>
    <w:p w14:paraId="537A24AA" w14:textId="32D8015E" w:rsidR="003B7165" w:rsidRPr="00930323" w:rsidRDefault="003B7165" w:rsidP="006C6B9F">
      <w:pPr>
        <w:pStyle w:val="Normal-pool"/>
        <w:spacing w:after="120"/>
        <w:ind w:left="3402"/>
        <w:jc w:val="both"/>
      </w:pPr>
      <w:r w:rsidRPr="00930323">
        <w:rPr>
          <w:color w:val="111827"/>
          <w:shd w:val="clear" w:color="auto" w:fill="FFFFFF"/>
        </w:rPr>
        <w:t>A number of systemic effects were identified as being associated with exposure to chlorpyrifos including</w:t>
      </w:r>
      <w:r w:rsidRPr="00930323">
        <w:rPr>
          <w:b/>
          <w:bCs/>
          <w:color w:val="111827"/>
          <w:shd w:val="clear" w:color="auto" w:fill="FFFFFF"/>
        </w:rPr>
        <w:t xml:space="preserve"> </w:t>
      </w:r>
      <w:r w:rsidRPr="00930323">
        <w:t>respiratory, cardiovascular gastrointestinal, hepatic, endocrine, renal dermal, ocular and body weight. (</w:t>
      </w:r>
      <w:r w:rsidR="0036544D" w:rsidRPr="00930323">
        <w:rPr>
          <w:color w:val="1C1D1E"/>
          <w:shd w:val="clear" w:color="auto" w:fill="FFFFFF"/>
        </w:rPr>
        <w:t>ATSDR</w:t>
      </w:r>
      <w:r w:rsidRPr="00930323">
        <w:t>, 1997)</w:t>
      </w:r>
    </w:p>
    <w:p w14:paraId="5F959342" w14:textId="3C9E36F6" w:rsidR="00810722" w:rsidRPr="00930323" w:rsidRDefault="00810722" w:rsidP="00810722">
      <w:pPr>
        <w:pStyle w:val="Normal-pool"/>
        <w:spacing w:after="120"/>
        <w:ind w:left="3402"/>
        <w:jc w:val="both"/>
        <w:rPr>
          <w:color w:val="1C1D1E"/>
          <w:shd w:val="clear" w:color="auto" w:fill="FFFFFF"/>
        </w:rPr>
      </w:pPr>
      <w:r w:rsidRPr="00930323">
        <w:rPr>
          <w:color w:val="1C1D1E"/>
          <w:shd w:val="clear" w:color="auto" w:fill="FFFFFF"/>
        </w:rPr>
        <w:t xml:space="preserve">New findings from published animal studies indicated that the developing nervous system is sensitive to low doses of chlorpyrifos that are not expected to inhibit brain or RBC </w:t>
      </w:r>
      <w:proofErr w:type="spellStart"/>
      <w:r w:rsidRPr="00930323">
        <w:rPr>
          <w:color w:val="1C1D1E"/>
          <w:shd w:val="clear" w:color="auto" w:fill="FFFFFF"/>
        </w:rPr>
        <w:t>AChE</w:t>
      </w:r>
      <w:proofErr w:type="spellEnd"/>
      <w:r w:rsidRPr="00930323">
        <w:rPr>
          <w:color w:val="1C1D1E"/>
          <w:shd w:val="clear" w:color="auto" w:fill="FFFFFF"/>
        </w:rPr>
        <w:t xml:space="preserve"> activities. Based on the five studies</w:t>
      </w:r>
      <w:r w:rsidR="000A1FA4" w:rsidRPr="00930323">
        <w:rPr>
          <w:color w:val="1C1D1E"/>
          <w:shd w:val="clear" w:color="auto" w:fill="FFFFFF"/>
        </w:rPr>
        <w:t xml:space="preserve"> CalEPA established</w:t>
      </w:r>
      <w:r w:rsidR="00ED710B" w:rsidRPr="00930323">
        <w:rPr>
          <w:color w:val="1C1D1E"/>
          <w:shd w:val="clear" w:color="auto" w:fill="FFFFFF"/>
        </w:rPr>
        <w:t xml:space="preserve"> a</w:t>
      </w:r>
      <w:r w:rsidRPr="00930323">
        <w:rPr>
          <w:color w:val="1C1D1E"/>
          <w:shd w:val="clear" w:color="auto" w:fill="FFFFFF"/>
        </w:rPr>
        <w:t xml:space="preserve"> collective LOEL </w:t>
      </w:r>
      <w:r w:rsidR="00ED710B" w:rsidRPr="00930323">
        <w:rPr>
          <w:color w:val="1C1D1E"/>
          <w:shd w:val="clear" w:color="auto" w:fill="FFFFFF"/>
        </w:rPr>
        <w:t xml:space="preserve">of 0.1 mg/kg/day </w:t>
      </w:r>
      <w:r w:rsidRPr="00930323">
        <w:rPr>
          <w:color w:val="1C1D1E"/>
          <w:shd w:val="clear" w:color="auto" w:fill="FFFFFF"/>
        </w:rPr>
        <w:t xml:space="preserve">for neurodevelopmental effects including in cognition, motor control, and </w:t>
      </w:r>
      <w:proofErr w:type="spellStart"/>
      <w:r w:rsidRPr="00930323">
        <w:rPr>
          <w:color w:val="1C1D1E"/>
          <w:shd w:val="clear" w:color="auto" w:fill="FFFFFF"/>
        </w:rPr>
        <w:t>behavior</w:t>
      </w:r>
      <w:proofErr w:type="spellEnd"/>
      <w:r w:rsidRPr="00930323">
        <w:rPr>
          <w:color w:val="1C1D1E"/>
          <w:shd w:val="clear" w:color="auto" w:fill="FFFFFF"/>
        </w:rPr>
        <w:t xml:space="preserve"> in rats and mice. </w:t>
      </w:r>
      <w:r w:rsidRPr="00930323">
        <w:rPr>
          <w:color w:val="1C1D1E"/>
          <w:shd w:val="clear" w:color="auto" w:fill="FFFFFF"/>
        </w:rPr>
        <w:lastRenderedPageBreak/>
        <w:t>A NOEL of 0.01 mg/kg/day was established by Silva et al., (2017) based on increased anxiety and motor activity in rat pups. The exposure duration in the 5 published studies varied from 1 to 35 days. Therefore, the NOEL of 0.01 mg/kg/day could be applicable to acute and repeated exposures to chlorpyrifos in infants, children, and females of childbearing age. (CalEPA, 2018)</w:t>
      </w:r>
    </w:p>
    <w:p w14:paraId="566B1DDD" w14:textId="2E0035C5" w:rsidR="003B7165" w:rsidRPr="00930323" w:rsidRDefault="00EB5C17" w:rsidP="00E33B22">
      <w:pPr>
        <w:pStyle w:val="Normal-pool"/>
        <w:spacing w:after="120"/>
        <w:ind w:left="3402"/>
        <w:rPr>
          <w:b/>
          <w:bCs/>
          <w:color w:val="111827"/>
          <w:shd w:val="clear" w:color="auto" w:fill="FFFFFF"/>
        </w:rPr>
      </w:pPr>
      <w:r w:rsidRPr="00930323">
        <w:rPr>
          <w:b/>
          <w:bCs/>
          <w:color w:val="111827"/>
          <w:shd w:val="clear" w:color="auto" w:fill="FFFFFF"/>
        </w:rPr>
        <w:t>European Union</w:t>
      </w:r>
    </w:p>
    <w:p w14:paraId="23685E7C" w14:textId="54FAF3F0" w:rsidR="00EB5C17" w:rsidRPr="00930323" w:rsidRDefault="00EB5C17" w:rsidP="006C6B9F">
      <w:pPr>
        <w:pStyle w:val="Normal-pool"/>
        <w:spacing w:after="120"/>
        <w:ind w:left="3402"/>
        <w:jc w:val="both"/>
        <w:rPr>
          <w:color w:val="111827"/>
          <w:shd w:val="clear" w:color="auto" w:fill="FFFFFF"/>
        </w:rPr>
      </w:pPr>
      <w:r w:rsidRPr="00930323">
        <w:rPr>
          <w:color w:val="111827"/>
          <w:shd w:val="clear" w:color="auto" w:fill="FFFFFF"/>
        </w:rPr>
        <w:t xml:space="preserve">Overall, separate lines of evidence indicate that chlorpyrifos may affect a variety of neuronal targets and processes that are not directly related to </w:t>
      </w:r>
      <w:proofErr w:type="spellStart"/>
      <w:r w:rsidRPr="00930323">
        <w:rPr>
          <w:color w:val="111827"/>
          <w:shd w:val="clear" w:color="auto" w:fill="FFFFFF"/>
        </w:rPr>
        <w:t>AChE</w:t>
      </w:r>
      <w:proofErr w:type="spellEnd"/>
      <w:r w:rsidRPr="00930323">
        <w:rPr>
          <w:color w:val="111827"/>
          <w:shd w:val="clear" w:color="auto" w:fill="FFFFFF"/>
        </w:rPr>
        <w:t xml:space="preserve">. Therefore, this would represent an additional concern to be taken into consideration for the risk assessment. </w:t>
      </w:r>
    </w:p>
    <w:p w14:paraId="591B9FE1" w14:textId="48B35314" w:rsidR="00EB5C17" w:rsidRPr="00930323" w:rsidRDefault="00EB5C17" w:rsidP="006C6B9F">
      <w:pPr>
        <w:pStyle w:val="Normal-pool"/>
        <w:spacing w:after="120"/>
        <w:ind w:left="3402"/>
        <w:jc w:val="both"/>
        <w:rPr>
          <w:color w:val="111827"/>
          <w:shd w:val="clear" w:color="auto" w:fill="FFFFFF"/>
        </w:rPr>
      </w:pPr>
      <w:r w:rsidRPr="00930323">
        <w:rPr>
          <w:color w:val="111827"/>
          <w:shd w:val="clear" w:color="auto" w:fill="FFFFFF"/>
        </w:rPr>
        <w:t xml:space="preserve">Taking into consideration the DNT study outcome (reduction in cerebellum height – that could not be explained by the maternal </w:t>
      </w:r>
      <w:proofErr w:type="spellStart"/>
      <w:r w:rsidRPr="00930323">
        <w:rPr>
          <w:color w:val="111827"/>
          <w:shd w:val="clear" w:color="auto" w:fill="FFFFFF"/>
        </w:rPr>
        <w:t>AChE</w:t>
      </w:r>
      <w:proofErr w:type="spellEnd"/>
      <w:r w:rsidRPr="00930323">
        <w:rPr>
          <w:color w:val="111827"/>
          <w:shd w:val="clear" w:color="auto" w:fill="FFFFFF"/>
        </w:rPr>
        <w:t xml:space="preserve"> inhibition), the epidemiological evidence showing an association between chlorpyrifos exposure during development and neurodevelopmental outcomes, and the overall analysis of the published literature (in vivo, in vitro and human data), the experts suggested that the classification of chlorpyrifos as toxic for the reproduction, REPRO 1B, H360D ‘May damage the unborn child’ in accordance with the criteria set out in Regulation (EC) No 1272/2008 would be appropriate.</w:t>
      </w:r>
      <w:r w:rsidR="00D472BB" w:rsidRPr="00930323">
        <w:rPr>
          <w:color w:val="111827"/>
          <w:shd w:val="clear" w:color="auto" w:fill="FFFFFF"/>
        </w:rPr>
        <w:t xml:space="preserve"> </w:t>
      </w:r>
      <w:r w:rsidR="00064C7B" w:rsidRPr="00930323">
        <w:rPr>
          <w:color w:val="111827"/>
          <w:shd w:val="clear" w:color="auto" w:fill="FFFFFF"/>
        </w:rPr>
        <w:t>(EFSA, 2019)</w:t>
      </w:r>
    </w:p>
    <w:p w14:paraId="7A5BEE70" w14:textId="4B7B768C" w:rsidR="003E3DC1" w:rsidRPr="00930323" w:rsidRDefault="003E3DC1" w:rsidP="0065065B">
      <w:pPr>
        <w:pStyle w:val="Normal-pool"/>
        <w:keepNext/>
        <w:spacing w:after="120"/>
        <w:jc w:val="both"/>
        <w:rPr>
          <w:b/>
          <w:bCs/>
          <w:color w:val="111827"/>
          <w:shd w:val="clear" w:color="auto" w:fill="FFFFFF"/>
        </w:rPr>
      </w:pPr>
      <w:r w:rsidRPr="00930323">
        <w:rPr>
          <w:b/>
          <w:bCs/>
          <w:color w:val="111827"/>
          <w:shd w:val="clear" w:color="auto" w:fill="FFFFFF"/>
        </w:rPr>
        <w:t>2.2.7</w:t>
      </w:r>
      <w:r w:rsidR="004E5F99" w:rsidRPr="00930323">
        <w:rPr>
          <w:b/>
          <w:bCs/>
          <w:color w:val="111827"/>
          <w:shd w:val="clear" w:color="auto" w:fill="FFFFFF"/>
        </w:rPr>
        <w:t xml:space="preserve"> Summary of mammalian toxicity and overall evaluation</w:t>
      </w:r>
    </w:p>
    <w:p w14:paraId="38C29B89" w14:textId="760D32FA" w:rsidR="00902651" w:rsidRPr="00930323" w:rsidRDefault="00902651" w:rsidP="00316584">
      <w:pPr>
        <w:pStyle w:val="Normal-pool"/>
        <w:spacing w:after="120"/>
        <w:ind w:left="3402"/>
        <w:rPr>
          <w:b/>
          <w:bCs/>
        </w:rPr>
      </w:pPr>
      <w:r w:rsidRPr="00930323">
        <w:rPr>
          <w:b/>
          <w:bCs/>
        </w:rPr>
        <w:t>Malaysia</w:t>
      </w:r>
    </w:p>
    <w:p w14:paraId="4BC574E3" w14:textId="67D05E06" w:rsidR="00C876DB" w:rsidRPr="00930323" w:rsidRDefault="00C876DB" w:rsidP="006C6B9F">
      <w:pPr>
        <w:pStyle w:val="Normal-pool"/>
        <w:spacing w:after="120"/>
        <w:ind w:left="3402"/>
        <w:jc w:val="both"/>
      </w:pPr>
      <w:r w:rsidRPr="00930323">
        <w:t>In addition to its impact on human health, chlorpyrifos has been shown to cause</w:t>
      </w:r>
      <w:r w:rsidR="00316584" w:rsidRPr="00930323">
        <w:t xml:space="preserve"> </w:t>
      </w:r>
      <w:r w:rsidRPr="00930323">
        <w:t>neurotoxic symptoms in animals, including hypoactivity, lacrimation, salivation,</w:t>
      </w:r>
      <w:r w:rsidR="00316584" w:rsidRPr="00930323">
        <w:t xml:space="preserve"> </w:t>
      </w:r>
      <w:r w:rsidRPr="00930323">
        <w:t>foot splay, ataxia, and tremors. The lethal dose (LD</w:t>
      </w:r>
      <w:r w:rsidRPr="00930323">
        <w:rPr>
          <w:vertAlign w:val="subscript"/>
        </w:rPr>
        <w:t>50</w:t>
      </w:r>
      <w:r w:rsidRPr="00930323">
        <w:t>) for mammals (oral) ranges</w:t>
      </w:r>
      <w:r w:rsidR="00316584" w:rsidRPr="00930323">
        <w:t xml:space="preserve"> </w:t>
      </w:r>
      <w:r w:rsidRPr="00930323">
        <w:t>from 80 to 250 mg/kg/d, while the dermal LD</w:t>
      </w:r>
      <w:r w:rsidRPr="00930323">
        <w:rPr>
          <w:vertAlign w:val="subscript"/>
        </w:rPr>
        <w:t>50</w:t>
      </w:r>
      <w:r w:rsidRPr="00930323">
        <w:t xml:space="preserve"> for male rats is 202 mg/ kg. The</w:t>
      </w:r>
      <w:r w:rsidR="00316584" w:rsidRPr="00930323">
        <w:t xml:space="preserve"> </w:t>
      </w:r>
      <w:r w:rsidRPr="00930323">
        <w:t>inhalational lethal dose is calculated to be 78 and 94 mg/kg for female mice and</w:t>
      </w:r>
      <w:r w:rsidR="00316584" w:rsidRPr="00930323">
        <w:t xml:space="preserve"> </w:t>
      </w:r>
      <w:r w:rsidRPr="00930323">
        <w:t>rats, respectively. However, rats have shown tolerance to prolonged and</w:t>
      </w:r>
      <w:r w:rsidR="00316584" w:rsidRPr="00930323">
        <w:t xml:space="preserve"> </w:t>
      </w:r>
      <w:r w:rsidRPr="00930323">
        <w:t xml:space="preserve">significant </w:t>
      </w:r>
      <w:proofErr w:type="spellStart"/>
      <w:r w:rsidRPr="00930323">
        <w:t>AChE</w:t>
      </w:r>
      <w:proofErr w:type="spellEnd"/>
      <w:r w:rsidRPr="00930323">
        <w:t xml:space="preserve"> inhibition after subcutaneous injection.</w:t>
      </w:r>
    </w:p>
    <w:p w14:paraId="6CB76A32" w14:textId="0119F2FE" w:rsidR="00C876DB" w:rsidRPr="00930323" w:rsidRDefault="00C876DB" w:rsidP="006C6B9F">
      <w:pPr>
        <w:pStyle w:val="Normal-pool"/>
        <w:spacing w:after="120"/>
        <w:ind w:left="3402"/>
        <w:jc w:val="both"/>
      </w:pPr>
      <w:r w:rsidRPr="00930323">
        <w:t>In terms of genotoxicity, chlorpyrifos has been shown to induce micronuclei in</w:t>
      </w:r>
      <w:r w:rsidR="00316584" w:rsidRPr="00930323">
        <w:t xml:space="preserve"> </w:t>
      </w:r>
      <w:r w:rsidRPr="00930323">
        <w:t>erythroblasts and cause cytogenetic effects in human lymphoid cells. It has also</w:t>
      </w:r>
      <w:r w:rsidR="00316584" w:rsidRPr="00930323">
        <w:t xml:space="preserve"> </w:t>
      </w:r>
      <w:r w:rsidRPr="00930323">
        <w:t>produced significant increases in sister chromatid exchanges (SCEs), X</w:t>
      </w:r>
      <w:r w:rsidR="00316584" w:rsidRPr="00930323">
        <w:t xml:space="preserve"> </w:t>
      </w:r>
      <w:r w:rsidRPr="00930323">
        <w:t xml:space="preserve">chromosome loss, and sex-linked recessive lethality in </w:t>
      </w:r>
      <w:r w:rsidRPr="00930323">
        <w:rPr>
          <w:i/>
          <w:iCs/>
        </w:rPr>
        <w:t>Drosophila melanogaster</w:t>
      </w:r>
      <w:r w:rsidRPr="00930323">
        <w:t>.</w:t>
      </w:r>
    </w:p>
    <w:p w14:paraId="41885CED" w14:textId="056BD90A" w:rsidR="00BD2A65" w:rsidRPr="00930323" w:rsidRDefault="00C75660" w:rsidP="0065065B">
      <w:pPr>
        <w:pStyle w:val="Normal-pool"/>
        <w:keepNext/>
        <w:spacing w:after="120"/>
        <w:ind w:left="3402"/>
        <w:jc w:val="both"/>
        <w:rPr>
          <w:b/>
          <w:bCs/>
        </w:rPr>
      </w:pPr>
      <w:r w:rsidRPr="00930323">
        <w:rPr>
          <w:b/>
          <w:bCs/>
        </w:rPr>
        <w:t>European Union</w:t>
      </w:r>
    </w:p>
    <w:p w14:paraId="52C16531" w14:textId="5722CE30" w:rsidR="00C75660" w:rsidRPr="00930323" w:rsidRDefault="00BD2A65" w:rsidP="006C6B9F">
      <w:pPr>
        <w:pStyle w:val="Normal-pool"/>
        <w:spacing w:after="120"/>
        <w:ind w:left="3402"/>
        <w:jc w:val="both"/>
      </w:pPr>
      <w:r w:rsidRPr="00930323">
        <w:t>T</w:t>
      </w:r>
      <w:r w:rsidR="00C75660" w:rsidRPr="00930323">
        <w:t xml:space="preserve">he genotoxicity potential remains unclarified (positive findings from an in vitro chromosome aberration study and two in vitro unscheduled DNA synthesis assays; in vivo positive findings from open literature on chromosome aberration and on DNA damage caused through oxidative stress or by topoisomerase II inhibition which was considered a </w:t>
      </w:r>
      <w:r w:rsidR="000F52EC" w:rsidRPr="00930323">
        <w:t>molecular initiating event</w:t>
      </w:r>
      <w:r w:rsidR="000F52EC" w:rsidRPr="00930323">
        <w:rPr>
          <w:rFonts w:ascii="AdvTT62f2e734" w:eastAsiaTheme="minorHAnsi" w:hAnsi="AdvTT62f2e734" w:cs="AdvTT62f2e734"/>
          <w14:ligatures w14:val="standardContextual"/>
        </w:rPr>
        <w:t xml:space="preserve"> (</w:t>
      </w:r>
      <w:r w:rsidR="00C75660" w:rsidRPr="00930323">
        <w:t>MIE</w:t>
      </w:r>
      <w:r w:rsidR="000F52EC" w:rsidRPr="00930323">
        <w:t>)</w:t>
      </w:r>
      <w:r w:rsidR="00C75660" w:rsidRPr="00930323">
        <w:t xml:space="preserve"> for infant leukaemia)</w:t>
      </w:r>
      <w:r w:rsidR="000F52EC" w:rsidRPr="00930323">
        <w:t>.</w:t>
      </w:r>
    </w:p>
    <w:p w14:paraId="6B3C00FC" w14:textId="1571F5D4" w:rsidR="00C75660" w:rsidRPr="00930323" w:rsidRDefault="000F52EC" w:rsidP="006C6B9F">
      <w:pPr>
        <w:pStyle w:val="Normal-pool"/>
        <w:spacing w:after="120"/>
        <w:ind w:left="3402"/>
        <w:jc w:val="both"/>
      </w:pPr>
      <w:r w:rsidRPr="00930323">
        <w:t>T</w:t>
      </w:r>
      <w:r w:rsidR="00C75660" w:rsidRPr="00930323">
        <w:t>he effects recorded in the DNT study (decrease in cerebellum height corrected by brain weight already at the lowest dose tested, which is a relevant endpoint for hazard characterisation) indicate a concern</w:t>
      </w:r>
      <w:r w:rsidRPr="00930323">
        <w:t>.</w:t>
      </w:r>
    </w:p>
    <w:p w14:paraId="03B10E30" w14:textId="0D0371AA" w:rsidR="00C75660" w:rsidRPr="00930323" w:rsidRDefault="000F52EC" w:rsidP="006C6B9F">
      <w:pPr>
        <w:pStyle w:val="Normal-pool"/>
        <w:spacing w:after="120"/>
        <w:ind w:left="3402"/>
        <w:jc w:val="both"/>
      </w:pPr>
      <w:r w:rsidRPr="00930323">
        <w:t>T</w:t>
      </w:r>
      <w:r w:rsidR="00C75660" w:rsidRPr="00930323">
        <w:t>he epidemiological evidence supports the developmental neurological outcomes in children for chlorpyrifos</w:t>
      </w:r>
      <w:r w:rsidRPr="00930323">
        <w:t>.</w:t>
      </w:r>
    </w:p>
    <w:p w14:paraId="09DB3DCD" w14:textId="4CDEE5D8" w:rsidR="000F52EC" w:rsidRPr="00930323" w:rsidRDefault="000F52EC" w:rsidP="000F52EC">
      <w:pPr>
        <w:pStyle w:val="Normal-pool"/>
        <w:spacing w:before="120" w:after="120"/>
        <w:rPr>
          <w:rFonts w:eastAsiaTheme="minorHAnsi"/>
          <w:b/>
          <w:bCs/>
          <w:u w:val="single"/>
          <w14:ligatures w14:val="standardContextual"/>
        </w:rPr>
      </w:pPr>
      <w:r w:rsidRPr="00930323">
        <w:rPr>
          <w:rFonts w:eastAsiaTheme="minorHAnsi"/>
          <w:b/>
          <w:bCs/>
          <w:u w:val="single"/>
          <w14:ligatures w14:val="standardContextual"/>
        </w:rPr>
        <w:t>3. Human exposure / Risk evaluation</w:t>
      </w:r>
    </w:p>
    <w:p w14:paraId="1E2470F4" w14:textId="337C9B0B" w:rsidR="0030631F" w:rsidRPr="00930323" w:rsidRDefault="0030631F" w:rsidP="000F52EC">
      <w:pPr>
        <w:pStyle w:val="Normal-pool"/>
        <w:spacing w:before="120" w:after="120"/>
        <w:rPr>
          <w:rFonts w:eastAsiaTheme="minorHAnsi"/>
          <w:b/>
          <w:bCs/>
          <w:u w:val="single"/>
          <w14:ligatures w14:val="standardContextual"/>
        </w:rPr>
      </w:pPr>
      <w:r w:rsidRPr="00930323">
        <w:rPr>
          <w:rFonts w:eastAsiaTheme="minorHAnsi"/>
          <w:b/>
          <w:bCs/>
          <w:u w:val="single"/>
          <w14:ligatures w14:val="standardContextual"/>
        </w:rPr>
        <w:t>3.1 Food</w:t>
      </w:r>
    </w:p>
    <w:p w14:paraId="36ECC4F9" w14:textId="77777777" w:rsidR="00902651" w:rsidRPr="00930323" w:rsidRDefault="00902651" w:rsidP="00902651">
      <w:pPr>
        <w:pStyle w:val="Normal-pool"/>
        <w:keepNext/>
        <w:spacing w:after="120"/>
        <w:ind w:left="3402"/>
        <w:jc w:val="both"/>
        <w:rPr>
          <w:b/>
          <w:bCs/>
        </w:rPr>
      </w:pPr>
      <w:r w:rsidRPr="00930323">
        <w:rPr>
          <w:b/>
          <w:bCs/>
        </w:rPr>
        <w:t>Malaysia</w:t>
      </w:r>
    </w:p>
    <w:p w14:paraId="344D59A7" w14:textId="5B567653" w:rsidR="00902651" w:rsidRPr="00930323" w:rsidRDefault="00902651" w:rsidP="006C6B9F">
      <w:pPr>
        <w:pStyle w:val="Normal-pool"/>
        <w:spacing w:after="120"/>
        <w:ind w:left="3402"/>
        <w:jc w:val="both"/>
      </w:pPr>
      <w:r w:rsidRPr="00930323">
        <w:t>Department of Agriculture Malaysia has revealed that food crops, including those intended for export, have consistently exceeded the national maximum limits for chlorpyrifos residues. This presents a potential risk to both workers and consumers who may be exposed to the pesticide.</w:t>
      </w:r>
      <w:r w:rsidR="00750DE2" w:rsidRPr="00930323">
        <w:t xml:space="preserve"> From the dietary risk assessment, it is clear that the use of chlorpyrifos in agriculture possesses risk </w:t>
      </w:r>
      <w:r w:rsidR="00750DE2" w:rsidRPr="00930323">
        <w:lastRenderedPageBreak/>
        <w:t>to the consumers from the exposure to chlorpyrifos residue exceeding legal limits over a long-term exposure.</w:t>
      </w:r>
    </w:p>
    <w:p w14:paraId="4E54C6F8" w14:textId="0D6F1888" w:rsidR="0030631F" w:rsidRPr="00930323" w:rsidRDefault="0030631F" w:rsidP="000F52EC">
      <w:pPr>
        <w:pStyle w:val="Normal-pool"/>
        <w:spacing w:before="120" w:after="120"/>
        <w:rPr>
          <w:rFonts w:eastAsiaTheme="minorHAnsi"/>
          <w:b/>
          <w:bCs/>
          <w:u w:val="single"/>
          <w14:ligatures w14:val="standardContextual"/>
        </w:rPr>
      </w:pPr>
      <w:r w:rsidRPr="00930323">
        <w:rPr>
          <w:rFonts w:eastAsiaTheme="minorHAnsi"/>
          <w:b/>
          <w:bCs/>
          <w:u w:val="single"/>
          <w14:ligatures w14:val="standardContextual"/>
        </w:rPr>
        <w:t>3.2 Air</w:t>
      </w:r>
    </w:p>
    <w:p w14:paraId="6259922F" w14:textId="55146500" w:rsidR="0030631F" w:rsidRPr="00930323" w:rsidRDefault="008F36F1" w:rsidP="0030631F">
      <w:pPr>
        <w:pStyle w:val="Normal-pool"/>
        <w:spacing w:after="120"/>
        <w:ind w:left="3402"/>
      </w:pPr>
      <w:r w:rsidRPr="00930323">
        <w:t>None reported</w:t>
      </w:r>
    </w:p>
    <w:p w14:paraId="7A0CE262" w14:textId="08327903" w:rsidR="0030631F" w:rsidRPr="00930323" w:rsidRDefault="0030631F" w:rsidP="000F52EC">
      <w:pPr>
        <w:pStyle w:val="Normal-pool"/>
        <w:spacing w:before="120" w:after="120"/>
        <w:rPr>
          <w:rFonts w:eastAsiaTheme="minorHAnsi"/>
          <w:b/>
          <w:bCs/>
          <w:u w:val="single"/>
          <w14:ligatures w14:val="standardContextual"/>
        </w:rPr>
      </w:pPr>
      <w:r w:rsidRPr="00930323">
        <w:rPr>
          <w:rFonts w:eastAsiaTheme="minorHAnsi"/>
          <w:b/>
          <w:bCs/>
          <w:u w:val="single"/>
          <w14:ligatures w14:val="standardContextual"/>
        </w:rPr>
        <w:t>3.3 Water</w:t>
      </w:r>
    </w:p>
    <w:p w14:paraId="17E78A16" w14:textId="6DCAB324" w:rsidR="0030631F" w:rsidRPr="00930323" w:rsidRDefault="00E777C0" w:rsidP="0030631F">
      <w:pPr>
        <w:pStyle w:val="Normal-pool"/>
        <w:spacing w:after="120"/>
        <w:ind w:left="3402"/>
        <w:rPr>
          <w:b/>
          <w:bCs/>
        </w:rPr>
      </w:pPr>
      <w:r w:rsidRPr="00930323">
        <w:rPr>
          <w:b/>
          <w:bCs/>
        </w:rPr>
        <w:t>Sri Lanka</w:t>
      </w:r>
    </w:p>
    <w:p w14:paraId="144762FE" w14:textId="4ADB1BF9" w:rsidR="00E777C0" w:rsidRPr="00930323" w:rsidRDefault="00E777C0" w:rsidP="006C6B9F">
      <w:pPr>
        <w:pStyle w:val="Normal-pool"/>
        <w:spacing w:after="120"/>
        <w:ind w:left="3402"/>
        <w:jc w:val="both"/>
      </w:pPr>
      <w:r w:rsidRPr="00930323">
        <w:t>The risk evaluation raised concerns regarding a possible risk to groundwater due to potential contamination by the parent substance and a number of relevant metabolites (e.g. TCP).</w:t>
      </w:r>
    </w:p>
    <w:p w14:paraId="1359199F" w14:textId="55F198CF" w:rsidR="0030631F" w:rsidRPr="00930323" w:rsidRDefault="0030631F" w:rsidP="000F52EC">
      <w:pPr>
        <w:pStyle w:val="Normal-pool"/>
        <w:spacing w:before="120" w:after="120"/>
        <w:rPr>
          <w:u w:val="single"/>
        </w:rPr>
      </w:pPr>
      <w:r w:rsidRPr="00930323">
        <w:rPr>
          <w:rFonts w:eastAsiaTheme="minorHAnsi"/>
          <w:b/>
          <w:bCs/>
          <w:u w:val="single"/>
          <w14:ligatures w14:val="standardContextual"/>
        </w:rPr>
        <w:t>3.4 Occupational exposure</w:t>
      </w:r>
    </w:p>
    <w:p w14:paraId="0903614F" w14:textId="75E48190" w:rsidR="00902651" w:rsidRPr="00930323" w:rsidRDefault="00902651" w:rsidP="00902651">
      <w:pPr>
        <w:pStyle w:val="Normal-pool"/>
        <w:keepNext/>
        <w:spacing w:after="120"/>
        <w:ind w:left="3402"/>
        <w:jc w:val="both"/>
        <w:rPr>
          <w:b/>
          <w:bCs/>
        </w:rPr>
      </w:pPr>
      <w:r w:rsidRPr="00930323">
        <w:rPr>
          <w:b/>
          <w:bCs/>
        </w:rPr>
        <w:t>Malaysia</w:t>
      </w:r>
    </w:p>
    <w:p w14:paraId="7B1BAA26" w14:textId="77777777" w:rsidR="00902651" w:rsidRPr="00930323" w:rsidRDefault="00902651" w:rsidP="006C6B9F">
      <w:pPr>
        <w:pStyle w:val="Normal-pool"/>
        <w:spacing w:after="120"/>
        <w:ind w:left="3402"/>
        <w:jc w:val="both"/>
      </w:pPr>
      <w:r w:rsidRPr="00930323">
        <w:t xml:space="preserve">Agricultural workers in Malaysia who have been exposed to chlorpyrifos have reported symptoms such as headaches, dizziness, and skin irritation. A study conducted in </w:t>
      </w:r>
      <w:proofErr w:type="spellStart"/>
      <w:r w:rsidRPr="00930323">
        <w:t>Sabak</w:t>
      </w:r>
      <w:proofErr w:type="spellEnd"/>
      <w:r w:rsidRPr="00930323">
        <w:t xml:space="preserve"> Bernam, Malaysia found that 7% of paddy farmers had chlorpyrifos in their blood, with a mean concentration of 7.29 nanograms per </w:t>
      </w:r>
      <w:proofErr w:type="spellStart"/>
      <w:r w:rsidRPr="00930323">
        <w:t>milliliter</w:t>
      </w:r>
      <w:proofErr w:type="spellEnd"/>
      <w:r w:rsidRPr="00930323">
        <w:t xml:space="preserve"> blood.</w:t>
      </w:r>
    </w:p>
    <w:p w14:paraId="3F291226" w14:textId="31C260AB" w:rsidR="00902651" w:rsidRPr="00930323" w:rsidRDefault="00902651" w:rsidP="00902651">
      <w:pPr>
        <w:pStyle w:val="Normal-pool"/>
        <w:keepNext/>
        <w:spacing w:after="120"/>
        <w:ind w:left="3402"/>
        <w:jc w:val="both"/>
        <w:rPr>
          <w:b/>
          <w:bCs/>
        </w:rPr>
      </w:pPr>
      <w:r w:rsidRPr="00930323">
        <w:rPr>
          <w:b/>
          <w:bCs/>
        </w:rPr>
        <w:t>Sri Lanka</w:t>
      </w:r>
    </w:p>
    <w:p w14:paraId="25AA230F" w14:textId="52EDEF55" w:rsidR="00902651" w:rsidRPr="00930323" w:rsidRDefault="00902651" w:rsidP="006C6B9F">
      <w:pPr>
        <w:pStyle w:val="Normal-pool"/>
        <w:spacing w:after="120"/>
        <w:ind w:left="3402"/>
        <w:jc w:val="both"/>
      </w:pPr>
      <w:r w:rsidRPr="00930323">
        <w:t xml:space="preserve">The study by </w:t>
      </w:r>
      <w:proofErr w:type="spellStart"/>
      <w:r w:rsidRPr="00930323">
        <w:t>Aponso</w:t>
      </w:r>
      <w:proofErr w:type="spellEnd"/>
      <w:r w:rsidRPr="00930323">
        <w:t xml:space="preserve"> et al. (2002) showed that farme</w:t>
      </w:r>
      <w:r w:rsidR="00E777C0" w:rsidRPr="00930323">
        <w:t>r</w:t>
      </w:r>
      <w:r w:rsidRPr="00930323">
        <w:t>s using chlorpyrifos on cucurbits on trellises can be exposed to unnecessary residue levels as measured by major metabolite, 3,5,6-trichloro-2-pyridinol (TCP): results indicated that dermal exposure under normal use ranged from 4.8- 19.6 microgram/cm</w:t>
      </w:r>
      <w:r w:rsidRPr="00930323">
        <w:rPr>
          <w:vertAlign w:val="superscript"/>
        </w:rPr>
        <w:t>2</w:t>
      </w:r>
      <w:r w:rsidRPr="00930323">
        <w:t xml:space="preserve"> on exposed skin; the elimination half-life of the urinary TCP metabolite was 31.2 hr; the calculated hazard quotient of cholinesterase inhibition ranged from 0.8-2.7, and margin of safety ranged from 3.6-14.3 for the farmer. This indicates the high occupational risk of chlorpyrifos to the farmer under use conditions.</w:t>
      </w:r>
    </w:p>
    <w:p w14:paraId="45F4AAF4" w14:textId="0B12A3E9" w:rsidR="0030631F" w:rsidRPr="00930323" w:rsidRDefault="0030631F" w:rsidP="0030631F">
      <w:pPr>
        <w:pStyle w:val="Normal-pool"/>
        <w:spacing w:after="120"/>
        <w:ind w:left="2880" w:hanging="2880"/>
        <w:rPr>
          <w:b/>
          <w:bCs/>
          <w:color w:val="111827"/>
          <w:shd w:val="clear" w:color="auto" w:fill="FFFFFF"/>
        </w:rPr>
      </w:pPr>
      <w:r w:rsidRPr="00930323">
        <w:rPr>
          <w:b/>
          <w:bCs/>
          <w:color w:val="111827"/>
          <w:shd w:val="clear" w:color="auto" w:fill="FFFFFF"/>
        </w:rPr>
        <w:t>3.5 Medical data contributing to regulatory decision</w:t>
      </w:r>
    </w:p>
    <w:p w14:paraId="2C7DB630" w14:textId="688A6C9C" w:rsidR="00750DE2" w:rsidRPr="00930323" w:rsidRDefault="00750DE2" w:rsidP="00902651">
      <w:pPr>
        <w:pStyle w:val="Normal-pool"/>
        <w:spacing w:after="120"/>
        <w:ind w:left="3402"/>
        <w:rPr>
          <w:b/>
          <w:bCs/>
        </w:rPr>
      </w:pPr>
      <w:r w:rsidRPr="00930323">
        <w:rPr>
          <w:b/>
          <w:bCs/>
        </w:rPr>
        <w:t>Malaysia</w:t>
      </w:r>
    </w:p>
    <w:p w14:paraId="45DC66AE" w14:textId="124C8D7A" w:rsidR="00750DE2" w:rsidRPr="00930323" w:rsidRDefault="00752AB7" w:rsidP="006C6B9F">
      <w:pPr>
        <w:pStyle w:val="Normal-pool"/>
        <w:spacing w:after="120"/>
        <w:ind w:left="3402"/>
        <w:jc w:val="both"/>
      </w:pPr>
      <w:r w:rsidRPr="00930323">
        <w:t>A</w:t>
      </w:r>
      <w:r w:rsidR="00750DE2" w:rsidRPr="00930323">
        <w:t>ccording to data gathered by the National Poison Centre Malaysia over a 10-year period (2006-2015), 40</w:t>
      </w:r>
      <w:r w:rsidR="00A142BD" w:rsidRPr="00930323">
        <w:t xml:space="preserve"> </w:t>
      </w:r>
      <w:r w:rsidR="00750DE2" w:rsidRPr="00930323">
        <w:t xml:space="preserve">% of reported cases of insecticide poisoning involved pesticides from the </w:t>
      </w:r>
      <w:r w:rsidR="008F36F1" w:rsidRPr="00930323">
        <w:t>o</w:t>
      </w:r>
      <w:r w:rsidR="00750DE2" w:rsidRPr="00930323">
        <w:t xml:space="preserve">rganophosphate group, with </w:t>
      </w:r>
      <w:r w:rsidR="008F36F1" w:rsidRPr="00930323">
        <w:t>c</w:t>
      </w:r>
      <w:r w:rsidR="00750DE2" w:rsidRPr="00930323">
        <w:t xml:space="preserve">hlorpyrifos being the most commonly reported pesticide. The data from 2016-2019 recorded that 24% of insecticide poisoning cases (N=1374) involved </w:t>
      </w:r>
      <w:r w:rsidR="00A142BD" w:rsidRPr="00930323">
        <w:t>c</w:t>
      </w:r>
      <w:r w:rsidR="00750DE2" w:rsidRPr="00930323">
        <w:t>hlorpyrifos.</w:t>
      </w:r>
    </w:p>
    <w:p w14:paraId="4AAADF5F" w14:textId="57C3B547" w:rsidR="00750DE2" w:rsidRPr="00930323" w:rsidRDefault="00750DE2" w:rsidP="006C6B9F">
      <w:pPr>
        <w:pStyle w:val="Normal-pool"/>
        <w:spacing w:after="120"/>
        <w:ind w:left="3402"/>
        <w:jc w:val="both"/>
      </w:pPr>
      <w:r w:rsidRPr="00930323">
        <w:t xml:space="preserve">In a study, the presence of chlorpyrifos and the pesticide exposure symptoms of paddy farmers in </w:t>
      </w:r>
      <w:proofErr w:type="spellStart"/>
      <w:r w:rsidRPr="00930323">
        <w:t>Sabak</w:t>
      </w:r>
      <w:proofErr w:type="spellEnd"/>
      <w:r w:rsidRPr="00930323">
        <w:t xml:space="preserve"> Bernam, Malaysia, were investigated. The study involved 100 respondents and showed that 7% of the farmers had chlorpyrifos in their blood, with a mean of 7.29 nanogram per </w:t>
      </w:r>
      <w:proofErr w:type="spellStart"/>
      <w:r w:rsidRPr="00930323">
        <w:t>millilite</w:t>
      </w:r>
      <w:r w:rsidR="00931708" w:rsidRPr="00930323">
        <w:t>r</w:t>
      </w:r>
      <w:proofErr w:type="spellEnd"/>
      <w:r w:rsidRPr="00930323">
        <w:t xml:space="preserve"> blood (SO 5.84 nanogram per </w:t>
      </w:r>
      <w:proofErr w:type="spellStart"/>
      <w:r w:rsidRPr="00930323">
        <w:t>millilite</w:t>
      </w:r>
      <w:r w:rsidR="00931708" w:rsidRPr="00930323">
        <w:t>r</w:t>
      </w:r>
      <w:proofErr w:type="spellEnd"/>
      <w:r w:rsidRPr="00930323">
        <w:t>). The study revealed that 75% of the farmers had experienced at least one pesticide exposure symptom, indicating that many of them were at risk of suffering from the harmful effects of pesticides, including chlorpyrifos (Hod et al., 2011).</w:t>
      </w:r>
    </w:p>
    <w:p w14:paraId="33D24D15" w14:textId="0DDB2DEE" w:rsidR="00902651" w:rsidRPr="00930323" w:rsidRDefault="00902651" w:rsidP="00902651">
      <w:pPr>
        <w:pStyle w:val="Normal-pool"/>
        <w:spacing w:after="120"/>
        <w:ind w:left="3402"/>
        <w:rPr>
          <w:b/>
          <w:bCs/>
        </w:rPr>
      </w:pPr>
      <w:r w:rsidRPr="00930323">
        <w:rPr>
          <w:b/>
          <w:bCs/>
        </w:rPr>
        <w:t>Sri Lanka</w:t>
      </w:r>
    </w:p>
    <w:p w14:paraId="79CF4C49" w14:textId="39F316DB" w:rsidR="00902651" w:rsidRPr="00930323" w:rsidRDefault="00902651" w:rsidP="006C6B9F">
      <w:pPr>
        <w:pStyle w:val="Normal-pool"/>
        <w:spacing w:after="120"/>
        <w:ind w:left="3402"/>
        <w:jc w:val="both"/>
      </w:pPr>
      <w:r w:rsidRPr="00930323">
        <w:t xml:space="preserve">The study by </w:t>
      </w:r>
      <w:proofErr w:type="spellStart"/>
      <w:r w:rsidRPr="00930323">
        <w:t>Aponso</w:t>
      </w:r>
      <w:proofErr w:type="spellEnd"/>
      <w:r w:rsidRPr="00930323">
        <w:t xml:space="preserve"> et al. (2003)</w:t>
      </w:r>
      <w:r w:rsidR="00E777C0" w:rsidRPr="00930323">
        <w:t xml:space="preserve"> on analysis of water for pesticides</w:t>
      </w:r>
      <w:r w:rsidRPr="00930323">
        <w:t xml:space="preserve"> showed that the farming community in the study area was reported to have clinical symptoms of exposure by 83%, related to acute toxicity, but 21% of the group had confirmed effects related to pesticide exposure. The main symptoms found were dysuria, myalgia &amp; headache.</w:t>
      </w:r>
    </w:p>
    <w:p w14:paraId="5C2E0BA6" w14:textId="65B5C3EB" w:rsidR="00185569" w:rsidRPr="00930323" w:rsidRDefault="00185569" w:rsidP="006C6B9F">
      <w:pPr>
        <w:pStyle w:val="Normal-pool"/>
        <w:spacing w:after="120"/>
        <w:ind w:left="3402"/>
        <w:jc w:val="both"/>
        <w:rPr>
          <w:b/>
          <w:bCs/>
        </w:rPr>
      </w:pPr>
      <w:r w:rsidRPr="00930323">
        <w:rPr>
          <w:b/>
          <w:bCs/>
        </w:rPr>
        <w:t>European Union</w:t>
      </w:r>
    </w:p>
    <w:p w14:paraId="0929F241" w14:textId="3D1E7C21" w:rsidR="00185569" w:rsidRPr="00930323" w:rsidRDefault="00185569" w:rsidP="006C6B9F">
      <w:pPr>
        <w:pStyle w:val="Normal-pool"/>
        <w:spacing w:after="120"/>
        <w:ind w:left="3402"/>
        <w:jc w:val="both"/>
      </w:pPr>
      <w:r w:rsidRPr="00930323">
        <w:t>No neurotoxic effects in manufacturing plant personnel reported. Evidence of polyneuropathy from acute poisonings.</w:t>
      </w:r>
      <w:r w:rsidR="008F36F1" w:rsidRPr="00930323">
        <w:t xml:space="preserve"> </w:t>
      </w:r>
      <w:r w:rsidRPr="00930323">
        <w:t>Epidemiological studies (taken together toxicity literature studies) suggest that the CPF might be acting on the developing nervous system through unknown mechanisms.</w:t>
      </w:r>
    </w:p>
    <w:p w14:paraId="6526C66F" w14:textId="56D5264C" w:rsidR="0030631F" w:rsidRPr="00930323" w:rsidRDefault="0030631F" w:rsidP="005E5580">
      <w:pPr>
        <w:pStyle w:val="Normal-pool"/>
        <w:keepNext/>
        <w:keepLines/>
        <w:spacing w:after="120"/>
        <w:ind w:left="2880" w:hanging="2880"/>
        <w:rPr>
          <w:b/>
          <w:bCs/>
          <w:color w:val="111827"/>
          <w:shd w:val="clear" w:color="auto" w:fill="FFFFFF"/>
        </w:rPr>
      </w:pPr>
      <w:r w:rsidRPr="00930323">
        <w:rPr>
          <w:b/>
          <w:bCs/>
          <w:color w:val="111827"/>
          <w:shd w:val="clear" w:color="auto" w:fill="FFFFFF"/>
        </w:rPr>
        <w:lastRenderedPageBreak/>
        <w:t>3.6 Public exposure</w:t>
      </w:r>
    </w:p>
    <w:p w14:paraId="3BFE4A70" w14:textId="1C6042B0" w:rsidR="0030631F" w:rsidRPr="00930323" w:rsidRDefault="008F36F1" w:rsidP="005E5580">
      <w:pPr>
        <w:pStyle w:val="Normal-pool"/>
        <w:keepNext/>
        <w:keepLines/>
        <w:spacing w:after="120"/>
        <w:ind w:left="3402"/>
      </w:pPr>
      <w:r w:rsidRPr="00930323">
        <w:t>See section 3.5 Medical data</w:t>
      </w:r>
    </w:p>
    <w:p w14:paraId="4A2B254C" w14:textId="2582E1C2" w:rsidR="0030631F" w:rsidRPr="00930323" w:rsidRDefault="0030631F" w:rsidP="0030631F">
      <w:pPr>
        <w:pStyle w:val="Normal-pool"/>
        <w:spacing w:after="120"/>
        <w:ind w:left="2880" w:hanging="2880"/>
        <w:rPr>
          <w:b/>
          <w:bCs/>
          <w:color w:val="111827"/>
          <w:shd w:val="clear" w:color="auto" w:fill="FFFFFF"/>
        </w:rPr>
      </w:pPr>
      <w:r w:rsidRPr="00930323">
        <w:rPr>
          <w:b/>
          <w:bCs/>
          <w:color w:val="111827"/>
          <w:shd w:val="clear" w:color="auto" w:fill="FFFFFF"/>
        </w:rPr>
        <w:t>3.7 Summary – overall risk evaluation</w:t>
      </w:r>
    </w:p>
    <w:p w14:paraId="489F4FEA" w14:textId="77777777" w:rsidR="007C4BD6" w:rsidRPr="00930323" w:rsidRDefault="007C4BD6" w:rsidP="007C4BD6">
      <w:pPr>
        <w:pStyle w:val="Normal-pool"/>
        <w:spacing w:after="120"/>
        <w:ind w:left="3402"/>
        <w:rPr>
          <w:b/>
          <w:bCs/>
        </w:rPr>
      </w:pPr>
      <w:r w:rsidRPr="00930323">
        <w:rPr>
          <w:b/>
          <w:bCs/>
        </w:rPr>
        <w:t>Malaysia</w:t>
      </w:r>
    </w:p>
    <w:p w14:paraId="22C98DD0" w14:textId="37EC02CB" w:rsidR="007C4BD6" w:rsidRPr="00930323" w:rsidRDefault="007C4BD6" w:rsidP="006C6B9F">
      <w:pPr>
        <w:pStyle w:val="Normal-pool"/>
        <w:spacing w:after="120"/>
        <w:ind w:left="3402"/>
        <w:jc w:val="both"/>
        <w:rPr>
          <w:b/>
          <w:bCs/>
        </w:rPr>
      </w:pPr>
      <w:r w:rsidRPr="00930323">
        <w:t xml:space="preserve">Malaysia used both findings from the EU and California to assess the situation locally and determine if the risk is lower, similar, or higher under Malaysian conditions. It is anticipated that the risk to human health under Malaysian conditions is much higher than in the EU and California. The hot and humid conditions in the tropics can make wearing </w:t>
      </w:r>
      <w:r w:rsidR="00A979F3" w:rsidRPr="00930323">
        <w:t xml:space="preserve">personal </w:t>
      </w:r>
      <w:r w:rsidRPr="00930323">
        <w:t>protective</w:t>
      </w:r>
      <w:r w:rsidR="00A979F3" w:rsidRPr="00930323">
        <w:t xml:space="preserve"> equipment (PPE)</w:t>
      </w:r>
      <w:r w:rsidRPr="00930323">
        <w:t xml:space="preserve"> sometimes impossible, and if the </w:t>
      </w:r>
      <w:r w:rsidR="009C1614" w:rsidRPr="00930323">
        <w:t>PPE</w:t>
      </w:r>
      <w:r w:rsidRPr="00930323">
        <w:t xml:space="preserve"> is available, the cost might be an issue for poor farmers.</w:t>
      </w:r>
    </w:p>
    <w:p w14:paraId="16C0CEB3" w14:textId="26610698" w:rsidR="00902651" w:rsidRPr="00930323" w:rsidRDefault="007C4BD6" w:rsidP="00316584">
      <w:pPr>
        <w:pStyle w:val="Normal-pool"/>
        <w:spacing w:after="120"/>
        <w:ind w:left="3402"/>
        <w:rPr>
          <w:b/>
          <w:bCs/>
        </w:rPr>
      </w:pPr>
      <w:r w:rsidRPr="00930323">
        <w:rPr>
          <w:b/>
          <w:bCs/>
        </w:rPr>
        <w:t>Sri Lanka</w:t>
      </w:r>
    </w:p>
    <w:p w14:paraId="3DEA39F0" w14:textId="77777777" w:rsidR="00E777C0" w:rsidRPr="00930323" w:rsidRDefault="00E777C0" w:rsidP="006C6B9F">
      <w:pPr>
        <w:pStyle w:val="Normal-pool"/>
        <w:spacing w:after="60"/>
        <w:ind w:left="3402"/>
        <w:jc w:val="both"/>
      </w:pPr>
      <w:r w:rsidRPr="00930323">
        <w:t>The major reasons for regulatory concerns over chlorpyrifos include;</w:t>
      </w:r>
    </w:p>
    <w:p w14:paraId="38D404C7" w14:textId="71C8AFD2" w:rsidR="00E777C0" w:rsidRPr="00930323" w:rsidRDefault="00E777C0" w:rsidP="006C6B9F">
      <w:pPr>
        <w:pStyle w:val="Normal-pool"/>
        <w:spacing w:after="60"/>
        <w:ind w:left="3402"/>
        <w:jc w:val="both"/>
      </w:pPr>
      <w:r w:rsidRPr="00930323">
        <w:t>• The risk of certain impurities with hazardous profiles (some of which are potentially genotoxic) result from the use of chlorpyrifos, which leads to concerns about the exposure of consumers and the possible risk of environmental contamination.</w:t>
      </w:r>
    </w:p>
    <w:p w14:paraId="15233029" w14:textId="64835783" w:rsidR="00E777C0" w:rsidRPr="00930323" w:rsidRDefault="00E777C0" w:rsidP="006C6B9F">
      <w:pPr>
        <w:pStyle w:val="Normal-pool"/>
        <w:spacing w:after="60"/>
        <w:ind w:left="3402"/>
        <w:jc w:val="both"/>
      </w:pPr>
      <w:r w:rsidRPr="00930323">
        <w:t>• Impurities, of which at least one is extremely hazardous (</w:t>
      </w:r>
      <w:proofErr w:type="spellStart"/>
      <w:r w:rsidRPr="00930323">
        <w:t>sulfotep</w:t>
      </w:r>
      <w:proofErr w:type="spellEnd"/>
      <w:r w:rsidRPr="00930323">
        <w:t>), have been implicated in the active substance as sold on the market (technical material) at levels raising concerns (as evidenced by original manufacturers).</w:t>
      </w:r>
    </w:p>
    <w:p w14:paraId="404A6430" w14:textId="217088BD" w:rsidR="00E777C0" w:rsidRPr="00930323" w:rsidRDefault="00E777C0" w:rsidP="006C6B9F">
      <w:pPr>
        <w:pStyle w:val="Normal-pool"/>
        <w:spacing w:after="60"/>
        <w:ind w:left="3402"/>
        <w:jc w:val="both"/>
      </w:pPr>
      <w:r w:rsidRPr="00930323">
        <w:t>• Residue intake by sensitive groups such as children might exceed the acceptable daily intake and that consumption of a number of crops might pose an acute risk to children and adults.</w:t>
      </w:r>
    </w:p>
    <w:p w14:paraId="5FB34698" w14:textId="334278F3" w:rsidR="00E777C0" w:rsidRPr="00930323" w:rsidRDefault="00E777C0" w:rsidP="006C6B9F">
      <w:pPr>
        <w:pStyle w:val="Normal-pool"/>
        <w:spacing w:after="60"/>
        <w:ind w:left="3402"/>
        <w:jc w:val="both"/>
      </w:pPr>
      <w:r w:rsidRPr="00930323">
        <w:t>• The risk evaluation raised concerns regarding a possible risk to groundwater due to potential contamination by the parent substance and a number of relevant metabolites (e.g. TCP).</w:t>
      </w:r>
    </w:p>
    <w:p w14:paraId="5AA486DB" w14:textId="23D2A53E" w:rsidR="00E777C0" w:rsidRPr="00930323" w:rsidRDefault="00E777C0" w:rsidP="006C6B9F">
      <w:pPr>
        <w:pStyle w:val="Normal-pool"/>
        <w:spacing w:after="60"/>
        <w:ind w:left="3402"/>
        <w:jc w:val="both"/>
      </w:pPr>
      <w:r w:rsidRPr="00930323">
        <w:t>• Non-compliance with recommended measures for the safe use of chlorpyrifos by users.</w:t>
      </w:r>
    </w:p>
    <w:p w14:paraId="74D66D07" w14:textId="77777777" w:rsidR="00E777C0" w:rsidRPr="00930323" w:rsidRDefault="00E777C0" w:rsidP="006C6B9F">
      <w:pPr>
        <w:pStyle w:val="Normal-pool"/>
        <w:spacing w:after="120"/>
        <w:ind w:left="3402"/>
        <w:jc w:val="both"/>
      </w:pPr>
      <w:r w:rsidRPr="00930323">
        <w:t>• The low rate of utilization of protective equipment by growers/applicators.</w:t>
      </w:r>
    </w:p>
    <w:p w14:paraId="587B6418" w14:textId="70195438" w:rsidR="003E3DC1" w:rsidRPr="00930323" w:rsidRDefault="0030631F" w:rsidP="00316584">
      <w:pPr>
        <w:pStyle w:val="Normal-pool"/>
        <w:spacing w:after="120"/>
        <w:ind w:left="3402"/>
        <w:rPr>
          <w:b/>
          <w:bCs/>
        </w:rPr>
      </w:pPr>
      <w:r w:rsidRPr="00930323">
        <w:rPr>
          <w:b/>
          <w:bCs/>
        </w:rPr>
        <w:t>European Union</w:t>
      </w:r>
    </w:p>
    <w:p w14:paraId="10F9A857" w14:textId="355C0725" w:rsidR="0030631F" w:rsidRPr="00930323" w:rsidRDefault="0030631F" w:rsidP="006C6B9F">
      <w:pPr>
        <w:pStyle w:val="Normal-pool"/>
        <w:spacing w:after="120"/>
        <w:ind w:left="3402"/>
        <w:jc w:val="both"/>
      </w:pPr>
      <w:r w:rsidRPr="00930323">
        <w:t>Overall, no reference values could in any case be set because of the unclear genotoxicity potential of chlorpyrifos; moreover, significant uncertainties were linked to the neurodevelopmental toxicity</w:t>
      </w:r>
      <w:r w:rsidR="008617AA" w:rsidRPr="00930323">
        <w:t xml:space="preserve"> </w:t>
      </w:r>
      <w:r w:rsidRPr="00930323">
        <w:t>study, where effects were observed at the lowest dose tested in rats (decrease in cerebellum height corrected by brain weight). These concerns were supported by the available epidemiological evidence related to developmental neurological outcomes in children. In the absence of toxicological reference values, a risk assessment for consumers, operators, workers, bystanders and residents cannot be conducted. This issue represents a critical area of concern for chlorpyrifos.</w:t>
      </w:r>
    </w:p>
    <w:p w14:paraId="54BBCEAC" w14:textId="77777777" w:rsidR="0030631F" w:rsidRPr="00930323" w:rsidRDefault="0030631F" w:rsidP="006C6B9F">
      <w:pPr>
        <w:pStyle w:val="Normal-pool"/>
        <w:spacing w:after="120"/>
        <w:ind w:left="3402"/>
        <w:jc w:val="both"/>
      </w:pPr>
      <w:r w:rsidRPr="00930323">
        <w:t>In addition, the recorded toxicological effects meet the criteria for classification as toxic for reproduction category 1B (regarding developmental toxicity).</w:t>
      </w:r>
    </w:p>
    <w:p w14:paraId="43F48EC0" w14:textId="77777777" w:rsidR="0030631F" w:rsidRPr="00930323" w:rsidRDefault="0030631F" w:rsidP="006C6B9F">
      <w:pPr>
        <w:keepNext/>
        <w:spacing w:before="40" w:after="120"/>
        <w:ind w:left="3402"/>
        <w:jc w:val="both"/>
        <w:outlineLvl w:val="0"/>
      </w:pPr>
      <w:r w:rsidRPr="00930323">
        <w:t>Based on the above, it is considered that the approval criteria which are applicable to human health as laid down in Article 4 of Regulation (EC) No 1107/2009 are not met.</w:t>
      </w:r>
    </w:p>
    <w:p w14:paraId="1133380C" w14:textId="77777777" w:rsidR="00C424E5" w:rsidRPr="00930323" w:rsidRDefault="00C424E5" w:rsidP="006C6B9F">
      <w:pPr>
        <w:keepNext/>
        <w:spacing w:before="40" w:after="120"/>
        <w:ind w:left="3402"/>
        <w:jc w:val="both"/>
        <w:outlineLvl w:val="0"/>
      </w:pPr>
    </w:p>
    <w:p w14:paraId="5C23716D" w14:textId="77777777" w:rsidR="00C424E5" w:rsidRPr="00930323" w:rsidRDefault="00C424E5" w:rsidP="00C424E5">
      <w:pPr>
        <w:rPr>
          <w:b/>
          <w:bCs/>
        </w:rPr>
      </w:pPr>
      <w:r w:rsidRPr="00930323">
        <w:rPr>
          <w:b/>
          <w:bCs/>
        </w:rPr>
        <w:t>4 Environmental fate and effects</w:t>
      </w:r>
    </w:p>
    <w:p w14:paraId="56C35264" w14:textId="77777777" w:rsidR="00C424E5" w:rsidRPr="00930323" w:rsidRDefault="00C424E5" w:rsidP="00C424E5">
      <w:pPr>
        <w:rPr>
          <w:b/>
          <w:bCs/>
        </w:rPr>
      </w:pPr>
      <w:r w:rsidRPr="00930323">
        <w:rPr>
          <w:b/>
          <w:bCs/>
        </w:rPr>
        <w:t>4.1 Fate</w:t>
      </w:r>
    </w:p>
    <w:p w14:paraId="1E3CA078" w14:textId="77777777" w:rsidR="00C424E5" w:rsidRPr="00930323" w:rsidRDefault="00C424E5" w:rsidP="00C424E5">
      <w:pPr>
        <w:rPr>
          <w:b/>
          <w:bCs/>
        </w:rPr>
      </w:pPr>
      <w:r w:rsidRPr="00930323">
        <w:rPr>
          <w:b/>
          <w:bCs/>
        </w:rPr>
        <w:t>4.1.1 Soil</w:t>
      </w:r>
    </w:p>
    <w:p w14:paraId="16E4E2C7" w14:textId="77777777" w:rsidR="00C424E5" w:rsidRPr="00930323" w:rsidRDefault="00C424E5" w:rsidP="00C424E5">
      <w:pPr>
        <w:rPr>
          <w:b/>
          <w:bCs/>
          <w:u w:val="single"/>
        </w:rPr>
      </w:pPr>
      <w:r w:rsidRPr="00930323">
        <w:rPr>
          <w:b/>
          <w:bCs/>
          <w:u w:val="single"/>
        </w:rPr>
        <w:t>PubChem</w:t>
      </w:r>
    </w:p>
    <w:p w14:paraId="65DCB532" w14:textId="77777777" w:rsidR="00C424E5" w:rsidRPr="00930323" w:rsidRDefault="00C424E5" w:rsidP="009A6607">
      <w:pPr>
        <w:jc w:val="both"/>
      </w:pPr>
      <w:r w:rsidRPr="00930323">
        <w:t xml:space="preserve">If released to soil, chlorpyrifos is expected to have low to no mobility based upon a measured </w:t>
      </w:r>
      <w:proofErr w:type="spellStart"/>
      <w:r w:rsidRPr="00930323">
        <w:t>Koc</w:t>
      </w:r>
      <w:proofErr w:type="spellEnd"/>
      <w:r w:rsidRPr="00930323">
        <w:t xml:space="preserve"> range of 995 to 31,000. Volatilization from moist soil surfaces may be an important fate process based upon a Henry's Law constant of 3.55X10-5 </w:t>
      </w:r>
      <w:proofErr w:type="spellStart"/>
      <w:r w:rsidRPr="00930323">
        <w:t>atm</w:t>
      </w:r>
      <w:proofErr w:type="spellEnd"/>
      <w:r w:rsidRPr="00930323">
        <w:t xml:space="preserve">-cu m/mole. The volatilization half-life of chlorpyrifos from 3 moist soils was in the range of 45-163 hours using an airstream of 1 km/hr passed over the soil and a volatilization half-life of 3 days was observed from moist soil surfaces in a laboratory study. A 0.64% volatilization after 3.2 days indicates that chlorpyrifos volatilizes slowly </w:t>
      </w:r>
      <w:r w:rsidRPr="00930323">
        <w:lastRenderedPageBreak/>
        <w:t>from soil. In several tests lasting 7-11 days, chlorpyrifos applied to turf lost a mean amount of 8.25% to volatilization. Photodegradation on soil surfaces exposed to sunlight has been observed to occur. Results of laboratory studies using non-sterile versus sterilized soils have shown that biodegradation is an important fate process. Field dissipation half-lives can range from 4-139 days. Half-lives can typically range from 33-56 days for soil incorporated applications and 7-15 days for surface applications. The primary route of degradation is transformation to 3,5,6-trichloropyridin-2-ol, which is subsequently degraded to organochlorine compounds and carbon dioxide.</w:t>
      </w:r>
    </w:p>
    <w:p w14:paraId="5F203540" w14:textId="77777777" w:rsidR="00C424E5" w:rsidRPr="00930323" w:rsidRDefault="00C424E5" w:rsidP="00C424E5">
      <w:pPr>
        <w:rPr>
          <w:b/>
          <w:bCs/>
        </w:rPr>
      </w:pPr>
    </w:p>
    <w:p w14:paraId="71A7BC47" w14:textId="77777777" w:rsidR="00C424E5" w:rsidRPr="00930323" w:rsidRDefault="00C424E5" w:rsidP="00C424E5">
      <w:pPr>
        <w:rPr>
          <w:b/>
          <w:bCs/>
        </w:rPr>
      </w:pPr>
      <w:r w:rsidRPr="00930323">
        <w:rPr>
          <w:b/>
          <w:bCs/>
        </w:rPr>
        <w:t>4.1.2 Water</w:t>
      </w:r>
    </w:p>
    <w:p w14:paraId="4AEEDC70" w14:textId="77777777" w:rsidR="00C424E5" w:rsidRPr="00930323" w:rsidRDefault="00C424E5" w:rsidP="00C424E5">
      <w:pPr>
        <w:rPr>
          <w:b/>
          <w:bCs/>
          <w:u w:val="single"/>
        </w:rPr>
      </w:pPr>
      <w:r w:rsidRPr="00930323">
        <w:rPr>
          <w:b/>
          <w:bCs/>
          <w:u w:val="single"/>
        </w:rPr>
        <w:t>PubChem</w:t>
      </w:r>
    </w:p>
    <w:p w14:paraId="488B9D36" w14:textId="710BE44C" w:rsidR="00C424E5" w:rsidRPr="00930323" w:rsidRDefault="00C424E5" w:rsidP="009A6607">
      <w:pPr>
        <w:jc w:val="both"/>
      </w:pPr>
      <w:r w:rsidRPr="00930323">
        <w:t xml:space="preserve">If released into water, chlorpyrifos is expected to adsorb to suspended solids and sediment based upon the </w:t>
      </w:r>
      <w:proofErr w:type="spellStart"/>
      <w:r w:rsidRPr="00930323">
        <w:t>Koc</w:t>
      </w:r>
      <w:proofErr w:type="spellEnd"/>
      <w:r w:rsidRPr="00930323">
        <w:t>. Volatilization from water surfaces is expected to be an important fate process based upon this compound's Henry's Law constant. Estimated volatilization half-lives for a model river and model lake are 2.2 and 21.5 days, respectively. However, volatilization from water surfaces is expected to be attenuated by adsorption to suspended solids and sediment in the water column. The estimated volatilization half-life from a model pond is 2 years if adsorption is considered. Measured BCF values of 58 to 2880 suggest bioconcentration in aquatic organisms is moderate to very high. Direct photo-transformation of chlorpyrifos was observed in buffer solutions and river waters, under both natural and artificial lighting conditions with approximate 50% conversion after 30-40 days. The hydrolysis half-lives at 25 °C in aqueous buffers at pH 5, pH 7 and pH 9 were 72, 72 and 16 days respectively. Biodegradation is expected to be an important fate process. Chlorpyrifos degraded about 40% faster in active (natural) water as compared to the same water which had been sterilized with formalin. The reported half-life in active water was 24.5 days. The aerobic half-life in nursery recycling pond water was 30 and 52 days at 22 and 10 °C, respectively; the anaerobic half-life was 52 days at 22 °C</w:t>
      </w:r>
      <w:r w:rsidR="00931708" w:rsidRPr="00930323">
        <w:t>.</w:t>
      </w:r>
    </w:p>
    <w:p w14:paraId="2F1B095E" w14:textId="77777777" w:rsidR="00C424E5" w:rsidRPr="00930323" w:rsidRDefault="00C424E5" w:rsidP="009A6607">
      <w:pPr>
        <w:jc w:val="both"/>
        <w:rPr>
          <w:b/>
          <w:bCs/>
        </w:rPr>
      </w:pPr>
    </w:p>
    <w:p w14:paraId="3B433271" w14:textId="77777777" w:rsidR="00C424E5" w:rsidRPr="00930323" w:rsidRDefault="00C424E5" w:rsidP="00C424E5">
      <w:pPr>
        <w:rPr>
          <w:b/>
          <w:bCs/>
        </w:rPr>
      </w:pPr>
      <w:r w:rsidRPr="00930323">
        <w:rPr>
          <w:b/>
          <w:bCs/>
        </w:rPr>
        <w:t>4.1.3 Air</w:t>
      </w:r>
    </w:p>
    <w:p w14:paraId="1BF2E3FB" w14:textId="77777777" w:rsidR="00C424E5" w:rsidRPr="00930323" w:rsidRDefault="00C424E5" w:rsidP="00C424E5">
      <w:bookmarkStart w:id="13" w:name="_Hlk156896042"/>
      <w:r w:rsidRPr="00930323">
        <w:rPr>
          <w:b/>
          <w:bCs/>
          <w:u w:val="single"/>
        </w:rPr>
        <w:t>PubChem</w:t>
      </w:r>
    </w:p>
    <w:bookmarkEnd w:id="13"/>
    <w:p w14:paraId="5020E03C" w14:textId="77777777" w:rsidR="00C424E5" w:rsidRPr="00930323" w:rsidRDefault="00C424E5" w:rsidP="009A6607">
      <w:pPr>
        <w:jc w:val="both"/>
      </w:pPr>
      <w:r w:rsidRPr="00930323">
        <w:t>If released to air, a vapor pressure of 2.02X10-5 mm Hg at 25 °C indicates chlorpyrifos will exist in both the vapor and particulate phases in the atmosphere. Vapor-phase chlorpyrifos will be degraded in the atmosphere by reaction with photochemically-produced hydroxyl radicals; the half-life for this reaction in air is estimated to be 5 hours. Particulate-phase chlorpyrifos will be removed from the atmosphere by wet or dry deposition. Chlorpyrifos absorbs light greater than 295 nm and photolysis has been observed in air. The summer photolysis half-life is estimated as 4.2 days with the winter photolysis half-life estimated as 9.7 days.</w:t>
      </w:r>
    </w:p>
    <w:p w14:paraId="184745A6" w14:textId="77777777" w:rsidR="00C424E5" w:rsidRPr="00930323" w:rsidRDefault="00C424E5" w:rsidP="00C424E5">
      <w:pPr>
        <w:rPr>
          <w:b/>
          <w:bCs/>
        </w:rPr>
      </w:pPr>
    </w:p>
    <w:p w14:paraId="0147C1B5" w14:textId="77777777" w:rsidR="00C424E5" w:rsidRPr="00930323" w:rsidRDefault="00C424E5" w:rsidP="00C424E5">
      <w:pPr>
        <w:rPr>
          <w:b/>
          <w:bCs/>
        </w:rPr>
      </w:pPr>
      <w:r w:rsidRPr="00930323">
        <w:rPr>
          <w:b/>
          <w:bCs/>
        </w:rPr>
        <w:t>4.1.4 Bioconcentration</w:t>
      </w:r>
    </w:p>
    <w:p w14:paraId="38DEEC69" w14:textId="77777777" w:rsidR="00C424E5" w:rsidRPr="00930323" w:rsidRDefault="00C424E5" w:rsidP="00C424E5">
      <w:pPr>
        <w:rPr>
          <w:b/>
          <w:bCs/>
          <w:u w:val="single"/>
        </w:rPr>
      </w:pPr>
      <w:r w:rsidRPr="00930323">
        <w:rPr>
          <w:b/>
          <w:bCs/>
          <w:u w:val="single"/>
        </w:rPr>
        <w:t>Sri Lanka</w:t>
      </w:r>
    </w:p>
    <w:p w14:paraId="5B203FB3" w14:textId="77777777" w:rsidR="00C424E5" w:rsidRPr="00930323" w:rsidRDefault="00C424E5" w:rsidP="009A6607">
      <w:pPr>
        <w:jc w:val="both"/>
      </w:pPr>
      <w:r w:rsidRPr="00930323">
        <w:t>Chlorpyrifos accumulates in the tissues of aquatic organisms. Studies involving continuous exposure of fish during the embryonic through fry stages have shown BCF values of 58 to 5100.</w:t>
      </w:r>
    </w:p>
    <w:p w14:paraId="58D63D6B" w14:textId="77777777" w:rsidR="00966D1C" w:rsidRPr="00930323" w:rsidRDefault="00966D1C" w:rsidP="00966D1C">
      <w:pPr>
        <w:jc w:val="both"/>
      </w:pPr>
      <w:r w:rsidRPr="00930323">
        <w:t>Note: The Persistent Organic Pollutants Review Committee (POPRC) adopted the risk profile for chlorpyrifos at its 19th meeting. Chlorpyrifos was concluded to meet all the criteria warranting global action.</w:t>
      </w:r>
    </w:p>
    <w:p w14:paraId="17359390" w14:textId="77777777" w:rsidR="00931708" w:rsidRPr="00930323" w:rsidRDefault="00931708" w:rsidP="009A6607">
      <w:pPr>
        <w:jc w:val="both"/>
      </w:pPr>
    </w:p>
    <w:p w14:paraId="7F38AD3C" w14:textId="6CA08EEF" w:rsidR="00C424E5" w:rsidRPr="00930323" w:rsidRDefault="00533862" w:rsidP="009A6607">
      <w:pPr>
        <w:jc w:val="both"/>
        <w:rPr>
          <w:b/>
          <w:bCs/>
          <w:u w:val="single"/>
        </w:rPr>
      </w:pPr>
      <w:r w:rsidRPr="00930323">
        <w:rPr>
          <w:b/>
          <w:bCs/>
          <w:u w:val="single"/>
        </w:rPr>
        <w:t xml:space="preserve">POPRC </w:t>
      </w:r>
      <w:r w:rsidR="00C424E5" w:rsidRPr="00930323">
        <w:rPr>
          <w:b/>
          <w:bCs/>
          <w:u w:val="single"/>
        </w:rPr>
        <w:t xml:space="preserve">Risk profile </w:t>
      </w:r>
      <w:r w:rsidRPr="00930323">
        <w:rPr>
          <w:b/>
          <w:bCs/>
          <w:u w:val="single"/>
        </w:rPr>
        <w:t>for chlorpyr</w:t>
      </w:r>
      <w:r w:rsidR="00333796" w:rsidRPr="00930323">
        <w:rPr>
          <w:b/>
          <w:bCs/>
          <w:u w:val="single"/>
        </w:rPr>
        <w:t>ifos</w:t>
      </w:r>
    </w:p>
    <w:p w14:paraId="3C5AD6A0" w14:textId="77777777" w:rsidR="00C424E5" w:rsidRPr="00930323" w:rsidRDefault="00C424E5" w:rsidP="009A6607">
      <w:pPr>
        <w:jc w:val="both"/>
      </w:pPr>
      <w:r w:rsidRPr="00930323">
        <w:t>Chlorpyrifos shows moderate bioaccumulation in aquatic and air-breathing organisms. In combination with high toxicity, even moderate bioaccumulation can lead to body concentrations that elicit adverse effects.</w:t>
      </w:r>
    </w:p>
    <w:p w14:paraId="4F2D350E" w14:textId="77777777" w:rsidR="00966D1C" w:rsidRPr="00930323" w:rsidRDefault="00966D1C" w:rsidP="00966D1C">
      <w:pPr>
        <w:jc w:val="both"/>
      </w:pPr>
      <w:r w:rsidRPr="00930323">
        <w:t>Note: The Persistent Organic Pollutants Review Committee (POPRC) adopted the risk profile for chlorpyrifos at its 19th meeting. Chlorpyrifos was concluded to meet all the criteria warranting global action.</w:t>
      </w:r>
    </w:p>
    <w:p w14:paraId="087594CE" w14:textId="77777777" w:rsidR="000C265D" w:rsidRPr="00930323" w:rsidRDefault="000C265D" w:rsidP="00C424E5">
      <w:pPr>
        <w:rPr>
          <w:b/>
          <w:bCs/>
        </w:rPr>
      </w:pPr>
    </w:p>
    <w:p w14:paraId="7CFAB15D" w14:textId="77777777" w:rsidR="00C424E5" w:rsidRPr="00930323" w:rsidRDefault="00C424E5" w:rsidP="00C424E5">
      <w:pPr>
        <w:rPr>
          <w:b/>
          <w:bCs/>
        </w:rPr>
      </w:pPr>
      <w:r w:rsidRPr="00930323">
        <w:rPr>
          <w:b/>
          <w:bCs/>
        </w:rPr>
        <w:t>4.1.5 Persistence</w:t>
      </w:r>
    </w:p>
    <w:p w14:paraId="38734142" w14:textId="7BA7E0E5" w:rsidR="00C424E5" w:rsidRPr="00930323" w:rsidRDefault="000176B6" w:rsidP="00C424E5">
      <w:pPr>
        <w:rPr>
          <w:b/>
          <w:bCs/>
          <w:u w:val="single"/>
        </w:rPr>
      </w:pPr>
      <w:r w:rsidRPr="00930323">
        <w:rPr>
          <w:b/>
          <w:bCs/>
          <w:u w:val="single"/>
        </w:rPr>
        <w:t xml:space="preserve">POPRC </w:t>
      </w:r>
      <w:r w:rsidR="00C424E5" w:rsidRPr="00930323">
        <w:rPr>
          <w:b/>
          <w:bCs/>
          <w:u w:val="single"/>
        </w:rPr>
        <w:t xml:space="preserve">Risk profile </w:t>
      </w:r>
      <w:r w:rsidRPr="00930323">
        <w:rPr>
          <w:b/>
          <w:bCs/>
          <w:u w:val="single"/>
        </w:rPr>
        <w:t>for chlorpyrifos</w:t>
      </w:r>
    </w:p>
    <w:p w14:paraId="389B6036" w14:textId="77777777" w:rsidR="00C424E5" w:rsidRPr="00930323" w:rsidRDefault="00C424E5" w:rsidP="009A6607">
      <w:pPr>
        <w:jc w:val="both"/>
      </w:pPr>
      <w:r w:rsidRPr="00930323">
        <w:t xml:space="preserve">Environmental degradation half-lives of chlorpyrifos range from a few days to over 200 days, depending on ecosystem type, soil or sediment characteristics, and other environmental factors, including temperature (Gebremariam et al. 2012). Monitoring data from the Arctic demonstrate that chlorpyrifos can be transported over long distances to remote regions. Similar to most organic chemicals, the degradation of chlorpyrifos is temperature dependent, so it is expected to persist in these regions for a considerable length of time. Frequent findings of chlorpyrifos in all media in the Arctic support this, as well as measurements of total chlorpyrifos (including chlorpyrifos </w:t>
      </w:r>
      <w:proofErr w:type="spellStart"/>
      <w:r w:rsidRPr="00930323">
        <w:t>oxon</w:t>
      </w:r>
      <w:proofErr w:type="spellEnd"/>
      <w:r w:rsidRPr="00930323">
        <w:t>) in dated sediment cores from three west coast parks in the USA (Washington and California), three Alaska parks north of the 60th parallel, and two parks in the Rocky Mountains of the USA (Colorado and Montana) (Landers et al. 2008). In conclusion, chlorpyrifos can be considered persistent in some environments.</w:t>
      </w:r>
    </w:p>
    <w:p w14:paraId="3BC6CC49" w14:textId="77777777" w:rsidR="00C424E5" w:rsidRPr="00930323" w:rsidRDefault="00C424E5" w:rsidP="009A6607">
      <w:pPr>
        <w:jc w:val="both"/>
      </w:pPr>
      <w:r w:rsidRPr="00930323">
        <w:t>Note: The Persistent Organic Pollutants Review Committee (POPRC) adopted the risk profile for chlorpyrifos at its 19th meeting. Chlorpyrifos was concluded to meet all the criteria warranting global action.</w:t>
      </w:r>
    </w:p>
    <w:p w14:paraId="5497F019" w14:textId="77777777" w:rsidR="00C424E5" w:rsidRPr="00930323" w:rsidRDefault="00C424E5" w:rsidP="00C424E5">
      <w:pPr>
        <w:rPr>
          <w:b/>
          <w:bCs/>
        </w:rPr>
      </w:pPr>
    </w:p>
    <w:p w14:paraId="63E2D848" w14:textId="77777777" w:rsidR="00C424E5" w:rsidRPr="00930323" w:rsidRDefault="00C424E5" w:rsidP="005E5580">
      <w:pPr>
        <w:keepNext/>
        <w:keepLines/>
        <w:rPr>
          <w:b/>
          <w:bCs/>
        </w:rPr>
      </w:pPr>
      <w:r w:rsidRPr="00930323">
        <w:rPr>
          <w:b/>
          <w:bCs/>
        </w:rPr>
        <w:lastRenderedPageBreak/>
        <w:t>4.2 Effects on non-target organisms</w:t>
      </w:r>
    </w:p>
    <w:p w14:paraId="10901CE6" w14:textId="77777777" w:rsidR="00C424E5" w:rsidRPr="00930323" w:rsidRDefault="00C424E5" w:rsidP="005E5580">
      <w:pPr>
        <w:keepNext/>
        <w:keepLines/>
        <w:rPr>
          <w:b/>
          <w:bCs/>
        </w:rPr>
      </w:pPr>
      <w:r w:rsidRPr="00930323">
        <w:rPr>
          <w:b/>
          <w:bCs/>
        </w:rPr>
        <w:t>4.2.1 Terrestrial vertebrates</w:t>
      </w:r>
    </w:p>
    <w:p w14:paraId="08D0B8F3" w14:textId="77777777" w:rsidR="00931708" w:rsidRPr="00930323" w:rsidRDefault="00931708" w:rsidP="005E5580">
      <w:pPr>
        <w:keepNext/>
        <w:keepLines/>
        <w:rPr>
          <w:b/>
          <w:bCs/>
        </w:rPr>
      </w:pPr>
    </w:p>
    <w:p w14:paraId="03B155C3" w14:textId="77777777" w:rsidR="00C424E5" w:rsidRPr="00930323" w:rsidRDefault="00C424E5" w:rsidP="005E5580">
      <w:pPr>
        <w:keepNext/>
        <w:keepLines/>
        <w:rPr>
          <w:b/>
          <w:bCs/>
          <w:u w:val="single"/>
        </w:rPr>
      </w:pPr>
      <w:r w:rsidRPr="00930323">
        <w:rPr>
          <w:b/>
          <w:bCs/>
          <w:u w:val="single"/>
        </w:rPr>
        <w:t>Sri Lanka</w:t>
      </w:r>
    </w:p>
    <w:p w14:paraId="4533C1C7" w14:textId="45AC2F9C" w:rsidR="00C424E5" w:rsidRPr="00930323" w:rsidRDefault="00C424E5" w:rsidP="005E5580">
      <w:pPr>
        <w:keepNext/>
        <w:keepLines/>
        <w:jc w:val="both"/>
      </w:pPr>
      <w:r w:rsidRPr="00930323">
        <w:t>Chlorpyrifos is moderately to very highly toxic to birds. Its oral LD</w:t>
      </w:r>
      <w:r w:rsidRPr="00930323">
        <w:rPr>
          <w:vertAlign w:val="subscript"/>
        </w:rPr>
        <w:t>50</w:t>
      </w:r>
      <w:r w:rsidRPr="00930323">
        <w:t xml:space="preserve"> in pheasants is 8.41 mg/k g, 112 mg /kg in mallard ducks, 21.0 mg/kg in house sparrows, and 32 mg/kg in chickens. The LD</w:t>
      </w:r>
      <w:r w:rsidRPr="00930323">
        <w:rPr>
          <w:vertAlign w:val="subscript"/>
        </w:rPr>
        <w:t>50</w:t>
      </w:r>
      <w:r w:rsidRPr="00930323">
        <w:t xml:space="preserve"> for a granular product (15G) in bobwhite quail is 108 mg/kg.  Two one-generation reproductive studies resulted in NOELs of 125 ppm (the highest dose tested) for bobwhite quail and 25 pm for mallard ducks. At 125 ppm, mallards laid significantly fewer eggs.</w:t>
      </w:r>
    </w:p>
    <w:p w14:paraId="4CABAC04" w14:textId="77777777" w:rsidR="00931708" w:rsidRPr="00930323" w:rsidRDefault="00931708" w:rsidP="009A6607">
      <w:pPr>
        <w:jc w:val="both"/>
      </w:pPr>
    </w:p>
    <w:p w14:paraId="6D9DC203" w14:textId="77777777" w:rsidR="00C424E5" w:rsidRPr="00930323" w:rsidRDefault="00C424E5" w:rsidP="00C424E5">
      <w:pPr>
        <w:rPr>
          <w:b/>
          <w:bCs/>
          <w:u w:val="single"/>
        </w:rPr>
      </w:pPr>
      <w:r w:rsidRPr="00930323">
        <w:rPr>
          <w:b/>
          <w:bCs/>
          <w:u w:val="single"/>
        </w:rPr>
        <w:t>European Union</w:t>
      </w:r>
    </w:p>
    <w:p w14:paraId="5828DB4F" w14:textId="77777777" w:rsidR="00C424E5" w:rsidRPr="00930323" w:rsidRDefault="00C424E5" w:rsidP="00C424E5">
      <w:pPr>
        <w:rPr>
          <w:u w:val="single"/>
        </w:rPr>
      </w:pPr>
      <w:r w:rsidRPr="00930323">
        <w:rPr>
          <w:u w:val="single"/>
        </w:rPr>
        <w:t>Birds</w:t>
      </w:r>
    </w:p>
    <w:p w14:paraId="32724708" w14:textId="77777777" w:rsidR="00C424E5" w:rsidRPr="00930323" w:rsidRDefault="00C424E5" w:rsidP="00C424E5">
      <w:r w:rsidRPr="00930323">
        <w:t>Bobwhite quail (</w:t>
      </w:r>
      <w:proofErr w:type="spellStart"/>
      <w:r w:rsidRPr="00930323">
        <w:rPr>
          <w:i/>
          <w:iCs/>
        </w:rPr>
        <w:t>Colinus</w:t>
      </w:r>
      <w:proofErr w:type="spellEnd"/>
      <w:r w:rsidRPr="00930323">
        <w:rPr>
          <w:i/>
          <w:iCs/>
        </w:rPr>
        <w:t xml:space="preserve"> virginianus</w:t>
      </w:r>
      <w:r w:rsidRPr="00930323">
        <w:t>) Acute LD</w:t>
      </w:r>
      <w:r w:rsidRPr="00930323">
        <w:rPr>
          <w:vertAlign w:val="subscript"/>
        </w:rPr>
        <w:t>50</w:t>
      </w:r>
      <w:r w:rsidRPr="00930323">
        <w:t xml:space="preserve">: 39.24 mg </w:t>
      </w:r>
      <w:proofErr w:type="spellStart"/>
      <w:r w:rsidRPr="00930323">
        <w:t>a.s.</w:t>
      </w:r>
      <w:proofErr w:type="spellEnd"/>
      <w:r w:rsidRPr="00930323">
        <w:t xml:space="preserve">/kg </w:t>
      </w:r>
      <w:proofErr w:type="spellStart"/>
      <w:r w:rsidRPr="00930323">
        <w:t>bw</w:t>
      </w:r>
      <w:proofErr w:type="spellEnd"/>
      <w:r w:rsidRPr="00930323">
        <w:t xml:space="preserve"> </w:t>
      </w:r>
    </w:p>
    <w:p w14:paraId="651BD5DF" w14:textId="77777777" w:rsidR="00C424E5" w:rsidRPr="00930323" w:rsidRDefault="00C424E5" w:rsidP="00C424E5">
      <w:r w:rsidRPr="00930323">
        <w:t>Japanese quail (</w:t>
      </w:r>
      <w:r w:rsidRPr="00930323">
        <w:rPr>
          <w:i/>
          <w:iCs/>
        </w:rPr>
        <w:t>Coturnix coturnix</w:t>
      </w:r>
      <w:r w:rsidRPr="00930323">
        <w:t>) Acute LD</w:t>
      </w:r>
      <w:r w:rsidRPr="00930323">
        <w:rPr>
          <w:vertAlign w:val="subscript"/>
        </w:rPr>
        <w:t>50</w:t>
      </w:r>
      <w:r w:rsidRPr="00930323">
        <w:t xml:space="preserve">: 13.3 mg </w:t>
      </w:r>
      <w:proofErr w:type="spellStart"/>
      <w:r w:rsidRPr="00930323">
        <w:t>a.s.</w:t>
      </w:r>
      <w:proofErr w:type="spellEnd"/>
      <w:r w:rsidRPr="00930323">
        <w:t xml:space="preserve">/kg </w:t>
      </w:r>
      <w:proofErr w:type="spellStart"/>
      <w:r w:rsidRPr="00930323">
        <w:t>bw</w:t>
      </w:r>
      <w:proofErr w:type="spellEnd"/>
    </w:p>
    <w:p w14:paraId="77E8AF4A" w14:textId="77777777" w:rsidR="00C424E5" w:rsidRPr="00930323" w:rsidRDefault="00C424E5" w:rsidP="009A6607">
      <w:pPr>
        <w:jc w:val="both"/>
        <w:rPr>
          <w:b/>
          <w:bCs/>
        </w:rPr>
      </w:pPr>
      <w:r w:rsidRPr="00930323">
        <w:t>Note: The EFSA Draft Renewal Assessment Report (2017) on chlorpyrifos contains toxicity data for a number of other bird (and mammal) species</w:t>
      </w:r>
      <w:r w:rsidRPr="00930323">
        <w:rPr>
          <w:b/>
          <w:bCs/>
        </w:rPr>
        <w:t>.</w:t>
      </w:r>
    </w:p>
    <w:p w14:paraId="34999D93" w14:textId="77777777" w:rsidR="00C424E5" w:rsidRPr="00930323" w:rsidRDefault="00C424E5" w:rsidP="00C424E5">
      <w:pPr>
        <w:rPr>
          <w:b/>
          <w:bCs/>
        </w:rPr>
      </w:pPr>
    </w:p>
    <w:p w14:paraId="043ED544" w14:textId="77777777" w:rsidR="00C424E5" w:rsidRPr="00930323" w:rsidRDefault="00C424E5" w:rsidP="00C424E5">
      <w:pPr>
        <w:rPr>
          <w:b/>
          <w:bCs/>
        </w:rPr>
      </w:pPr>
      <w:r w:rsidRPr="00930323">
        <w:rPr>
          <w:b/>
          <w:bCs/>
        </w:rPr>
        <w:t>4.2.2 Aquatic species</w:t>
      </w:r>
    </w:p>
    <w:p w14:paraId="2316C879" w14:textId="77777777" w:rsidR="00931708" w:rsidRPr="00930323" w:rsidRDefault="00931708" w:rsidP="00C424E5"/>
    <w:p w14:paraId="79884267" w14:textId="0713F125" w:rsidR="00C424E5" w:rsidRPr="00930323" w:rsidRDefault="00C424E5" w:rsidP="00C424E5">
      <w:pPr>
        <w:rPr>
          <w:b/>
          <w:bCs/>
          <w:u w:val="single"/>
        </w:rPr>
      </w:pPr>
      <w:r w:rsidRPr="00930323">
        <w:rPr>
          <w:b/>
          <w:bCs/>
          <w:u w:val="single"/>
        </w:rPr>
        <w:t>Sri Lanka</w:t>
      </w:r>
    </w:p>
    <w:p w14:paraId="7B686C2A" w14:textId="77777777" w:rsidR="00C424E5" w:rsidRPr="00930323" w:rsidRDefault="00C424E5" w:rsidP="009A6607">
      <w:pPr>
        <w:jc w:val="both"/>
      </w:pPr>
      <w:r w:rsidRPr="00930323">
        <w:t>Chlorpyrifos is very highly toxic to freshwater fish, aquatic invertebrates and estuarine and marine organisms. Cholinesterase inhibition was observed in acute toxicity tests of fish exposed to very low concentrations of this insecticide. Chlorpyrifos toxicity to fish may be related to water temperature. Its 96- hour LC</w:t>
      </w:r>
      <w:r w:rsidRPr="00930323">
        <w:rPr>
          <w:vertAlign w:val="subscript"/>
        </w:rPr>
        <w:t>50</w:t>
      </w:r>
      <w:r w:rsidRPr="00930323">
        <w:t xml:space="preserve"> varied in rainbow trout from 7.1 micrograms per </w:t>
      </w:r>
      <w:proofErr w:type="spellStart"/>
      <w:r w:rsidRPr="00930323">
        <w:t>liter</w:t>
      </w:r>
      <w:proofErr w:type="spellEnd"/>
      <w:r w:rsidRPr="00930323">
        <w:t xml:space="preserve"> (µg/l) to 51 µg/l at three different temperatures. The 24- hour LC</w:t>
      </w:r>
      <w:r w:rsidRPr="00930323">
        <w:rPr>
          <w:vertAlign w:val="subscript"/>
        </w:rPr>
        <w:t>50</w:t>
      </w:r>
      <w:r w:rsidRPr="00930323">
        <w:t xml:space="preserve"> for chlorpyrifos in goldfish is 180 µg/l, and less than 1,000 µg/l in mosquito fish. The 96- hour LC</w:t>
      </w:r>
      <w:r w:rsidRPr="00930323">
        <w:rPr>
          <w:vertAlign w:val="subscript"/>
        </w:rPr>
        <w:t>50</w:t>
      </w:r>
      <w:r w:rsidRPr="00930323">
        <w:t xml:space="preserve"> for chlorpyrifos in mature rainbow trout is 9 µg/ l, 98 µg/l in lake trout, 806 µg/l in goldfish, 10 µg/l in bluegill, and 331.7 µg/l in fathead minnow.</w:t>
      </w:r>
    </w:p>
    <w:p w14:paraId="1DBE54B1" w14:textId="77777777" w:rsidR="00931708" w:rsidRPr="00930323" w:rsidRDefault="00931708" w:rsidP="009A6607">
      <w:pPr>
        <w:jc w:val="both"/>
      </w:pPr>
    </w:p>
    <w:p w14:paraId="700A861C" w14:textId="77777777" w:rsidR="00C424E5" w:rsidRPr="00930323" w:rsidRDefault="00C424E5" w:rsidP="00C424E5">
      <w:pPr>
        <w:rPr>
          <w:b/>
          <w:bCs/>
          <w:u w:val="single"/>
        </w:rPr>
      </w:pPr>
      <w:r w:rsidRPr="00930323">
        <w:rPr>
          <w:b/>
          <w:bCs/>
          <w:u w:val="single"/>
        </w:rPr>
        <w:t>European Union</w:t>
      </w:r>
    </w:p>
    <w:p w14:paraId="5EC7CDF1" w14:textId="77777777" w:rsidR="00C424E5" w:rsidRPr="00930323" w:rsidRDefault="00C424E5" w:rsidP="00C424E5">
      <w:pPr>
        <w:rPr>
          <w:u w:val="single"/>
        </w:rPr>
      </w:pPr>
      <w:r w:rsidRPr="00930323">
        <w:rPr>
          <w:u w:val="single"/>
        </w:rPr>
        <w:t>Fish</w:t>
      </w:r>
    </w:p>
    <w:p w14:paraId="32347470" w14:textId="77777777" w:rsidR="00C424E5" w:rsidRPr="00930323" w:rsidRDefault="00C424E5" w:rsidP="00C424E5">
      <w:proofErr w:type="spellStart"/>
      <w:r w:rsidRPr="00930323">
        <w:rPr>
          <w:i/>
          <w:iCs/>
        </w:rPr>
        <w:t>Onchorhynchus</w:t>
      </w:r>
      <w:proofErr w:type="spellEnd"/>
      <w:r w:rsidRPr="00930323">
        <w:rPr>
          <w:i/>
          <w:iCs/>
        </w:rPr>
        <w:t xml:space="preserve"> mykiss</w:t>
      </w:r>
      <w:r w:rsidRPr="00930323">
        <w:t>: LC</w:t>
      </w:r>
      <w:r w:rsidRPr="00930323">
        <w:rPr>
          <w:vertAlign w:val="subscript"/>
        </w:rPr>
        <w:t>50</w:t>
      </w:r>
      <w:r w:rsidRPr="00930323">
        <w:t xml:space="preserve"> (96 h flow through): 8.0 µg </w:t>
      </w:r>
      <w:proofErr w:type="spellStart"/>
      <w:r w:rsidRPr="00930323">
        <w:t>a.s.</w:t>
      </w:r>
      <w:proofErr w:type="spellEnd"/>
      <w:r w:rsidRPr="00930323">
        <w:t>/L.</w:t>
      </w:r>
    </w:p>
    <w:p w14:paraId="564AEA84" w14:textId="77777777" w:rsidR="007B0E17" w:rsidRPr="00930323" w:rsidRDefault="007B0E17" w:rsidP="00C424E5"/>
    <w:p w14:paraId="2163B705" w14:textId="77777777" w:rsidR="00C424E5" w:rsidRPr="00930323" w:rsidRDefault="00C424E5" w:rsidP="00C424E5">
      <w:pPr>
        <w:rPr>
          <w:u w:val="single"/>
        </w:rPr>
      </w:pPr>
      <w:r w:rsidRPr="00930323">
        <w:rPr>
          <w:u w:val="single"/>
        </w:rPr>
        <w:t>Aquatic invertebrates</w:t>
      </w:r>
    </w:p>
    <w:p w14:paraId="0970F57D" w14:textId="77777777" w:rsidR="00C424E5" w:rsidRPr="00930323" w:rsidRDefault="00C424E5" w:rsidP="00C424E5">
      <w:r w:rsidRPr="00930323">
        <w:rPr>
          <w:i/>
          <w:iCs/>
        </w:rPr>
        <w:t>Daphnia magna</w:t>
      </w:r>
      <w:r w:rsidRPr="00930323">
        <w:t>: LC</w:t>
      </w:r>
      <w:r w:rsidRPr="00930323">
        <w:rPr>
          <w:vertAlign w:val="subscript"/>
        </w:rPr>
        <w:t>50</w:t>
      </w:r>
      <w:r w:rsidRPr="00930323">
        <w:t xml:space="preserve"> (48 h flow through): 0.1 µg </w:t>
      </w:r>
      <w:proofErr w:type="spellStart"/>
      <w:r w:rsidRPr="00930323">
        <w:t>a.s.</w:t>
      </w:r>
      <w:proofErr w:type="spellEnd"/>
      <w:r w:rsidRPr="00930323">
        <w:t>/L</w:t>
      </w:r>
    </w:p>
    <w:p w14:paraId="0406B692" w14:textId="77777777" w:rsidR="007B0E17" w:rsidRPr="00930323" w:rsidRDefault="007B0E17" w:rsidP="00C424E5"/>
    <w:p w14:paraId="4D867881" w14:textId="77777777" w:rsidR="00C424E5" w:rsidRPr="00930323" w:rsidRDefault="00C424E5" w:rsidP="00C424E5">
      <w:pPr>
        <w:rPr>
          <w:u w:val="single"/>
        </w:rPr>
      </w:pPr>
      <w:r w:rsidRPr="00930323">
        <w:rPr>
          <w:u w:val="single"/>
        </w:rPr>
        <w:t>Algae</w:t>
      </w:r>
    </w:p>
    <w:p w14:paraId="3AC9BA44" w14:textId="77777777" w:rsidR="00C424E5" w:rsidRPr="00930323" w:rsidRDefault="00C424E5" w:rsidP="00C424E5">
      <w:r w:rsidRPr="00930323">
        <w:rPr>
          <w:i/>
          <w:iCs/>
        </w:rPr>
        <w:t xml:space="preserve">Scenedesmus </w:t>
      </w:r>
      <w:proofErr w:type="spellStart"/>
      <w:r w:rsidRPr="00930323">
        <w:rPr>
          <w:i/>
          <w:iCs/>
        </w:rPr>
        <w:t>subcapitata</w:t>
      </w:r>
      <w:proofErr w:type="spellEnd"/>
      <w:r w:rsidRPr="00930323">
        <w:t>: EbC</w:t>
      </w:r>
      <w:r w:rsidRPr="00930323">
        <w:rPr>
          <w:vertAlign w:val="subscript"/>
        </w:rPr>
        <w:t>50</w:t>
      </w:r>
      <w:r w:rsidRPr="00930323">
        <w:t xml:space="preserve"> (96 h): 480 µg/L</w:t>
      </w:r>
    </w:p>
    <w:p w14:paraId="67FB8E87" w14:textId="77777777" w:rsidR="00C424E5" w:rsidRPr="00930323" w:rsidRDefault="00C424E5" w:rsidP="00C424E5">
      <w:r w:rsidRPr="00930323">
        <w:t>Note: The EFSA Draft Renewal Assessment Report (2017) on chlorpyrifos contains ecotoxicity data for a number of other aquatic species.</w:t>
      </w:r>
    </w:p>
    <w:p w14:paraId="3897CA5A" w14:textId="77777777" w:rsidR="00C424E5" w:rsidRPr="00930323" w:rsidRDefault="00C424E5" w:rsidP="00C424E5">
      <w:pPr>
        <w:rPr>
          <w:b/>
          <w:bCs/>
        </w:rPr>
      </w:pPr>
    </w:p>
    <w:p w14:paraId="323ABB75" w14:textId="77777777" w:rsidR="00C424E5" w:rsidRPr="00930323" w:rsidRDefault="00C424E5" w:rsidP="00C424E5">
      <w:pPr>
        <w:rPr>
          <w:b/>
          <w:bCs/>
        </w:rPr>
      </w:pPr>
      <w:r w:rsidRPr="00930323">
        <w:rPr>
          <w:b/>
          <w:bCs/>
        </w:rPr>
        <w:t>4.2.3 Honeybees and other arthropods</w:t>
      </w:r>
    </w:p>
    <w:p w14:paraId="474A8112" w14:textId="77777777" w:rsidR="00931708" w:rsidRPr="00930323" w:rsidRDefault="00931708" w:rsidP="00C424E5"/>
    <w:p w14:paraId="12364C67" w14:textId="08F8AE7C" w:rsidR="00C424E5" w:rsidRPr="00930323" w:rsidRDefault="00C424E5" w:rsidP="00C424E5">
      <w:pPr>
        <w:rPr>
          <w:b/>
          <w:bCs/>
          <w:u w:val="single"/>
        </w:rPr>
      </w:pPr>
      <w:r w:rsidRPr="00930323">
        <w:rPr>
          <w:b/>
          <w:bCs/>
          <w:u w:val="single"/>
        </w:rPr>
        <w:t>Malaysia</w:t>
      </w:r>
    </w:p>
    <w:p w14:paraId="481DB72D" w14:textId="77777777" w:rsidR="00C424E5" w:rsidRPr="00930323" w:rsidRDefault="00C424E5" w:rsidP="009A6607">
      <w:pPr>
        <w:jc w:val="both"/>
      </w:pPr>
      <w:r w:rsidRPr="00930323">
        <w:t>Chlorpyrifos is highly toxic to bees and other pollinators. Even at low doses chlorpyrifos can impair the cognitive functions of bees, affecting their ability to navigate and forage. The acute oral LD</w:t>
      </w:r>
      <w:r w:rsidRPr="00930323">
        <w:rPr>
          <w:vertAlign w:val="subscript"/>
        </w:rPr>
        <w:t>50</w:t>
      </w:r>
      <w:r w:rsidRPr="00930323">
        <w:t xml:space="preserve"> values for honeybees range from 0.1 to 1.5 µg/bee.</w:t>
      </w:r>
    </w:p>
    <w:p w14:paraId="5805E4A8" w14:textId="77777777" w:rsidR="00931708" w:rsidRPr="00930323" w:rsidRDefault="00931708" w:rsidP="009A6607">
      <w:pPr>
        <w:jc w:val="both"/>
      </w:pPr>
    </w:p>
    <w:p w14:paraId="3709162F" w14:textId="77777777" w:rsidR="00C424E5" w:rsidRPr="00930323" w:rsidRDefault="00C424E5" w:rsidP="00C424E5">
      <w:pPr>
        <w:rPr>
          <w:b/>
          <w:bCs/>
          <w:u w:val="single"/>
        </w:rPr>
      </w:pPr>
      <w:r w:rsidRPr="00930323">
        <w:rPr>
          <w:b/>
          <w:bCs/>
          <w:u w:val="single"/>
        </w:rPr>
        <w:t>European Union</w:t>
      </w:r>
    </w:p>
    <w:p w14:paraId="54E84529" w14:textId="77777777" w:rsidR="007B0E17" w:rsidRPr="00930323" w:rsidRDefault="007B0E17" w:rsidP="00C424E5"/>
    <w:p w14:paraId="72A4E4EF" w14:textId="582314F8" w:rsidR="00C424E5" w:rsidRPr="00930323" w:rsidRDefault="00C424E5" w:rsidP="00C424E5">
      <w:pPr>
        <w:rPr>
          <w:u w:val="single"/>
        </w:rPr>
      </w:pPr>
      <w:r w:rsidRPr="00930323">
        <w:rPr>
          <w:i/>
          <w:iCs/>
          <w:u w:val="single"/>
        </w:rPr>
        <w:t>Apis mellifera</w:t>
      </w:r>
      <w:r w:rsidRPr="00930323">
        <w:rPr>
          <w:u w:val="single"/>
        </w:rPr>
        <w:t xml:space="preserve"> (bee) </w:t>
      </w:r>
    </w:p>
    <w:p w14:paraId="3AEF9930" w14:textId="77777777" w:rsidR="00C424E5" w:rsidRPr="00930323" w:rsidRDefault="00C424E5" w:rsidP="00C424E5">
      <w:r w:rsidRPr="00930323">
        <w:t>Acute Oral toxicity (LD</w:t>
      </w:r>
      <w:r w:rsidRPr="00930323">
        <w:rPr>
          <w:vertAlign w:val="subscript"/>
        </w:rPr>
        <w:t>50</w:t>
      </w:r>
      <w:r w:rsidRPr="00930323">
        <w:t xml:space="preserve">): 0.15 µg </w:t>
      </w:r>
      <w:proofErr w:type="spellStart"/>
      <w:r w:rsidRPr="00930323">
        <w:t>a.i.</w:t>
      </w:r>
      <w:proofErr w:type="spellEnd"/>
      <w:r w:rsidRPr="00930323">
        <w:t>/bee</w:t>
      </w:r>
    </w:p>
    <w:p w14:paraId="14D4A3BA" w14:textId="77777777" w:rsidR="00C424E5" w:rsidRPr="00930323" w:rsidRDefault="00C424E5" w:rsidP="00C424E5">
      <w:r w:rsidRPr="00930323">
        <w:t>Acute Contact toxicity (LD</w:t>
      </w:r>
      <w:r w:rsidRPr="00930323">
        <w:rPr>
          <w:vertAlign w:val="subscript"/>
        </w:rPr>
        <w:t>50</w:t>
      </w:r>
      <w:r w:rsidRPr="00930323">
        <w:t xml:space="preserve">): 0.068 µg </w:t>
      </w:r>
      <w:proofErr w:type="spellStart"/>
      <w:r w:rsidRPr="00930323">
        <w:t>a.i.</w:t>
      </w:r>
      <w:proofErr w:type="spellEnd"/>
      <w:r w:rsidRPr="00930323">
        <w:t>/bee</w:t>
      </w:r>
    </w:p>
    <w:p w14:paraId="3C99CF84" w14:textId="77777777" w:rsidR="00C424E5" w:rsidRPr="00930323" w:rsidRDefault="00C424E5" w:rsidP="00C424E5">
      <w:r w:rsidRPr="00930323">
        <w:t xml:space="preserve">Bee brood development NOED larvae: 0.018 </w:t>
      </w:r>
      <w:proofErr w:type="spellStart"/>
      <w:r w:rsidRPr="00930323">
        <w:t>μg</w:t>
      </w:r>
      <w:proofErr w:type="spellEnd"/>
      <w:r w:rsidRPr="00930323">
        <w:t xml:space="preserve"> </w:t>
      </w:r>
      <w:proofErr w:type="spellStart"/>
      <w:r w:rsidRPr="00930323">
        <w:t>a.s.</w:t>
      </w:r>
      <w:proofErr w:type="spellEnd"/>
      <w:r w:rsidRPr="00930323">
        <w:t>/larva</w:t>
      </w:r>
    </w:p>
    <w:p w14:paraId="73BAD696" w14:textId="77777777" w:rsidR="00C424E5" w:rsidRPr="00930323" w:rsidRDefault="00C424E5" w:rsidP="00C424E5">
      <w:bookmarkStart w:id="14" w:name="_Hlk157002702"/>
      <w:r w:rsidRPr="00930323">
        <w:t>Note: The EFSA Draft Renewal Assessment Report (2017) on chlorpyrifos also contains data for semi-field tests with bees (cage and tunnel test).</w:t>
      </w:r>
    </w:p>
    <w:bookmarkEnd w:id="14"/>
    <w:p w14:paraId="61C73E50" w14:textId="77777777" w:rsidR="00C424E5" w:rsidRPr="00930323" w:rsidRDefault="00C424E5" w:rsidP="00C424E5"/>
    <w:p w14:paraId="33AE6CCA" w14:textId="77777777" w:rsidR="00C424E5" w:rsidRPr="00930323" w:rsidRDefault="00C424E5" w:rsidP="00C424E5">
      <w:pPr>
        <w:rPr>
          <w:b/>
          <w:bCs/>
        </w:rPr>
      </w:pPr>
      <w:r w:rsidRPr="00930323">
        <w:rPr>
          <w:b/>
          <w:bCs/>
        </w:rPr>
        <w:t>4.2.4 Earthworms</w:t>
      </w:r>
    </w:p>
    <w:p w14:paraId="4590402C" w14:textId="77777777" w:rsidR="00C424E5" w:rsidRPr="00930323" w:rsidRDefault="00C424E5" w:rsidP="00C424E5">
      <w:pPr>
        <w:rPr>
          <w:b/>
          <w:bCs/>
          <w:u w:val="single"/>
        </w:rPr>
      </w:pPr>
      <w:r w:rsidRPr="00930323">
        <w:rPr>
          <w:b/>
          <w:bCs/>
          <w:u w:val="single"/>
        </w:rPr>
        <w:t>Malaysia</w:t>
      </w:r>
    </w:p>
    <w:p w14:paraId="49FABA11" w14:textId="77777777" w:rsidR="00C424E5" w:rsidRPr="00930323" w:rsidRDefault="00C424E5" w:rsidP="009A6607">
      <w:pPr>
        <w:jc w:val="both"/>
      </w:pPr>
      <w:r w:rsidRPr="00930323">
        <w:t>Chlorpyrifos can be toxic to earthworms which play an important role in soil health and nutrient cycling. The acute toxicity of chlorpyrifos to earthworms varies depending on the species and the soil type. The LC</w:t>
      </w:r>
      <w:r w:rsidRPr="00930323">
        <w:rPr>
          <w:vertAlign w:val="subscript"/>
        </w:rPr>
        <w:t>50</w:t>
      </w:r>
      <w:r w:rsidRPr="00930323">
        <w:t>-values range from 0.06 to 40 mg/kg soil.</w:t>
      </w:r>
    </w:p>
    <w:p w14:paraId="2CE012C5" w14:textId="77777777" w:rsidR="007B0E17" w:rsidRPr="00930323" w:rsidRDefault="007B0E17" w:rsidP="009A6607">
      <w:pPr>
        <w:jc w:val="both"/>
      </w:pPr>
    </w:p>
    <w:p w14:paraId="32C0EF19" w14:textId="77777777" w:rsidR="00C424E5" w:rsidRPr="00930323" w:rsidRDefault="00C424E5" w:rsidP="005E5580">
      <w:pPr>
        <w:keepNext/>
        <w:keepLines/>
        <w:rPr>
          <w:b/>
          <w:bCs/>
          <w:u w:val="single"/>
        </w:rPr>
      </w:pPr>
      <w:r w:rsidRPr="00930323">
        <w:rPr>
          <w:b/>
          <w:bCs/>
          <w:u w:val="single"/>
        </w:rPr>
        <w:lastRenderedPageBreak/>
        <w:t>European Union</w:t>
      </w:r>
    </w:p>
    <w:p w14:paraId="2EA17284" w14:textId="77777777" w:rsidR="00C424E5" w:rsidRPr="00930323" w:rsidRDefault="00C424E5" w:rsidP="005E5580">
      <w:pPr>
        <w:keepNext/>
        <w:keepLines/>
      </w:pPr>
      <w:r w:rsidRPr="00930323">
        <w:rPr>
          <w:i/>
          <w:iCs/>
        </w:rPr>
        <w:t xml:space="preserve">Eisenia </w:t>
      </w:r>
      <w:proofErr w:type="spellStart"/>
      <w:r w:rsidRPr="00930323">
        <w:rPr>
          <w:i/>
          <w:iCs/>
        </w:rPr>
        <w:t>foetida</w:t>
      </w:r>
      <w:proofErr w:type="spellEnd"/>
      <w:r w:rsidRPr="00930323">
        <w:t>: chronic 56-days NOEC reproduction: 0.075 mg chlorpyrifos/kg soil.</w:t>
      </w:r>
    </w:p>
    <w:p w14:paraId="02B30308" w14:textId="77777777" w:rsidR="00C424E5" w:rsidRPr="00930323" w:rsidRDefault="00C424E5" w:rsidP="005E5580">
      <w:pPr>
        <w:keepNext/>
        <w:keepLines/>
      </w:pPr>
      <w:r w:rsidRPr="00930323">
        <w:t>Note: The EFSA Draft Renewal Assessment Report (2017) on chlorpyrifos also contains data for other soil organisms, e.g. springtail.</w:t>
      </w:r>
    </w:p>
    <w:p w14:paraId="2887EB8D" w14:textId="77777777" w:rsidR="00C424E5" w:rsidRPr="00930323" w:rsidRDefault="00C424E5" w:rsidP="00C424E5">
      <w:pPr>
        <w:rPr>
          <w:b/>
          <w:bCs/>
        </w:rPr>
      </w:pPr>
    </w:p>
    <w:p w14:paraId="0164490F" w14:textId="77777777" w:rsidR="00C424E5" w:rsidRPr="00930323" w:rsidRDefault="00C424E5" w:rsidP="00C424E5">
      <w:pPr>
        <w:rPr>
          <w:b/>
          <w:bCs/>
        </w:rPr>
      </w:pPr>
      <w:r w:rsidRPr="00930323">
        <w:rPr>
          <w:b/>
          <w:bCs/>
        </w:rPr>
        <w:t>4.2.5 Soil microorganisms</w:t>
      </w:r>
    </w:p>
    <w:p w14:paraId="7F537DD7" w14:textId="77777777" w:rsidR="00C424E5" w:rsidRPr="00930323" w:rsidRDefault="00C424E5" w:rsidP="00C424E5">
      <w:r w:rsidRPr="00930323">
        <w:t>No data available.</w:t>
      </w:r>
    </w:p>
    <w:p w14:paraId="410FA68E" w14:textId="77777777" w:rsidR="00C424E5" w:rsidRPr="00930323" w:rsidRDefault="00C424E5" w:rsidP="00C424E5">
      <w:pPr>
        <w:rPr>
          <w:b/>
          <w:bCs/>
        </w:rPr>
      </w:pPr>
    </w:p>
    <w:p w14:paraId="107567EF" w14:textId="77777777" w:rsidR="00C424E5" w:rsidRPr="00930323" w:rsidRDefault="00C424E5" w:rsidP="00C424E5">
      <w:pPr>
        <w:rPr>
          <w:b/>
          <w:bCs/>
        </w:rPr>
      </w:pPr>
      <w:r w:rsidRPr="00930323">
        <w:rPr>
          <w:b/>
          <w:bCs/>
        </w:rPr>
        <w:t>4.2.6 Terrestrial plants</w:t>
      </w:r>
    </w:p>
    <w:p w14:paraId="03210735" w14:textId="77777777" w:rsidR="00C424E5" w:rsidRPr="00930323" w:rsidRDefault="00C424E5" w:rsidP="00C424E5">
      <w:pPr>
        <w:rPr>
          <w:b/>
          <w:bCs/>
          <w:u w:val="single"/>
        </w:rPr>
      </w:pPr>
      <w:r w:rsidRPr="00930323">
        <w:rPr>
          <w:b/>
          <w:bCs/>
          <w:u w:val="single"/>
        </w:rPr>
        <w:t>European Union</w:t>
      </w:r>
    </w:p>
    <w:p w14:paraId="251E2564" w14:textId="77777777" w:rsidR="00C424E5" w:rsidRPr="00930323" w:rsidRDefault="00C424E5" w:rsidP="00C424E5">
      <w:r w:rsidRPr="00930323">
        <w:t>Tests carried out with various crops all show ER</w:t>
      </w:r>
      <w:r w:rsidRPr="00930323">
        <w:rPr>
          <w:vertAlign w:val="subscript"/>
        </w:rPr>
        <w:t>50</w:t>
      </w:r>
      <w:r w:rsidRPr="00930323">
        <w:t xml:space="preserve"> values &gt;2400 g </w:t>
      </w:r>
      <w:proofErr w:type="spellStart"/>
      <w:r w:rsidRPr="00930323">
        <w:t>a.s.</w:t>
      </w:r>
      <w:proofErr w:type="spellEnd"/>
      <w:r w:rsidRPr="00930323">
        <w:t>/ha.</w:t>
      </w:r>
    </w:p>
    <w:p w14:paraId="108D3C75" w14:textId="77777777" w:rsidR="00C424E5" w:rsidRPr="00930323" w:rsidRDefault="00C424E5" w:rsidP="00C424E5">
      <w:pPr>
        <w:rPr>
          <w:b/>
          <w:bCs/>
        </w:rPr>
      </w:pPr>
    </w:p>
    <w:p w14:paraId="155517CB" w14:textId="77777777" w:rsidR="00C424E5" w:rsidRPr="00930323" w:rsidRDefault="00C424E5" w:rsidP="00C424E5">
      <w:pPr>
        <w:rPr>
          <w:b/>
          <w:bCs/>
        </w:rPr>
      </w:pPr>
    </w:p>
    <w:p w14:paraId="7C7E7E90" w14:textId="77777777" w:rsidR="00C424E5" w:rsidRPr="00930323" w:rsidRDefault="00C424E5" w:rsidP="00C424E5">
      <w:pPr>
        <w:rPr>
          <w:b/>
          <w:bCs/>
        </w:rPr>
      </w:pPr>
      <w:r w:rsidRPr="00930323">
        <w:rPr>
          <w:b/>
          <w:bCs/>
        </w:rPr>
        <w:t>5 Environmental Exposure/Risk Evaluation</w:t>
      </w:r>
    </w:p>
    <w:p w14:paraId="1BCA66E1" w14:textId="77777777" w:rsidR="00C424E5" w:rsidRPr="00930323" w:rsidRDefault="00C424E5" w:rsidP="00C424E5">
      <w:pPr>
        <w:rPr>
          <w:b/>
          <w:bCs/>
        </w:rPr>
      </w:pPr>
      <w:r w:rsidRPr="00930323">
        <w:rPr>
          <w:b/>
          <w:bCs/>
        </w:rPr>
        <w:t>5.1 Terrestrial vertebrates</w:t>
      </w:r>
    </w:p>
    <w:p w14:paraId="3ED99649" w14:textId="77777777" w:rsidR="00C424E5" w:rsidRPr="00930323" w:rsidRDefault="00C424E5" w:rsidP="00C424E5">
      <w:r w:rsidRPr="00930323">
        <w:t>No data available.</w:t>
      </w:r>
    </w:p>
    <w:p w14:paraId="3C675279" w14:textId="77777777" w:rsidR="00C424E5" w:rsidRPr="00930323" w:rsidRDefault="00C424E5" w:rsidP="00C424E5">
      <w:pPr>
        <w:rPr>
          <w:b/>
          <w:bCs/>
        </w:rPr>
      </w:pPr>
    </w:p>
    <w:p w14:paraId="62D3D1A2" w14:textId="77777777" w:rsidR="00C424E5" w:rsidRPr="00930323" w:rsidRDefault="00C424E5" w:rsidP="00C424E5">
      <w:pPr>
        <w:rPr>
          <w:b/>
          <w:bCs/>
        </w:rPr>
      </w:pPr>
      <w:r w:rsidRPr="00930323">
        <w:rPr>
          <w:b/>
          <w:bCs/>
        </w:rPr>
        <w:t>5.2 Aquatic species</w:t>
      </w:r>
    </w:p>
    <w:p w14:paraId="731E2058" w14:textId="77777777" w:rsidR="00C424E5" w:rsidRPr="00930323" w:rsidRDefault="00C424E5" w:rsidP="00C424E5">
      <w:pPr>
        <w:rPr>
          <w:b/>
          <w:bCs/>
          <w:u w:val="single"/>
        </w:rPr>
      </w:pPr>
      <w:r w:rsidRPr="00930323">
        <w:rPr>
          <w:b/>
          <w:bCs/>
          <w:u w:val="single"/>
        </w:rPr>
        <w:t>Sri Lanka</w:t>
      </w:r>
    </w:p>
    <w:p w14:paraId="65CBD0C5" w14:textId="77777777" w:rsidR="00C424E5" w:rsidRPr="00930323" w:rsidRDefault="00C424E5" w:rsidP="00C424E5">
      <w:r w:rsidRPr="00930323">
        <w:t>See section 5.6.</w:t>
      </w:r>
    </w:p>
    <w:p w14:paraId="5714F8B2" w14:textId="77777777" w:rsidR="00C424E5" w:rsidRPr="00930323" w:rsidRDefault="00C424E5" w:rsidP="00C424E5">
      <w:pPr>
        <w:rPr>
          <w:b/>
          <w:bCs/>
        </w:rPr>
      </w:pPr>
    </w:p>
    <w:p w14:paraId="5A95AA6A" w14:textId="77777777" w:rsidR="00C424E5" w:rsidRPr="00930323" w:rsidRDefault="00C424E5" w:rsidP="00C424E5">
      <w:pPr>
        <w:rPr>
          <w:b/>
          <w:bCs/>
        </w:rPr>
      </w:pPr>
      <w:r w:rsidRPr="00930323">
        <w:rPr>
          <w:b/>
          <w:bCs/>
        </w:rPr>
        <w:t xml:space="preserve">5.3 </w:t>
      </w:r>
      <w:proofErr w:type="gramStart"/>
      <w:r w:rsidRPr="00930323">
        <w:rPr>
          <w:b/>
          <w:bCs/>
        </w:rPr>
        <w:t>Honey bees</w:t>
      </w:r>
      <w:proofErr w:type="gramEnd"/>
    </w:p>
    <w:p w14:paraId="3AB797F9" w14:textId="77777777" w:rsidR="00C424E5" w:rsidRPr="00930323" w:rsidRDefault="00C424E5" w:rsidP="00C424E5">
      <w:r w:rsidRPr="00930323">
        <w:t>No data available.</w:t>
      </w:r>
    </w:p>
    <w:p w14:paraId="304E01C7" w14:textId="77777777" w:rsidR="00C424E5" w:rsidRPr="00930323" w:rsidRDefault="00C424E5" w:rsidP="00C424E5">
      <w:pPr>
        <w:rPr>
          <w:b/>
          <w:bCs/>
        </w:rPr>
      </w:pPr>
    </w:p>
    <w:p w14:paraId="3BA6EC5C" w14:textId="77777777" w:rsidR="00C424E5" w:rsidRPr="00930323" w:rsidRDefault="00C424E5" w:rsidP="00C424E5">
      <w:pPr>
        <w:rPr>
          <w:b/>
          <w:bCs/>
        </w:rPr>
      </w:pPr>
      <w:r w:rsidRPr="00930323">
        <w:rPr>
          <w:b/>
          <w:bCs/>
        </w:rPr>
        <w:t>5.4 Earthworms</w:t>
      </w:r>
    </w:p>
    <w:p w14:paraId="0DC660B0" w14:textId="77777777" w:rsidR="00C424E5" w:rsidRPr="00930323" w:rsidRDefault="00C424E5" w:rsidP="00C424E5">
      <w:r w:rsidRPr="00930323">
        <w:t>No data available.</w:t>
      </w:r>
    </w:p>
    <w:p w14:paraId="0E77FC8F" w14:textId="77777777" w:rsidR="00C424E5" w:rsidRPr="00930323" w:rsidRDefault="00C424E5" w:rsidP="00C424E5">
      <w:pPr>
        <w:rPr>
          <w:b/>
          <w:bCs/>
        </w:rPr>
      </w:pPr>
    </w:p>
    <w:p w14:paraId="2C20AB67" w14:textId="77777777" w:rsidR="00C424E5" w:rsidRPr="00930323" w:rsidRDefault="00C424E5" w:rsidP="00C424E5">
      <w:pPr>
        <w:rPr>
          <w:b/>
          <w:bCs/>
        </w:rPr>
      </w:pPr>
      <w:r w:rsidRPr="00930323">
        <w:rPr>
          <w:b/>
          <w:bCs/>
        </w:rPr>
        <w:t>5.5 Soil microorganisms</w:t>
      </w:r>
    </w:p>
    <w:p w14:paraId="7C5C63C2" w14:textId="77777777" w:rsidR="00C424E5" w:rsidRPr="00930323" w:rsidRDefault="00C424E5" w:rsidP="00C424E5">
      <w:r w:rsidRPr="00930323">
        <w:t>No data available.</w:t>
      </w:r>
    </w:p>
    <w:p w14:paraId="7F6C0568" w14:textId="77777777" w:rsidR="00C424E5" w:rsidRPr="00930323" w:rsidRDefault="00C424E5" w:rsidP="00C424E5">
      <w:pPr>
        <w:rPr>
          <w:b/>
          <w:bCs/>
        </w:rPr>
      </w:pPr>
    </w:p>
    <w:p w14:paraId="6E185167" w14:textId="77777777" w:rsidR="00C424E5" w:rsidRPr="00930323" w:rsidRDefault="00C424E5" w:rsidP="00C424E5">
      <w:pPr>
        <w:rPr>
          <w:b/>
          <w:bCs/>
        </w:rPr>
      </w:pPr>
      <w:r w:rsidRPr="00930323">
        <w:rPr>
          <w:b/>
          <w:bCs/>
        </w:rPr>
        <w:t>5.6 Summary – overall risk evaluation</w:t>
      </w:r>
    </w:p>
    <w:p w14:paraId="35F7C88A" w14:textId="77777777" w:rsidR="00C424E5" w:rsidRPr="00930323" w:rsidRDefault="00C424E5" w:rsidP="00C424E5">
      <w:pPr>
        <w:rPr>
          <w:b/>
          <w:bCs/>
        </w:rPr>
      </w:pPr>
      <w:r w:rsidRPr="00930323">
        <w:rPr>
          <w:b/>
          <w:bCs/>
        </w:rPr>
        <w:t>Sri Lanka</w:t>
      </w:r>
    </w:p>
    <w:p w14:paraId="7DD5342A" w14:textId="77777777" w:rsidR="00C424E5" w:rsidRPr="00930323" w:rsidRDefault="00C424E5" w:rsidP="00160375">
      <w:pPr>
        <w:jc w:val="both"/>
      </w:pPr>
      <w:r w:rsidRPr="00930323">
        <w:t xml:space="preserve">The results of study by Sumith et al. (2012) on potential impact of agricultural pesticides on widely distributed fishes (Teleostei, family: </w:t>
      </w:r>
      <w:proofErr w:type="spellStart"/>
      <w:r w:rsidRPr="00930323">
        <w:rPr>
          <w:i/>
          <w:iCs/>
        </w:rPr>
        <w:t>Cypriniade</w:t>
      </w:r>
      <w:proofErr w:type="spellEnd"/>
      <w:r w:rsidRPr="00930323">
        <w:t xml:space="preserve">) in agricultural areas in Sri Lanka showed that chlorpyrifos, </w:t>
      </w:r>
      <w:proofErr w:type="spellStart"/>
      <w:r w:rsidRPr="00930323">
        <w:t>diazon</w:t>
      </w:r>
      <w:proofErr w:type="spellEnd"/>
      <w:r w:rsidRPr="00930323">
        <w:t xml:space="preserve"> and </w:t>
      </w:r>
      <w:proofErr w:type="spellStart"/>
      <w:r w:rsidRPr="00930323">
        <w:t>carbosulfan</w:t>
      </w:r>
      <w:proofErr w:type="spellEnd"/>
      <w:r w:rsidRPr="00930323">
        <w:t xml:space="preserve"> had the greatest number of agricultural applications and identified as dominant pollutants. The study revealed dynamic impact of agricultural pollutants (including </w:t>
      </w:r>
      <w:proofErr w:type="spellStart"/>
      <w:r w:rsidRPr="00930323">
        <w:t>chorpyrifos</w:t>
      </w:r>
      <w:proofErr w:type="spellEnd"/>
      <w:r w:rsidRPr="00930323">
        <w:t>) on indigenous fish communities and their existence. Stringent pesticide management options and good agricultural practices are recommended to protect fish in agricultural catchments in Sri Lanka.</w:t>
      </w:r>
    </w:p>
    <w:p w14:paraId="773F2DE2" w14:textId="77777777" w:rsidR="00C424E5" w:rsidRPr="00930323" w:rsidRDefault="00C424E5" w:rsidP="00C424E5"/>
    <w:p w14:paraId="3310196E" w14:textId="77777777" w:rsidR="00C424E5" w:rsidRPr="00930323" w:rsidRDefault="00C424E5" w:rsidP="00C424E5">
      <w:pPr>
        <w:keepNext/>
        <w:spacing w:before="40" w:after="120"/>
        <w:ind w:left="3402" w:hanging="3402"/>
        <w:jc w:val="both"/>
        <w:outlineLvl w:val="0"/>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FE36D9" w:rsidRPr="00930323" w14:paraId="0A6219A8" w14:textId="77777777" w:rsidTr="00094DCF">
        <w:trPr>
          <w:cantSplit/>
          <w:jc w:val="right"/>
        </w:trPr>
        <w:tc>
          <w:tcPr>
            <w:tcW w:w="9480" w:type="dxa"/>
            <w:shd w:val="pct12" w:color="000000" w:fill="FFFFFF"/>
          </w:tcPr>
          <w:p w14:paraId="32FC0BEC" w14:textId="035B2691" w:rsidR="00FE36D9" w:rsidRPr="00930323" w:rsidRDefault="00FE36D9" w:rsidP="00070450">
            <w:pPr>
              <w:keepNext/>
              <w:spacing w:before="40" w:after="40"/>
              <w:outlineLvl w:val="0"/>
              <w:rPr>
                <w:b/>
                <w:bCs/>
                <w:kern w:val="28"/>
                <w:sz w:val="24"/>
                <w:szCs w:val="24"/>
              </w:rPr>
            </w:pPr>
            <w:r w:rsidRPr="00930323">
              <w:rPr>
                <w:b/>
                <w:bCs/>
                <w:kern w:val="28"/>
                <w:szCs w:val="29"/>
              </w:rPr>
              <w:br w:type="page"/>
            </w:r>
            <w:r w:rsidRPr="00930323">
              <w:rPr>
                <w:b/>
                <w:bCs/>
                <w:kern w:val="28"/>
                <w:szCs w:val="29"/>
              </w:rPr>
              <w:br w:type="page"/>
            </w:r>
            <w:r w:rsidRPr="00930323">
              <w:rPr>
                <w:b/>
                <w:bCs/>
                <w:kern w:val="28"/>
                <w:szCs w:val="29"/>
              </w:rPr>
              <w:br w:type="page"/>
            </w:r>
            <w:r w:rsidRPr="00930323">
              <w:rPr>
                <w:b/>
                <w:bCs/>
                <w:kern w:val="28"/>
                <w:szCs w:val="29"/>
              </w:rPr>
              <w:br w:type="page"/>
            </w:r>
            <w:r w:rsidRPr="00930323">
              <w:rPr>
                <w:b/>
                <w:bCs/>
                <w:kern w:val="28"/>
                <w:szCs w:val="29"/>
              </w:rPr>
              <w:br w:type="page"/>
            </w:r>
            <w:r w:rsidRPr="00930323">
              <w:rPr>
                <w:b/>
                <w:bCs/>
                <w:kern w:val="28"/>
                <w:szCs w:val="29"/>
              </w:rPr>
              <w:br w:type="page"/>
            </w:r>
            <w:r w:rsidRPr="00930323">
              <w:rPr>
                <w:b/>
                <w:bCs/>
                <w:kern w:val="28"/>
                <w:sz w:val="24"/>
                <w:szCs w:val="24"/>
              </w:rPr>
              <w:t>Annex 2</w:t>
            </w:r>
            <w:r w:rsidR="00F472E0" w:rsidRPr="00930323">
              <w:rPr>
                <w:b/>
                <w:bCs/>
                <w:kern w:val="28"/>
                <w:sz w:val="24"/>
                <w:szCs w:val="24"/>
              </w:rPr>
              <w:t xml:space="preserve"> to the decision guidance document </w:t>
            </w:r>
            <w:r w:rsidRPr="00930323">
              <w:rPr>
                <w:b/>
                <w:bCs/>
                <w:kern w:val="28"/>
                <w:sz w:val="24"/>
                <w:szCs w:val="24"/>
              </w:rPr>
              <w:t xml:space="preserve">– Details on final regulatory actions reported </w:t>
            </w:r>
          </w:p>
        </w:tc>
      </w:tr>
    </w:tbl>
    <w:p w14:paraId="16FF3205" w14:textId="5688E560" w:rsidR="00FE36D9" w:rsidRPr="00930323" w:rsidRDefault="00FE36D9" w:rsidP="00FE36D9">
      <w:pPr>
        <w:pStyle w:val="Normal-pool"/>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0"/>
      </w:tblGrid>
      <w:tr w:rsidR="00F8544D" w:rsidRPr="00930323" w14:paraId="1AA20648" w14:textId="77777777" w:rsidTr="00D64EDE">
        <w:trPr>
          <w:jc w:val="right"/>
        </w:trPr>
        <w:tc>
          <w:tcPr>
            <w:tcW w:w="9498" w:type="dxa"/>
          </w:tcPr>
          <w:p w14:paraId="61307269" w14:textId="764B0473" w:rsidR="00F8544D" w:rsidRPr="00930323" w:rsidRDefault="00F8544D" w:rsidP="00F8544D">
            <w:pPr>
              <w:tabs>
                <w:tab w:val="clear" w:pos="1247"/>
                <w:tab w:val="clear" w:pos="1814"/>
                <w:tab w:val="clear" w:pos="2381"/>
                <w:tab w:val="clear" w:pos="2948"/>
                <w:tab w:val="clear" w:pos="3515"/>
              </w:tabs>
              <w:outlineLvl w:val="1"/>
              <w:rPr>
                <w:b/>
                <w:bCs/>
                <w:sz w:val="24"/>
                <w:szCs w:val="28"/>
              </w:rPr>
            </w:pPr>
            <w:r w:rsidRPr="00930323">
              <w:rPr>
                <w:b/>
                <w:bCs/>
                <w:sz w:val="24"/>
                <w:szCs w:val="28"/>
              </w:rPr>
              <w:t>Malaysia</w:t>
            </w:r>
          </w:p>
        </w:tc>
      </w:tr>
    </w:tbl>
    <w:p w14:paraId="54D7AD5B" w14:textId="77777777" w:rsidR="00F8544D" w:rsidRPr="00930323" w:rsidRDefault="00F8544D" w:rsidP="00F8544D">
      <w:pPr>
        <w:tabs>
          <w:tab w:val="clear" w:pos="1247"/>
          <w:tab w:val="clear" w:pos="1814"/>
          <w:tab w:val="clear" w:pos="2381"/>
          <w:tab w:val="clear" w:pos="2948"/>
          <w:tab w:val="clear" w:pos="3515"/>
          <w:tab w:val="left" w:pos="-720"/>
          <w:tab w:val="left" w:pos="0"/>
          <w:tab w:val="left" w:pos="720"/>
        </w:tabs>
        <w:suppressAutoHyphens/>
        <w:rPr>
          <w:sz w:val="10"/>
          <w:szCs w:val="10"/>
        </w:rPr>
      </w:pPr>
    </w:p>
    <w:tbl>
      <w:tblPr>
        <w:tblW w:w="5000" w:type="pct"/>
        <w:jc w:val="right"/>
        <w:tblLayout w:type="fixed"/>
        <w:tblLook w:val="0000" w:firstRow="0" w:lastRow="0" w:firstColumn="0" w:lastColumn="0" w:noHBand="0" w:noVBand="0"/>
      </w:tblPr>
      <w:tblGrid>
        <w:gridCol w:w="533"/>
        <w:gridCol w:w="1841"/>
        <w:gridCol w:w="7122"/>
      </w:tblGrid>
      <w:tr w:rsidR="00F8544D" w:rsidRPr="00930323" w14:paraId="3828F571" w14:textId="77777777" w:rsidTr="00D64EDE">
        <w:trPr>
          <w:jc w:val="right"/>
        </w:trPr>
        <w:tc>
          <w:tcPr>
            <w:tcW w:w="534" w:type="dxa"/>
          </w:tcPr>
          <w:p w14:paraId="7122548C"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1</w:t>
            </w:r>
          </w:p>
        </w:tc>
        <w:tc>
          <w:tcPr>
            <w:tcW w:w="1842" w:type="dxa"/>
          </w:tcPr>
          <w:p w14:paraId="4D126C8E" w14:textId="77777777" w:rsidR="00F8544D" w:rsidRPr="00930323" w:rsidRDefault="00F8544D" w:rsidP="00BB391B">
            <w:pPr>
              <w:tabs>
                <w:tab w:val="clear" w:pos="1247"/>
                <w:tab w:val="clear" w:pos="1814"/>
                <w:tab w:val="clear" w:pos="2381"/>
                <w:tab w:val="clear" w:pos="2948"/>
                <w:tab w:val="clear" w:pos="3515"/>
              </w:tabs>
              <w:spacing w:after="120"/>
              <w:outlineLvl w:val="2"/>
              <w:rPr>
                <w:b/>
                <w:bCs/>
              </w:rPr>
            </w:pPr>
            <w:r w:rsidRPr="00930323">
              <w:rPr>
                <w:b/>
                <w:bCs/>
              </w:rPr>
              <w:t>Effective date(s) of entry into force of actions</w:t>
            </w:r>
          </w:p>
        </w:tc>
        <w:tc>
          <w:tcPr>
            <w:tcW w:w="7127" w:type="dxa"/>
          </w:tcPr>
          <w:p w14:paraId="56DB5A6D" w14:textId="38B67E88" w:rsidR="00F8544D" w:rsidRPr="00930323" w:rsidRDefault="00F8544D" w:rsidP="00F8544D">
            <w:pPr>
              <w:tabs>
                <w:tab w:val="clear" w:pos="1247"/>
                <w:tab w:val="clear" w:pos="1814"/>
                <w:tab w:val="clear" w:pos="2381"/>
                <w:tab w:val="clear" w:pos="2948"/>
                <w:tab w:val="clear" w:pos="3515"/>
              </w:tabs>
            </w:pPr>
            <w:r w:rsidRPr="00930323">
              <w:t>1 May 2023</w:t>
            </w:r>
          </w:p>
        </w:tc>
      </w:tr>
      <w:tr w:rsidR="00F8544D" w:rsidRPr="00930323" w14:paraId="3C290AA9" w14:textId="77777777" w:rsidTr="00D64EDE">
        <w:trPr>
          <w:jc w:val="right"/>
        </w:trPr>
        <w:tc>
          <w:tcPr>
            <w:tcW w:w="534" w:type="dxa"/>
          </w:tcPr>
          <w:p w14:paraId="165CD4D5"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p>
        </w:tc>
        <w:tc>
          <w:tcPr>
            <w:tcW w:w="1842" w:type="dxa"/>
          </w:tcPr>
          <w:p w14:paraId="025DAE9F" w14:textId="77777777" w:rsidR="00F8544D" w:rsidRPr="00930323" w:rsidRDefault="00F8544D" w:rsidP="00BB391B">
            <w:pPr>
              <w:tabs>
                <w:tab w:val="clear" w:pos="1247"/>
                <w:tab w:val="clear" w:pos="1814"/>
                <w:tab w:val="clear" w:pos="2381"/>
                <w:tab w:val="clear" w:pos="2948"/>
                <w:tab w:val="clear" w:pos="3515"/>
              </w:tabs>
              <w:spacing w:after="120"/>
              <w:rPr>
                <w:b/>
                <w:bCs/>
              </w:rPr>
            </w:pPr>
            <w:r w:rsidRPr="00930323">
              <w:rPr>
                <w:b/>
                <w:bCs/>
              </w:rPr>
              <w:t>Reference to the regulatory document</w:t>
            </w:r>
          </w:p>
        </w:tc>
        <w:tc>
          <w:tcPr>
            <w:tcW w:w="7127" w:type="dxa"/>
          </w:tcPr>
          <w:p w14:paraId="3D8B904E" w14:textId="7AF2F681" w:rsidR="00F8544D" w:rsidRPr="00930323" w:rsidRDefault="00F8544D" w:rsidP="00BB391B">
            <w:pPr>
              <w:tabs>
                <w:tab w:val="clear" w:pos="1247"/>
                <w:tab w:val="clear" w:pos="1814"/>
                <w:tab w:val="clear" w:pos="2381"/>
                <w:tab w:val="clear" w:pos="2948"/>
                <w:tab w:val="clear" w:pos="3515"/>
              </w:tabs>
              <w:jc w:val="both"/>
            </w:pPr>
            <w:r w:rsidRPr="00930323">
              <w:t xml:space="preserve">1. Circular from the Pesticides Board, dated April 28, 2021 </w:t>
            </w:r>
          </w:p>
          <w:p w14:paraId="5F00C8ED" w14:textId="2E2BCB0A" w:rsidR="00F8544D" w:rsidRPr="00930323" w:rsidRDefault="00F8544D" w:rsidP="00BB391B">
            <w:pPr>
              <w:tabs>
                <w:tab w:val="clear" w:pos="1247"/>
                <w:tab w:val="clear" w:pos="1814"/>
                <w:tab w:val="clear" w:pos="2381"/>
                <w:tab w:val="clear" w:pos="2948"/>
                <w:tab w:val="clear" w:pos="3515"/>
              </w:tabs>
              <w:jc w:val="both"/>
            </w:pPr>
            <w:r w:rsidRPr="00930323">
              <w:t>2. Minutes from the 88</w:t>
            </w:r>
            <w:r w:rsidRPr="00930323">
              <w:rPr>
                <w:vertAlign w:val="superscript"/>
              </w:rPr>
              <w:t>th</w:t>
            </w:r>
            <w:r w:rsidRPr="00930323">
              <w:t xml:space="preserve"> Pesticides Board Meeting, dated April 9, 2021</w:t>
            </w:r>
          </w:p>
        </w:tc>
      </w:tr>
      <w:tr w:rsidR="00F8544D" w:rsidRPr="00930323" w14:paraId="6CDF7194" w14:textId="77777777" w:rsidTr="00D64EDE">
        <w:trPr>
          <w:jc w:val="right"/>
        </w:trPr>
        <w:tc>
          <w:tcPr>
            <w:tcW w:w="534" w:type="dxa"/>
          </w:tcPr>
          <w:p w14:paraId="0D8AC8B8"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2</w:t>
            </w:r>
          </w:p>
        </w:tc>
        <w:tc>
          <w:tcPr>
            <w:tcW w:w="1842" w:type="dxa"/>
          </w:tcPr>
          <w:p w14:paraId="2042EDB9" w14:textId="77777777" w:rsidR="00F8544D" w:rsidRPr="00930323" w:rsidRDefault="00F8544D" w:rsidP="00BB391B">
            <w:pPr>
              <w:tabs>
                <w:tab w:val="clear" w:pos="1247"/>
                <w:tab w:val="clear" w:pos="1814"/>
                <w:tab w:val="clear" w:pos="2381"/>
                <w:tab w:val="clear" w:pos="2948"/>
                <w:tab w:val="clear" w:pos="3515"/>
              </w:tabs>
              <w:spacing w:after="120"/>
              <w:rPr>
                <w:b/>
                <w:bCs/>
              </w:rPr>
            </w:pPr>
            <w:r w:rsidRPr="00930323">
              <w:rPr>
                <w:b/>
                <w:bCs/>
              </w:rPr>
              <w:t>Succinct details of the final regulatory action(s)</w:t>
            </w:r>
          </w:p>
        </w:tc>
        <w:tc>
          <w:tcPr>
            <w:tcW w:w="7127" w:type="dxa"/>
          </w:tcPr>
          <w:p w14:paraId="42A6927F" w14:textId="0126F152" w:rsidR="00F8544D" w:rsidRPr="00930323" w:rsidRDefault="00F8544D" w:rsidP="0035631B">
            <w:pPr>
              <w:tabs>
                <w:tab w:val="clear" w:pos="1247"/>
                <w:tab w:val="clear" w:pos="1814"/>
                <w:tab w:val="clear" w:pos="2381"/>
                <w:tab w:val="clear" w:pos="2948"/>
                <w:tab w:val="clear" w:pos="3515"/>
              </w:tabs>
              <w:spacing w:before="120"/>
              <w:jc w:val="both"/>
            </w:pPr>
            <w:r w:rsidRPr="00930323">
              <w:t>The notified regulatory action relates to chlorpyrifos (CAS No. 2921-88-2) in the pesticide category.</w:t>
            </w:r>
          </w:p>
          <w:p w14:paraId="0B4EE623" w14:textId="50D54098" w:rsidR="00F8544D" w:rsidRPr="00930323" w:rsidRDefault="00F8544D" w:rsidP="0035631B">
            <w:pPr>
              <w:tabs>
                <w:tab w:val="clear" w:pos="1247"/>
                <w:tab w:val="clear" w:pos="1814"/>
                <w:tab w:val="clear" w:pos="2381"/>
                <w:tab w:val="clear" w:pos="2948"/>
                <w:tab w:val="clear" w:pos="3515"/>
              </w:tabs>
              <w:spacing w:before="120"/>
              <w:jc w:val="both"/>
            </w:pPr>
            <w:r w:rsidRPr="00930323">
              <w:t xml:space="preserve">The regulatory action is notified as a </w:t>
            </w:r>
            <w:r w:rsidR="009F0515" w:rsidRPr="00930323">
              <w:t>severe restriction</w:t>
            </w:r>
            <w:r w:rsidRPr="00930323">
              <w:t xml:space="preserve">. The Pesticides </w:t>
            </w:r>
            <w:r w:rsidR="00BB391B" w:rsidRPr="00930323">
              <w:t>Board</w:t>
            </w:r>
            <w:r w:rsidRPr="00930323">
              <w:t xml:space="preserve"> of Malaysia decided on 28 April 2021 to cancel the registration of all products containing chlorpyr</w:t>
            </w:r>
            <w:r w:rsidR="008617AA" w:rsidRPr="00930323">
              <w:t>i</w:t>
            </w:r>
            <w:r w:rsidRPr="00930323">
              <w:t xml:space="preserve">fos for agricultural use. The ban entered into force on 1 May 2023. Chlorpyrifos is no longer authorized as a plant protection product in agriculture. However, the registration of chlorpyrifos products </w:t>
            </w:r>
            <w:r w:rsidR="009F0515" w:rsidRPr="00930323">
              <w:t xml:space="preserve">continues </w:t>
            </w:r>
            <w:r w:rsidRPr="00930323">
              <w:t>for use in public health and urban pest control.</w:t>
            </w:r>
          </w:p>
        </w:tc>
      </w:tr>
      <w:tr w:rsidR="00F8544D" w:rsidRPr="00930323" w14:paraId="3A24B78F" w14:textId="77777777" w:rsidTr="00D64EDE">
        <w:trPr>
          <w:jc w:val="right"/>
        </w:trPr>
        <w:tc>
          <w:tcPr>
            <w:tcW w:w="534" w:type="dxa"/>
          </w:tcPr>
          <w:p w14:paraId="531522B1"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lastRenderedPageBreak/>
              <w:t>3</w:t>
            </w:r>
          </w:p>
        </w:tc>
        <w:tc>
          <w:tcPr>
            <w:tcW w:w="1842" w:type="dxa"/>
          </w:tcPr>
          <w:p w14:paraId="6CE0B7BD" w14:textId="77777777" w:rsidR="00F8544D" w:rsidRPr="00930323" w:rsidRDefault="00F8544D" w:rsidP="00BB391B">
            <w:pPr>
              <w:tabs>
                <w:tab w:val="clear" w:pos="1247"/>
                <w:tab w:val="clear" w:pos="1814"/>
                <w:tab w:val="clear" w:pos="2381"/>
                <w:tab w:val="clear" w:pos="2948"/>
                <w:tab w:val="clear" w:pos="3515"/>
              </w:tabs>
              <w:spacing w:after="120"/>
              <w:rPr>
                <w:b/>
                <w:bCs/>
              </w:rPr>
            </w:pPr>
            <w:r w:rsidRPr="00930323">
              <w:rPr>
                <w:b/>
                <w:bCs/>
              </w:rPr>
              <w:t>Reasons for action</w:t>
            </w:r>
          </w:p>
        </w:tc>
        <w:tc>
          <w:tcPr>
            <w:tcW w:w="7127" w:type="dxa"/>
          </w:tcPr>
          <w:p w14:paraId="07C20ACB" w14:textId="788BEDEF" w:rsidR="00F8544D" w:rsidRPr="00930323" w:rsidRDefault="002A6130" w:rsidP="00BB391B">
            <w:pPr>
              <w:tabs>
                <w:tab w:val="clear" w:pos="1247"/>
                <w:tab w:val="clear" w:pos="1814"/>
                <w:tab w:val="clear" w:pos="2381"/>
                <w:tab w:val="clear" w:pos="2948"/>
                <w:tab w:val="clear" w:pos="3515"/>
              </w:tabs>
              <w:spacing w:before="20" w:after="120"/>
              <w:jc w:val="both"/>
              <w:outlineLvl w:val="2"/>
            </w:pPr>
            <w:r w:rsidRPr="00930323">
              <w:t>The ban of use of all types of chlorpyrifos formulations in agriculture was decided due to the risks of adverse effects to human health, ecology and the environment through agricultural use of chlorpyrifos, as well as food safety risks due to the maximum residue limits (MRL) violations of chlorpyrifos residues in agricultural commodities.</w:t>
            </w:r>
          </w:p>
        </w:tc>
      </w:tr>
      <w:tr w:rsidR="00F8544D" w:rsidRPr="00930323" w14:paraId="26A776A2" w14:textId="77777777" w:rsidTr="00D64EDE">
        <w:trPr>
          <w:jc w:val="right"/>
        </w:trPr>
        <w:tc>
          <w:tcPr>
            <w:tcW w:w="534" w:type="dxa"/>
          </w:tcPr>
          <w:p w14:paraId="2DA2AA10"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4</w:t>
            </w:r>
          </w:p>
        </w:tc>
        <w:tc>
          <w:tcPr>
            <w:tcW w:w="1842" w:type="dxa"/>
          </w:tcPr>
          <w:p w14:paraId="5462FBBB" w14:textId="77777777" w:rsidR="00F8544D" w:rsidRPr="00930323" w:rsidRDefault="00F8544D" w:rsidP="00BB391B">
            <w:pPr>
              <w:tabs>
                <w:tab w:val="clear" w:pos="1247"/>
                <w:tab w:val="clear" w:pos="1814"/>
                <w:tab w:val="clear" w:pos="2381"/>
                <w:tab w:val="clear" w:pos="2948"/>
                <w:tab w:val="clear" w:pos="3515"/>
              </w:tabs>
              <w:spacing w:after="120"/>
              <w:rPr>
                <w:b/>
                <w:bCs/>
              </w:rPr>
            </w:pPr>
            <w:r w:rsidRPr="00930323">
              <w:rPr>
                <w:b/>
                <w:bCs/>
              </w:rPr>
              <w:t>Basis for inclusion into Annex III</w:t>
            </w:r>
          </w:p>
        </w:tc>
        <w:tc>
          <w:tcPr>
            <w:tcW w:w="7127" w:type="dxa"/>
          </w:tcPr>
          <w:p w14:paraId="74601F8E" w14:textId="77777777" w:rsidR="00F8544D" w:rsidRPr="00930323" w:rsidRDefault="00F8544D" w:rsidP="00BB391B">
            <w:pPr>
              <w:tabs>
                <w:tab w:val="clear" w:pos="1247"/>
                <w:tab w:val="clear" w:pos="1814"/>
                <w:tab w:val="clear" w:pos="2381"/>
                <w:tab w:val="clear" w:pos="2948"/>
                <w:tab w:val="clear" w:pos="3515"/>
              </w:tabs>
              <w:spacing w:before="20" w:after="120"/>
              <w:jc w:val="both"/>
            </w:pPr>
            <w:r w:rsidRPr="00930323">
              <w:t>The final regulatory action was based on a risk evaluation taking into account the prevailing conditions in Malaysia.</w:t>
            </w:r>
          </w:p>
        </w:tc>
      </w:tr>
      <w:tr w:rsidR="00F8544D" w:rsidRPr="00930323" w14:paraId="25E35C78" w14:textId="77777777" w:rsidTr="00D64EDE">
        <w:trPr>
          <w:jc w:val="right"/>
        </w:trPr>
        <w:tc>
          <w:tcPr>
            <w:tcW w:w="534" w:type="dxa"/>
          </w:tcPr>
          <w:p w14:paraId="017EFBFF"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4.1</w:t>
            </w:r>
          </w:p>
        </w:tc>
        <w:tc>
          <w:tcPr>
            <w:tcW w:w="1842" w:type="dxa"/>
          </w:tcPr>
          <w:p w14:paraId="7F9622A0" w14:textId="77777777" w:rsidR="00F8544D" w:rsidRPr="00930323" w:rsidRDefault="00F8544D" w:rsidP="00BB391B">
            <w:pPr>
              <w:tabs>
                <w:tab w:val="clear" w:pos="1247"/>
                <w:tab w:val="clear" w:pos="1814"/>
                <w:tab w:val="clear" w:pos="2381"/>
                <w:tab w:val="clear" w:pos="2948"/>
                <w:tab w:val="clear" w:pos="3515"/>
              </w:tabs>
              <w:spacing w:after="120"/>
              <w:rPr>
                <w:b/>
              </w:rPr>
            </w:pPr>
            <w:r w:rsidRPr="00930323">
              <w:rPr>
                <w:b/>
              </w:rPr>
              <w:t>Risk evaluation</w:t>
            </w:r>
          </w:p>
        </w:tc>
        <w:tc>
          <w:tcPr>
            <w:tcW w:w="7127" w:type="dxa"/>
          </w:tcPr>
          <w:p w14:paraId="17A5CF63" w14:textId="6A706D59" w:rsidR="002A6130" w:rsidRPr="00930323" w:rsidRDefault="002A6130" w:rsidP="00BB391B">
            <w:pPr>
              <w:tabs>
                <w:tab w:val="clear" w:pos="1247"/>
                <w:tab w:val="clear" w:pos="1814"/>
                <w:tab w:val="clear" w:pos="2381"/>
                <w:tab w:val="clear" w:pos="2948"/>
                <w:tab w:val="clear" w:pos="3515"/>
              </w:tabs>
              <w:spacing w:before="20" w:after="120"/>
              <w:jc w:val="both"/>
            </w:pPr>
            <w:r w:rsidRPr="00930323">
              <w:t xml:space="preserve">The final regulatory action was based on a risk evaluation, which included </w:t>
            </w:r>
            <w:r w:rsidR="008617AA" w:rsidRPr="00930323">
              <w:t xml:space="preserve">a </w:t>
            </w:r>
            <w:r w:rsidRPr="00930323">
              <w:t>health hazard evaluation of chlorpyrifos and the prevailing conditions of the use of pesticides in Malaysia (application doses, methods, protective measures, agricultural practices).</w:t>
            </w:r>
          </w:p>
          <w:p w14:paraId="62772FCF" w14:textId="43112E39" w:rsidR="002A6130" w:rsidRPr="00930323" w:rsidRDefault="002A6130" w:rsidP="00D43F4D">
            <w:pPr>
              <w:tabs>
                <w:tab w:val="clear" w:pos="1247"/>
                <w:tab w:val="clear" w:pos="1814"/>
                <w:tab w:val="clear" w:pos="2381"/>
                <w:tab w:val="clear" w:pos="2948"/>
                <w:tab w:val="clear" w:pos="3515"/>
              </w:tabs>
              <w:spacing w:before="120"/>
              <w:jc w:val="both"/>
            </w:pPr>
            <w:r w:rsidRPr="00930323">
              <w:t>According to the supporting documentation, Malaysia used findings from the international risks assessments and compared these with local conditions of use of chlorpyrifos in plant protection products. Malaysia anticipated that the risks to human health under Malaysian conditions are much higher than in the European Union and California. Malaysia stated the hot and humid conditions in the tropics can make wearing proper protective clothing sometimes impossible, and if the proper protective equipment is available, the cost might be an issue for poor farmers.</w:t>
            </w:r>
          </w:p>
          <w:p w14:paraId="4F260C02" w14:textId="544E0015" w:rsidR="002A6130" w:rsidRPr="00930323" w:rsidRDefault="002A6130" w:rsidP="00D43F4D">
            <w:pPr>
              <w:tabs>
                <w:tab w:val="clear" w:pos="1247"/>
                <w:tab w:val="clear" w:pos="1814"/>
                <w:tab w:val="clear" w:pos="2381"/>
                <w:tab w:val="clear" w:pos="2948"/>
                <w:tab w:val="clear" w:pos="3515"/>
              </w:tabs>
              <w:spacing w:before="120"/>
              <w:jc w:val="both"/>
            </w:pPr>
            <w:r w:rsidRPr="00930323">
              <w:t>The notification states that the final regulatory action was based on a risk evaluation to protect human health</w:t>
            </w:r>
            <w:r w:rsidR="008617AA" w:rsidRPr="00930323">
              <w:t>.</w:t>
            </w:r>
            <w:r w:rsidRPr="00930323">
              <w:t xml:space="preserve"> The scope of the review considered the assessment of risks for humans and socioeconomic impacts. The Pesticides Board reviewed and scrutinized many research information documents and publications related to chlorpyrifos from within and outside Malaysia. The following topics were covered by the chlorpyrifos pesticide review:</w:t>
            </w:r>
          </w:p>
          <w:p w14:paraId="01A782CB" w14:textId="77777777" w:rsidR="002A6130" w:rsidRPr="00930323" w:rsidRDefault="002A6130" w:rsidP="000B09D4">
            <w:pPr>
              <w:tabs>
                <w:tab w:val="clear" w:pos="1247"/>
                <w:tab w:val="clear" w:pos="1814"/>
                <w:tab w:val="clear" w:pos="2381"/>
                <w:tab w:val="clear" w:pos="2948"/>
                <w:tab w:val="clear" w:pos="3515"/>
              </w:tabs>
              <w:ind w:left="839" w:hanging="624"/>
              <w:jc w:val="both"/>
            </w:pPr>
            <w:r w:rsidRPr="00930323">
              <w:t>(a)</w:t>
            </w:r>
            <w:r w:rsidRPr="00930323">
              <w:tab/>
            </w:r>
            <w:proofErr w:type="spellStart"/>
            <w:r w:rsidRPr="00930323">
              <w:t>Physico</w:t>
            </w:r>
            <w:proofErr w:type="spellEnd"/>
            <w:r w:rsidRPr="00930323">
              <w:t>-chemical, toxicological and ecotoxicological information;</w:t>
            </w:r>
          </w:p>
          <w:p w14:paraId="125165F6" w14:textId="77777777" w:rsidR="002A6130" w:rsidRPr="00930323" w:rsidRDefault="002A6130" w:rsidP="000B09D4">
            <w:pPr>
              <w:tabs>
                <w:tab w:val="clear" w:pos="1247"/>
                <w:tab w:val="clear" w:pos="1814"/>
                <w:tab w:val="clear" w:pos="2381"/>
                <w:tab w:val="clear" w:pos="2948"/>
                <w:tab w:val="clear" w:pos="3515"/>
              </w:tabs>
              <w:ind w:left="839" w:hanging="624"/>
              <w:jc w:val="both"/>
            </w:pPr>
            <w:r w:rsidRPr="00930323">
              <w:t>(b)</w:t>
            </w:r>
            <w:r w:rsidRPr="00930323">
              <w:tab/>
              <w:t>Assessment of chlorpyrifos poisoning cases in Malaysia;</w:t>
            </w:r>
          </w:p>
          <w:p w14:paraId="57C15B65" w14:textId="77777777" w:rsidR="002A6130" w:rsidRPr="00930323" w:rsidRDefault="002A6130" w:rsidP="000B09D4">
            <w:pPr>
              <w:tabs>
                <w:tab w:val="clear" w:pos="1247"/>
                <w:tab w:val="clear" w:pos="1814"/>
                <w:tab w:val="clear" w:pos="2381"/>
                <w:tab w:val="clear" w:pos="2948"/>
                <w:tab w:val="clear" w:pos="3515"/>
              </w:tabs>
              <w:ind w:left="839" w:hanging="624"/>
              <w:jc w:val="both"/>
            </w:pPr>
            <w:r w:rsidRPr="00930323">
              <w:t>(c)</w:t>
            </w:r>
            <w:r w:rsidRPr="00930323">
              <w:tab/>
              <w:t>Evaluation of the studies conducted by other regulatory bodies such as the European Food Safety Authority (EFSA), the Department of Pesticide Regulation in California; United States Environmental Protection Agency;</w:t>
            </w:r>
          </w:p>
          <w:p w14:paraId="2FDC0C8B" w14:textId="77777777" w:rsidR="002A6130" w:rsidRPr="00930323" w:rsidRDefault="002A6130" w:rsidP="000B09D4">
            <w:pPr>
              <w:tabs>
                <w:tab w:val="clear" w:pos="1247"/>
                <w:tab w:val="clear" w:pos="1814"/>
                <w:tab w:val="clear" w:pos="2381"/>
                <w:tab w:val="clear" w:pos="2948"/>
                <w:tab w:val="clear" w:pos="3515"/>
              </w:tabs>
              <w:ind w:left="839" w:hanging="624"/>
              <w:jc w:val="both"/>
            </w:pPr>
            <w:r w:rsidRPr="00930323">
              <w:t>(d)</w:t>
            </w:r>
            <w:r w:rsidRPr="00930323">
              <w:tab/>
              <w:t>Evaluation of the study of the exposure of chlorpyrifos among paddy farmers in Malaysia;</w:t>
            </w:r>
          </w:p>
          <w:p w14:paraId="27DA005F" w14:textId="77777777" w:rsidR="002A6130" w:rsidRPr="00930323" w:rsidRDefault="002A6130" w:rsidP="000B09D4">
            <w:pPr>
              <w:tabs>
                <w:tab w:val="clear" w:pos="1247"/>
                <w:tab w:val="clear" w:pos="1814"/>
                <w:tab w:val="clear" w:pos="2381"/>
                <w:tab w:val="clear" w:pos="2948"/>
                <w:tab w:val="clear" w:pos="3515"/>
              </w:tabs>
              <w:ind w:left="839" w:hanging="624"/>
              <w:jc w:val="both"/>
            </w:pPr>
            <w:r w:rsidRPr="00930323">
              <w:t>(e)</w:t>
            </w:r>
            <w:r w:rsidRPr="00930323">
              <w:tab/>
              <w:t>Evaluation of alternative pesticides to chlorpyrifos;</w:t>
            </w:r>
          </w:p>
          <w:p w14:paraId="714D081D" w14:textId="77777777" w:rsidR="002A6130" w:rsidRPr="00930323" w:rsidRDefault="002A6130" w:rsidP="000B09D4">
            <w:pPr>
              <w:tabs>
                <w:tab w:val="clear" w:pos="1247"/>
                <w:tab w:val="clear" w:pos="1814"/>
                <w:tab w:val="clear" w:pos="2381"/>
                <w:tab w:val="clear" w:pos="2948"/>
                <w:tab w:val="clear" w:pos="3515"/>
              </w:tabs>
              <w:ind w:left="839" w:hanging="624"/>
              <w:jc w:val="both"/>
            </w:pPr>
            <w:r w:rsidRPr="00930323">
              <w:t>(f)</w:t>
            </w:r>
            <w:r w:rsidRPr="00930323">
              <w:tab/>
              <w:t>Impact assessment on the agriculture sector.</w:t>
            </w:r>
          </w:p>
          <w:p w14:paraId="333D24F1" w14:textId="3AA8A675" w:rsidR="002A6130" w:rsidRPr="00930323" w:rsidRDefault="002A6130" w:rsidP="0035631B">
            <w:pPr>
              <w:tabs>
                <w:tab w:val="clear" w:pos="1247"/>
                <w:tab w:val="clear" w:pos="1814"/>
                <w:tab w:val="clear" w:pos="2381"/>
                <w:tab w:val="clear" w:pos="2948"/>
                <w:tab w:val="clear" w:pos="3515"/>
              </w:tabs>
              <w:spacing w:before="120"/>
              <w:jc w:val="both"/>
            </w:pPr>
            <w:r w:rsidRPr="00930323">
              <w:t xml:space="preserve">In the supporting documentation, the national and international risk evaluations are presented, including the study conducted by Rozita Hod et al. (2011) on the relationship between the chlorpyrifos blood level among paddy farmers in Selangor and exposure symptoms, the assessment of carbofuran and chlorpyrifos by the National Poison Centre Malaysia, the conclusion on the peer review of the pesticide risk assessment of the active substance chlorpyrifos by EFSA (2011), the </w:t>
            </w:r>
            <w:r w:rsidR="008617AA" w:rsidRPr="00930323">
              <w:t>h</w:t>
            </w:r>
            <w:r w:rsidRPr="00930323">
              <w:t xml:space="preserve">uman health risk assessment (2020) and </w:t>
            </w:r>
            <w:r w:rsidR="008617AA" w:rsidRPr="00930323">
              <w:t>e</w:t>
            </w:r>
            <w:r w:rsidRPr="00930323">
              <w:t xml:space="preserve">cological risk assessment (2021) of chlorpyrifos by United States Environmental Protection Agency, the justification of cancellation of chlorpyrifos registrations in California by the California Department of Pesticide Regulation (2020). </w:t>
            </w:r>
          </w:p>
          <w:p w14:paraId="4BBEF450" w14:textId="1D8D7338" w:rsidR="002A6130" w:rsidRPr="00930323" w:rsidRDefault="002A6130" w:rsidP="0035631B">
            <w:pPr>
              <w:tabs>
                <w:tab w:val="clear" w:pos="1247"/>
                <w:tab w:val="clear" w:pos="1814"/>
                <w:tab w:val="clear" w:pos="2381"/>
                <w:tab w:val="clear" w:pos="2948"/>
                <w:tab w:val="clear" w:pos="3515"/>
              </w:tabs>
              <w:spacing w:before="120"/>
              <w:jc w:val="both"/>
            </w:pPr>
            <w:r w:rsidRPr="00930323">
              <w:t xml:space="preserve">In a study conducted by Rozita Hod et al (2011) the presence of chlorpyrifos and the pesticides exposure symptoms of paddy farmers in </w:t>
            </w:r>
            <w:proofErr w:type="spellStart"/>
            <w:r w:rsidRPr="00930323">
              <w:t>Sabak</w:t>
            </w:r>
            <w:proofErr w:type="spellEnd"/>
            <w:r w:rsidRPr="00930323">
              <w:t xml:space="preserve"> Bernam, Malaysia were investigated. The study involved 100 respondents and showed that 7% of the respondents had chlorpyrifos in their blood, with a mean value of 7.29 nanogram per millilitre blood (</w:t>
            </w:r>
            <w:proofErr w:type="spellStart"/>
            <w:r w:rsidRPr="00930323">
              <w:t>sd</w:t>
            </w:r>
            <w:proofErr w:type="spellEnd"/>
            <w:r w:rsidRPr="00930323">
              <w:t xml:space="preserve"> 5.84 nanogram per </w:t>
            </w:r>
            <w:proofErr w:type="spellStart"/>
            <w:r w:rsidRPr="00930323">
              <w:t>millilite</w:t>
            </w:r>
            <w:r w:rsidR="009F7CAA" w:rsidRPr="00930323">
              <w:t>r</w:t>
            </w:r>
            <w:proofErr w:type="spellEnd"/>
            <w:r w:rsidRPr="00930323">
              <w:t xml:space="preserve">). The percentage of farmers who experienced at least one pesticide exposure symptoms was 75 percent. The farmers had low scores on safe practice of pesticide use even though they have high marks on knowledge and attitude. </w:t>
            </w:r>
          </w:p>
          <w:p w14:paraId="77AF74D4" w14:textId="147AE8B7" w:rsidR="002A6130" w:rsidRPr="00930323" w:rsidRDefault="002A6130" w:rsidP="0035631B">
            <w:pPr>
              <w:tabs>
                <w:tab w:val="clear" w:pos="1247"/>
                <w:tab w:val="clear" w:pos="1814"/>
                <w:tab w:val="clear" w:pos="2381"/>
                <w:tab w:val="clear" w:pos="2948"/>
                <w:tab w:val="clear" w:pos="3515"/>
              </w:tabs>
              <w:spacing w:before="120"/>
              <w:jc w:val="both"/>
            </w:pPr>
            <w:r w:rsidRPr="00930323">
              <w:t>An assessment of carbofuran and chlorpyrifos by the National Poison Centre of Malaysia concludes that based on 10 years of data (2006-2015), 40% of reported cases of insecticide poisoning involved pesticides from the organophosphate group, with chlorpyrifos having the highest number of cases. Data on poisoning cases received by the National Poison Centre from 2016 to 2019 showed that chlorpyrifos accounted for 24% of all reported cases of insecticide poisoning (N=1374), chlorpyrifos contributed more to intentional poisoning cases than unintentional cases. Acute poisoning caused by chlorpyrifos can have severe effects and can lead to long-term neurological disorders. Scientific evidence shows that exposure to chlorpyrifos in pregnant women and children can cause neurotoxic effects that can affect children's growth and development.</w:t>
            </w:r>
          </w:p>
          <w:p w14:paraId="2121EC11" w14:textId="47855727" w:rsidR="002A6130" w:rsidRPr="00930323" w:rsidRDefault="002A6130" w:rsidP="0035631B">
            <w:pPr>
              <w:tabs>
                <w:tab w:val="clear" w:pos="1247"/>
                <w:tab w:val="clear" w:pos="1814"/>
                <w:tab w:val="clear" w:pos="2381"/>
                <w:tab w:val="clear" w:pos="2948"/>
                <w:tab w:val="clear" w:pos="3515"/>
              </w:tabs>
              <w:spacing w:before="120"/>
              <w:jc w:val="both"/>
            </w:pPr>
            <w:r w:rsidRPr="00930323">
              <w:lastRenderedPageBreak/>
              <w:t>EFSA’s initial statement dated 31 July 2019 and its updated statement dated 11 November 2019 confirmed EFSA’s conclusions on the peer review of the pesticide risk assessment of the active substance chlorpyrifos. In Commission Implement</w:t>
            </w:r>
            <w:r w:rsidR="008617AA" w:rsidRPr="00930323">
              <w:t>ing</w:t>
            </w:r>
            <w:r w:rsidRPr="00930323">
              <w:t xml:space="preserve"> Regulation (EU) 2020/17 of 10 January 2020 concerning the non-renewal of the approval of the active substance chlorpyrifos-methyl concerns were identified concerning developmental neurotoxicity (DNT) for which epidemiological evidence exists, showing an association between exposure to chlorpyrifos and/or chlorpyrifos-methyl during development and adverse neurodevelopmental outcomes in children. It was concluded that the concerns raised for chlorpyrifos with regard to chromosome aberration and DNA damage (oxidative stress and topoisomerase II inhibition) may apply to chlorpyrifos-methyl, resulting in an unclear genotoxicity potential, developmental neurotoxicity (DNT) effects observed at the lowest dose tested in the DNT study with chlorpyrifos, decrease in cerebellum height corrected by brain weight, indicating a health concern, as well as concluded that the epidemiological evidence supports the developmental neurological outcomes in children for both chlorpyrifos and chlorpyrifos-methyl.</w:t>
            </w:r>
          </w:p>
          <w:p w14:paraId="44B9C5BA" w14:textId="02061384" w:rsidR="00F8544D" w:rsidRPr="00930323" w:rsidRDefault="002A6130" w:rsidP="0035631B">
            <w:pPr>
              <w:tabs>
                <w:tab w:val="clear" w:pos="1247"/>
                <w:tab w:val="clear" w:pos="1814"/>
                <w:tab w:val="clear" w:pos="2381"/>
                <w:tab w:val="clear" w:pos="2948"/>
                <w:tab w:val="clear" w:pos="3515"/>
              </w:tabs>
              <w:spacing w:before="120"/>
              <w:jc w:val="both"/>
            </w:pPr>
            <w:r w:rsidRPr="00930323">
              <w:t>The California Department of Pesticide Regulation (DPR) evaluated the strengths and uncertainties associated with the use of the available database for deriving critical endpoints for chlorpyrifos. Following the recommendation of the Scientific Review Panel (SRP), DPR thoroughly evaluated developmental neurotoxicity as the critical endpoint for the chlorpyrifos risk assessment. Based on the evaluation of the toxicity database and exposure analyses, this assessment supports the finding that chlorpyrifos meets the criteria to be listed as a toxic air contaminant pursuant to the law of California.</w:t>
            </w:r>
          </w:p>
        </w:tc>
      </w:tr>
      <w:tr w:rsidR="00F8544D" w:rsidRPr="00930323" w14:paraId="18DF0D5A" w14:textId="77777777" w:rsidTr="00D64EDE">
        <w:trPr>
          <w:jc w:val="right"/>
        </w:trPr>
        <w:tc>
          <w:tcPr>
            <w:tcW w:w="534" w:type="dxa"/>
          </w:tcPr>
          <w:p w14:paraId="1E5F30A7" w14:textId="77777777" w:rsidR="00F8544D" w:rsidRPr="00930323" w:rsidRDefault="00F8544D" w:rsidP="00BB391B">
            <w:pPr>
              <w:tabs>
                <w:tab w:val="clear" w:pos="1247"/>
                <w:tab w:val="clear" w:pos="1814"/>
                <w:tab w:val="clear" w:pos="2381"/>
                <w:tab w:val="clear" w:pos="2948"/>
                <w:tab w:val="clear" w:pos="3515"/>
              </w:tabs>
              <w:spacing w:after="120"/>
              <w:rPr>
                <w:b/>
                <w:bCs/>
                <w:snapToGrid w:val="0"/>
              </w:rPr>
            </w:pPr>
            <w:r w:rsidRPr="00930323">
              <w:rPr>
                <w:b/>
                <w:bCs/>
                <w:snapToGrid w:val="0"/>
              </w:rPr>
              <w:lastRenderedPageBreak/>
              <w:t>4.2</w:t>
            </w:r>
          </w:p>
        </w:tc>
        <w:tc>
          <w:tcPr>
            <w:tcW w:w="1842" w:type="dxa"/>
          </w:tcPr>
          <w:p w14:paraId="44DA2DF7" w14:textId="77777777" w:rsidR="00F8544D" w:rsidRPr="00930323" w:rsidRDefault="00F8544D" w:rsidP="00BB391B">
            <w:pPr>
              <w:tabs>
                <w:tab w:val="clear" w:pos="1247"/>
                <w:tab w:val="clear" w:pos="1814"/>
                <w:tab w:val="clear" w:pos="2381"/>
                <w:tab w:val="clear" w:pos="2948"/>
                <w:tab w:val="clear" w:pos="3515"/>
              </w:tabs>
              <w:spacing w:after="120"/>
              <w:rPr>
                <w:b/>
              </w:rPr>
            </w:pPr>
            <w:r w:rsidRPr="00930323">
              <w:rPr>
                <w:b/>
              </w:rPr>
              <w:t>Criteria used</w:t>
            </w:r>
          </w:p>
        </w:tc>
        <w:tc>
          <w:tcPr>
            <w:tcW w:w="7127" w:type="dxa"/>
          </w:tcPr>
          <w:p w14:paraId="01223886" w14:textId="77777777" w:rsidR="00F8544D" w:rsidRPr="00930323" w:rsidRDefault="00F8544D" w:rsidP="00BB391B">
            <w:pPr>
              <w:tabs>
                <w:tab w:val="clear" w:pos="1247"/>
                <w:tab w:val="clear" w:pos="1814"/>
                <w:tab w:val="clear" w:pos="2381"/>
                <w:tab w:val="clear" w:pos="2948"/>
                <w:tab w:val="clear" w:pos="3515"/>
              </w:tabs>
              <w:spacing w:after="120"/>
              <w:jc w:val="both"/>
              <w:rPr>
                <w:iCs/>
              </w:rPr>
            </w:pPr>
            <w:r w:rsidRPr="00930323">
              <w:rPr>
                <w:iCs/>
              </w:rPr>
              <w:t>Risks to human health</w:t>
            </w:r>
          </w:p>
        </w:tc>
      </w:tr>
      <w:tr w:rsidR="00F8544D" w:rsidRPr="00930323" w14:paraId="2CF18C05" w14:textId="77777777" w:rsidTr="00D64EDE">
        <w:trPr>
          <w:jc w:val="right"/>
        </w:trPr>
        <w:tc>
          <w:tcPr>
            <w:tcW w:w="534" w:type="dxa"/>
          </w:tcPr>
          <w:p w14:paraId="400FF0AA"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p>
        </w:tc>
        <w:tc>
          <w:tcPr>
            <w:tcW w:w="1842" w:type="dxa"/>
          </w:tcPr>
          <w:p w14:paraId="3E908D3A" w14:textId="77777777" w:rsidR="00F8544D" w:rsidRPr="00930323" w:rsidRDefault="00F8544D" w:rsidP="00BB391B">
            <w:pPr>
              <w:tabs>
                <w:tab w:val="clear" w:pos="1247"/>
                <w:tab w:val="clear" w:pos="1814"/>
                <w:tab w:val="clear" w:pos="2381"/>
                <w:tab w:val="clear" w:pos="2948"/>
                <w:tab w:val="clear" w:pos="3515"/>
              </w:tabs>
              <w:spacing w:after="120"/>
              <w:rPr>
                <w:b/>
              </w:rPr>
            </w:pPr>
            <w:r w:rsidRPr="00930323">
              <w:rPr>
                <w:b/>
              </w:rPr>
              <w:t>Relevance to other States and Region</w:t>
            </w:r>
          </w:p>
        </w:tc>
        <w:tc>
          <w:tcPr>
            <w:tcW w:w="7127" w:type="dxa"/>
          </w:tcPr>
          <w:p w14:paraId="4A86B599" w14:textId="28BA9C2F" w:rsidR="00F8544D" w:rsidRPr="00930323" w:rsidRDefault="002A6130" w:rsidP="00BB391B">
            <w:pPr>
              <w:tabs>
                <w:tab w:val="clear" w:pos="1247"/>
                <w:tab w:val="clear" w:pos="1814"/>
                <w:tab w:val="clear" w:pos="2381"/>
                <w:tab w:val="clear" w:pos="2948"/>
                <w:tab w:val="clear" w:pos="3515"/>
              </w:tabs>
              <w:spacing w:before="20" w:after="120"/>
              <w:jc w:val="both"/>
            </w:pPr>
            <w:r w:rsidRPr="00930323">
              <w:t>Malaysia exports a number of agriculture produces to neighbouring countries. With the withdrawal of chlorpyrifos from use in agriculture in Malaysia, the risk of consumers' exposure to chlorpyrifos in crops exported to these countries will be reduced .</w:t>
            </w:r>
          </w:p>
        </w:tc>
      </w:tr>
      <w:tr w:rsidR="00F8544D" w:rsidRPr="00930323" w14:paraId="21108496" w14:textId="77777777" w:rsidTr="00D64EDE">
        <w:trPr>
          <w:jc w:val="right"/>
        </w:trPr>
        <w:tc>
          <w:tcPr>
            <w:tcW w:w="534" w:type="dxa"/>
          </w:tcPr>
          <w:p w14:paraId="499562B3"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5</w:t>
            </w:r>
          </w:p>
        </w:tc>
        <w:tc>
          <w:tcPr>
            <w:tcW w:w="1842" w:type="dxa"/>
          </w:tcPr>
          <w:p w14:paraId="02F8406D" w14:textId="77777777" w:rsidR="00F8544D" w:rsidRPr="00930323" w:rsidRDefault="00F8544D" w:rsidP="00BB391B">
            <w:pPr>
              <w:tabs>
                <w:tab w:val="clear" w:pos="1247"/>
                <w:tab w:val="clear" w:pos="1814"/>
                <w:tab w:val="clear" w:pos="2381"/>
                <w:tab w:val="clear" w:pos="2948"/>
                <w:tab w:val="clear" w:pos="3515"/>
              </w:tabs>
              <w:spacing w:after="120"/>
              <w:rPr>
                <w:b/>
                <w:bCs/>
              </w:rPr>
            </w:pPr>
            <w:r w:rsidRPr="00930323">
              <w:rPr>
                <w:b/>
                <w:bCs/>
              </w:rPr>
              <w:t>Alternatives</w:t>
            </w:r>
          </w:p>
        </w:tc>
        <w:tc>
          <w:tcPr>
            <w:tcW w:w="7127" w:type="dxa"/>
          </w:tcPr>
          <w:p w14:paraId="08CC4F72" w14:textId="77777777" w:rsidR="00F8544D" w:rsidRPr="00930323" w:rsidRDefault="00F8544D" w:rsidP="00BB391B">
            <w:pPr>
              <w:tabs>
                <w:tab w:val="clear" w:pos="1247"/>
                <w:tab w:val="clear" w:pos="1814"/>
                <w:tab w:val="clear" w:pos="2381"/>
                <w:tab w:val="clear" w:pos="2948"/>
                <w:tab w:val="clear" w:pos="3515"/>
              </w:tabs>
              <w:spacing w:after="120"/>
              <w:jc w:val="both"/>
            </w:pPr>
            <w:r w:rsidRPr="00930323">
              <w:t>See section 3.3.</w:t>
            </w:r>
          </w:p>
        </w:tc>
      </w:tr>
      <w:tr w:rsidR="00F8544D" w:rsidRPr="00930323" w14:paraId="41E73811" w14:textId="77777777" w:rsidTr="00D64EDE">
        <w:trPr>
          <w:jc w:val="right"/>
        </w:trPr>
        <w:tc>
          <w:tcPr>
            <w:tcW w:w="534" w:type="dxa"/>
          </w:tcPr>
          <w:p w14:paraId="11BB337F"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6</w:t>
            </w:r>
          </w:p>
        </w:tc>
        <w:tc>
          <w:tcPr>
            <w:tcW w:w="1842" w:type="dxa"/>
          </w:tcPr>
          <w:p w14:paraId="55B33E87" w14:textId="77777777" w:rsidR="00F8544D" w:rsidRPr="00930323" w:rsidRDefault="00F8544D" w:rsidP="00BB391B">
            <w:pPr>
              <w:tabs>
                <w:tab w:val="clear" w:pos="1247"/>
                <w:tab w:val="clear" w:pos="1814"/>
                <w:tab w:val="clear" w:pos="2381"/>
                <w:tab w:val="clear" w:pos="2948"/>
                <w:tab w:val="clear" w:pos="3515"/>
              </w:tabs>
              <w:spacing w:after="120"/>
              <w:rPr>
                <w:b/>
                <w:bCs/>
              </w:rPr>
            </w:pPr>
            <w:r w:rsidRPr="00930323">
              <w:rPr>
                <w:b/>
                <w:bCs/>
              </w:rPr>
              <w:t>Waste management</w:t>
            </w:r>
          </w:p>
        </w:tc>
        <w:tc>
          <w:tcPr>
            <w:tcW w:w="7127" w:type="dxa"/>
          </w:tcPr>
          <w:p w14:paraId="5872A9C1" w14:textId="77777777" w:rsidR="00F8544D" w:rsidRPr="00930323" w:rsidRDefault="00F8544D" w:rsidP="00F8544D">
            <w:pPr>
              <w:widowControl w:val="0"/>
              <w:tabs>
                <w:tab w:val="clear" w:pos="1247"/>
                <w:tab w:val="clear" w:pos="1814"/>
                <w:tab w:val="clear" w:pos="2381"/>
                <w:tab w:val="clear" w:pos="2948"/>
                <w:tab w:val="clear" w:pos="3515"/>
              </w:tabs>
              <w:spacing w:before="20" w:after="120"/>
            </w:pPr>
            <w:r w:rsidRPr="00930323">
              <w:t>None reported</w:t>
            </w:r>
          </w:p>
        </w:tc>
      </w:tr>
      <w:tr w:rsidR="00F8544D" w:rsidRPr="00930323" w14:paraId="30C9C58D" w14:textId="77777777" w:rsidTr="00D64EDE">
        <w:trPr>
          <w:jc w:val="right"/>
        </w:trPr>
        <w:tc>
          <w:tcPr>
            <w:tcW w:w="534" w:type="dxa"/>
          </w:tcPr>
          <w:p w14:paraId="5E5EADAE" w14:textId="77777777" w:rsidR="00F8544D" w:rsidRPr="00930323" w:rsidRDefault="00F8544D"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7</w:t>
            </w:r>
          </w:p>
        </w:tc>
        <w:tc>
          <w:tcPr>
            <w:tcW w:w="1842" w:type="dxa"/>
          </w:tcPr>
          <w:p w14:paraId="7139CD51" w14:textId="77777777" w:rsidR="00F8544D" w:rsidRPr="00930323" w:rsidRDefault="00F8544D" w:rsidP="00BB391B">
            <w:pPr>
              <w:tabs>
                <w:tab w:val="clear" w:pos="1247"/>
                <w:tab w:val="clear" w:pos="1814"/>
                <w:tab w:val="clear" w:pos="2381"/>
                <w:tab w:val="clear" w:pos="2948"/>
                <w:tab w:val="clear" w:pos="3515"/>
              </w:tabs>
              <w:spacing w:after="120"/>
              <w:ind w:left="288" w:hanging="288"/>
              <w:rPr>
                <w:b/>
                <w:snapToGrid w:val="0"/>
              </w:rPr>
            </w:pPr>
            <w:r w:rsidRPr="00930323">
              <w:rPr>
                <w:b/>
              </w:rPr>
              <w:t>Other</w:t>
            </w:r>
          </w:p>
        </w:tc>
        <w:tc>
          <w:tcPr>
            <w:tcW w:w="7127" w:type="dxa"/>
          </w:tcPr>
          <w:p w14:paraId="518685D9" w14:textId="77777777" w:rsidR="00F8544D" w:rsidRPr="00930323" w:rsidRDefault="00F8544D" w:rsidP="00F8544D">
            <w:pPr>
              <w:widowControl w:val="0"/>
              <w:tabs>
                <w:tab w:val="clear" w:pos="1247"/>
                <w:tab w:val="clear" w:pos="1814"/>
                <w:tab w:val="clear" w:pos="2381"/>
                <w:tab w:val="clear" w:pos="2948"/>
                <w:tab w:val="clear" w:pos="3515"/>
              </w:tabs>
              <w:spacing w:after="120"/>
            </w:pPr>
            <w:r w:rsidRPr="00930323">
              <w:t>None reported</w:t>
            </w:r>
          </w:p>
        </w:tc>
      </w:tr>
    </w:tbl>
    <w:p w14:paraId="47AC8565" w14:textId="77777777" w:rsidR="00F8544D" w:rsidRPr="00930323" w:rsidRDefault="00F8544D" w:rsidP="00F8544D">
      <w:pPr>
        <w:tabs>
          <w:tab w:val="clear" w:pos="1814"/>
          <w:tab w:val="clear" w:pos="2381"/>
          <w:tab w:val="clear" w:pos="2948"/>
          <w:tab w:val="clear" w:pos="3515"/>
          <w:tab w:val="left" w:pos="624"/>
          <w:tab w:val="left" w:pos="1871"/>
          <w:tab w:val="left" w:pos="2495"/>
          <w:tab w:val="left" w:pos="3119"/>
          <w:tab w:val="left" w:pos="3742"/>
          <w:tab w:val="left" w:pos="4366"/>
        </w:tabs>
      </w:pPr>
      <w:r w:rsidRPr="00930323">
        <w:br w:type="page"/>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0"/>
      </w:tblGrid>
      <w:tr w:rsidR="00DF56B9" w:rsidRPr="00930323" w14:paraId="12BE0314" w14:textId="77777777" w:rsidTr="00D64EDE">
        <w:trPr>
          <w:jc w:val="right"/>
        </w:trPr>
        <w:tc>
          <w:tcPr>
            <w:tcW w:w="9498" w:type="dxa"/>
          </w:tcPr>
          <w:p w14:paraId="35A84078" w14:textId="28360C3D" w:rsidR="00DF56B9" w:rsidRPr="00930323" w:rsidRDefault="00D64EDE" w:rsidP="00D64EDE">
            <w:pPr>
              <w:tabs>
                <w:tab w:val="clear" w:pos="1247"/>
                <w:tab w:val="clear" w:pos="1814"/>
                <w:tab w:val="clear" w:pos="2381"/>
                <w:tab w:val="clear" w:pos="2948"/>
                <w:tab w:val="clear" w:pos="3515"/>
              </w:tabs>
              <w:outlineLvl w:val="1"/>
              <w:rPr>
                <w:b/>
                <w:bCs/>
                <w:sz w:val="24"/>
                <w:szCs w:val="28"/>
              </w:rPr>
            </w:pPr>
            <w:r w:rsidRPr="00930323">
              <w:rPr>
                <w:b/>
                <w:bCs/>
                <w:sz w:val="24"/>
                <w:szCs w:val="28"/>
              </w:rPr>
              <w:lastRenderedPageBreak/>
              <w:t>Sri Lanka</w:t>
            </w:r>
          </w:p>
        </w:tc>
      </w:tr>
    </w:tbl>
    <w:p w14:paraId="1E88D4AF" w14:textId="77777777" w:rsidR="00DF56B9" w:rsidRPr="00930323" w:rsidRDefault="00DF56B9" w:rsidP="00DF56B9">
      <w:pPr>
        <w:tabs>
          <w:tab w:val="clear" w:pos="1247"/>
          <w:tab w:val="clear" w:pos="1814"/>
          <w:tab w:val="clear" w:pos="2381"/>
          <w:tab w:val="clear" w:pos="2948"/>
          <w:tab w:val="clear" w:pos="3515"/>
          <w:tab w:val="left" w:pos="-720"/>
          <w:tab w:val="left" w:pos="0"/>
          <w:tab w:val="left" w:pos="720"/>
        </w:tabs>
        <w:suppressAutoHyphens/>
        <w:rPr>
          <w:sz w:val="10"/>
          <w:szCs w:val="10"/>
        </w:rPr>
      </w:pPr>
    </w:p>
    <w:tbl>
      <w:tblPr>
        <w:tblW w:w="5000" w:type="pct"/>
        <w:jc w:val="right"/>
        <w:tblLayout w:type="fixed"/>
        <w:tblLook w:val="0000" w:firstRow="0" w:lastRow="0" w:firstColumn="0" w:lastColumn="0" w:noHBand="0" w:noVBand="0"/>
      </w:tblPr>
      <w:tblGrid>
        <w:gridCol w:w="533"/>
        <w:gridCol w:w="1841"/>
        <w:gridCol w:w="7122"/>
      </w:tblGrid>
      <w:tr w:rsidR="00DF56B9" w:rsidRPr="00930323" w14:paraId="45A75FC4" w14:textId="77777777" w:rsidTr="00D64EDE">
        <w:trPr>
          <w:jc w:val="right"/>
        </w:trPr>
        <w:tc>
          <w:tcPr>
            <w:tcW w:w="534" w:type="dxa"/>
          </w:tcPr>
          <w:p w14:paraId="0253FCD1"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1</w:t>
            </w:r>
          </w:p>
        </w:tc>
        <w:tc>
          <w:tcPr>
            <w:tcW w:w="1842" w:type="dxa"/>
          </w:tcPr>
          <w:p w14:paraId="6B169D17" w14:textId="77777777" w:rsidR="00DF56B9" w:rsidRPr="00930323" w:rsidRDefault="00DF56B9" w:rsidP="00BB391B">
            <w:pPr>
              <w:tabs>
                <w:tab w:val="clear" w:pos="1247"/>
                <w:tab w:val="clear" w:pos="1814"/>
                <w:tab w:val="clear" w:pos="2381"/>
                <w:tab w:val="clear" w:pos="2948"/>
                <w:tab w:val="clear" w:pos="3515"/>
              </w:tabs>
              <w:spacing w:after="120"/>
              <w:outlineLvl w:val="2"/>
              <w:rPr>
                <w:b/>
                <w:bCs/>
              </w:rPr>
            </w:pPr>
            <w:r w:rsidRPr="00930323">
              <w:rPr>
                <w:b/>
                <w:bCs/>
              </w:rPr>
              <w:t>Effective date(s) of entry into force of actions</w:t>
            </w:r>
          </w:p>
        </w:tc>
        <w:tc>
          <w:tcPr>
            <w:tcW w:w="7127" w:type="dxa"/>
          </w:tcPr>
          <w:p w14:paraId="5D9559EA" w14:textId="3F5AC5DE" w:rsidR="00DF56B9" w:rsidRPr="00930323" w:rsidRDefault="00D64EDE" w:rsidP="00D64EDE">
            <w:pPr>
              <w:tabs>
                <w:tab w:val="clear" w:pos="1247"/>
                <w:tab w:val="clear" w:pos="1814"/>
                <w:tab w:val="clear" w:pos="2381"/>
                <w:tab w:val="clear" w:pos="2948"/>
                <w:tab w:val="clear" w:pos="3515"/>
              </w:tabs>
            </w:pPr>
            <w:r w:rsidRPr="00930323">
              <w:t>28 December 2016</w:t>
            </w:r>
          </w:p>
        </w:tc>
      </w:tr>
      <w:tr w:rsidR="00DF56B9" w:rsidRPr="00930323" w14:paraId="24BEC30B" w14:textId="77777777" w:rsidTr="00D64EDE">
        <w:trPr>
          <w:jc w:val="right"/>
        </w:trPr>
        <w:tc>
          <w:tcPr>
            <w:tcW w:w="534" w:type="dxa"/>
          </w:tcPr>
          <w:p w14:paraId="4111C269"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p>
        </w:tc>
        <w:tc>
          <w:tcPr>
            <w:tcW w:w="1842" w:type="dxa"/>
          </w:tcPr>
          <w:p w14:paraId="615C18AC"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Reference to the regulatory document</w:t>
            </w:r>
          </w:p>
        </w:tc>
        <w:tc>
          <w:tcPr>
            <w:tcW w:w="7127" w:type="dxa"/>
          </w:tcPr>
          <w:p w14:paraId="0FD6210E" w14:textId="6502B65C" w:rsidR="00DF56B9" w:rsidRPr="00930323" w:rsidRDefault="00D64EDE" w:rsidP="0035631B">
            <w:pPr>
              <w:tabs>
                <w:tab w:val="clear" w:pos="1247"/>
                <w:tab w:val="clear" w:pos="1814"/>
                <w:tab w:val="clear" w:pos="2381"/>
                <w:tab w:val="clear" w:pos="2948"/>
                <w:tab w:val="clear" w:pos="3515"/>
              </w:tabs>
              <w:spacing w:before="120"/>
            </w:pPr>
            <w:r w:rsidRPr="00930323">
              <w:t>Ban of registration by the Government Extraordinary Gazette No. 1999/33 dated 28.12.2016 under the Control of Pesticides Act No.33 of 1980.</w:t>
            </w:r>
          </w:p>
        </w:tc>
      </w:tr>
      <w:tr w:rsidR="00DF56B9" w:rsidRPr="00930323" w14:paraId="73219274" w14:textId="77777777" w:rsidTr="00D64EDE">
        <w:trPr>
          <w:jc w:val="right"/>
        </w:trPr>
        <w:tc>
          <w:tcPr>
            <w:tcW w:w="534" w:type="dxa"/>
          </w:tcPr>
          <w:p w14:paraId="454D563C"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2</w:t>
            </w:r>
          </w:p>
        </w:tc>
        <w:tc>
          <w:tcPr>
            <w:tcW w:w="1842" w:type="dxa"/>
          </w:tcPr>
          <w:p w14:paraId="42F22273"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Succinct details of the final regulatory action(s)</w:t>
            </w:r>
          </w:p>
        </w:tc>
        <w:tc>
          <w:tcPr>
            <w:tcW w:w="7127" w:type="dxa"/>
          </w:tcPr>
          <w:p w14:paraId="5E2069C5" w14:textId="77777777" w:rsidR="00DF56B9" w:rsidRPr="00930323" w:rsidRDefault="00DF56B9" w:rsidP="0035631B">
            <w:pPr>
              <w:tabs>
                <w:tab w:val="clear" w:pos="1247"/>
                <w:tab w:val="clear" w:pos="1814"/>
                <w:tab w:val="clear" w:pos="2381"/>
                <w:tab w:val="clear" w:pos="2948"/>
                <w:tab w:val="clear" w:pos="3515"/>
              </w:tabs>
              <w:spacing w:before="120"/>
              <w:jc w:val="both"/>
            </w:pPr>
            <w:r w:rsidRPr="00930323">
              <w:t>The notified regulatory action relates to chlorpyrifos (CAS No. 2921-88-2) in the pesticide category.</w:t>
            </w:r>
          </w:p>
          <w:p w14:paraId="6B95EAE4" w14:textId="77777777" w:rsidR="00CC4542" w:rsidRPr="00930323" w:rsidRDefault="00DF56B9" w:rsidP="0035631B">
            <w:pPr>
              <w:tabs>
                <w:tab w:val="clear" w:pos="1247"/>
                <w:tab w:val="clear" w:pos="1814"/>
                <w:tab w:val="clear" w:pos="2381"/>
                <w:tab w:val="clear" w:pos="2948"/>
                <w:tab w:val="clear" w:pos="3515"/>
              </w:tabs>
              <w:spacing w:before="120"/>
              <w:jc w:val="both"/>
            </w:pPr>
            <w:r w:rsidRPr="00930323">
              <w:t xml:space="preserve">The regulatory action is notified as a </w:t>
            </w:r>
            <w:r w:rsidR="00CC4542" w:rsidRPr="00930323">
              <w:t>b</w:t>
            </w:r>
            <w:r w:rsidR="00D64EDE" w:rsidRPr="00930323">
              <w:t>an</w:t>
            </w:r>
            <w:r w:rsidRPr="00930323">
              <w:t xml:space="preserve">. </w:t>
            </w:r>
            <w:r w:rsidR="00CC4542" w:rsidRPr="00930323">
              <w:t xml:space="preserve">Sri Lanka by this action prohibited all applications of chlorpyrifos pesticides as well as its production, trade and import. The ban was introduced by the decision of the Pesticide Technical &amp; Advisory Committee of Sri Lanka dated 5 April 2013. As a result of the decision, the registration of all products and formulations containing the active ingredient chlorpyrifos was cancelled on 28 December, 2016. </w:t>
            </w:r>
          </w:p>
          <w:p w14:paraId="1C869C29" w14:textId="7F8754C0" w:rsidR="00DF56B9" w:rsidRPr="00930323" w:rsidRDefault="00CC4542" w:rsidP="0035631B">
            <w:pPr>
              <w:tabs>
                <w:tab w:val="clear" w:pos="1247"/>
                <w:tab w:val="clear" w:pos="1814"/>
                <w:tab w:val="clear" w:pos="2381"/>
                <w:tab w:val="clear" w:pos="2948"/>
                <w:tab w:val="clear" w:pos="3515"/>
              </w:tabs>
              <w:spacing w:before="120"/>
              <w:jc w:val="both"/>
            </w:pPr>
            <w:r w:rsidRPr="00930323">
              <w:t xml:space="preserve">The ban entered into force on 28 December 2016 </w:t>
            </w:r>
            <w:r w:rsidR="00377E36" w:rsidRPr="00930323">
              <w:t xml:space="preserve">and date for stock </w:t>
            </w:r>
            <w:r w:rsidR="00C678DF" w:rsidRPr="00930323">
              <w:t>clearance</w:t>
            </w:r>
            <w:r w:rsidR="00377E36" w:rsidRPr="00930323">
              <w:t xml:space="preserve"> </w:t>
            </w:r>
            <w:r w:rsidR="00C678DF" w:rsidRPr="00930323">
              <w:t>at dealers/shops was set</w:t>
            </w:r>
            <w:r w:rsidRPr="00930323">
              <w:t xml:space="preserve"> by 28 December 2018.</w:t>
            </w:r>
          </w:p>
        </w:tc>
      </w:tr>
      <w:tr w:rsidR="00DF56B9" w:rsidRPr="00930323" w14:paraId="78FE9668" w14:textId="77777777" w:rsidTr="00D64EDE">
        <w:trPr>
          <w:jc w:val="right"/>
        </w:trPr>
        <w:tc>
          <w:tcPr>
            <w:tcW w:w="534" w:type="dxa"/>
          </w:tcPr>
          <w:p w14:paraId="69FC69DE" w14:textId="77777777" w:rsidR="00DF56B9" w:rsidRPr="00930323" w:rsidRDefault="00DF56B9" w:rsidP="00C678DF">
            <w:pPr>
              <w:widowControl w:val="0"/>
              <w:tabs>
                <w:tab w:val="clear" w:pos="1247"/>
                <w:tab w:val="clear" w:pos="1814"/>
                <w:tab w:val="clear" w:pos="2381"/>
                <w:tab w:val="clear" w:pos="2948"/>
                <w:tab w:val="clear" w:pos="3515"/>
              </w:tabs>
              <w:spacing w:before="120" w:after="120"/>
              <w:rPr>
                <w:b/>
                <w:bCs/>
                <w:snapToGrid w:val="0"/>
              </w:rPr>
            </w:pPr>
            <w:r w:rsidRPr="00930323">
              <w:rPr>
                <w:b/>
                <w:bCs/>
                <w:snapToGrid w:val="0"/>
              </w:rPr>
              <w:t>3</w:t>
            </w:r>
          </w:p>
        </w:tc>
        <w:tc>
          <w:tcPr>
            <w:tcW w:w="1842" w:type="dxa"/>
          </w:tcPr>
          <w:p w14:paraId="13766210" w14:textId="77777777" w:rsidR="00DF56B9" w:rsidRPr="00930323" w:rsidRDefault="00DF56B9" w:rsidP="00C678DF">
            <w:pPr>
              <w:tabs>
                <w:tab w:val="clear" w:pos="1247"/>
                <w:tab w:val="clear" w:pos="1814"/>
                <w:tab w:val="clear" w:pos="2381"/>
                <w:tab w:val="clear" w:pos="2948"/>
                <w:tab w:val="clear" w:pos="3515"/>
              </w:tabs>
              <w:spacing w:before="120" w:after="120"/>
              <w:rPr>
                <w:b/>
                <w:bCs/>
              </w:rPr>
            </w:pPr>
            <w:r w:rsidRPr="00930323">
              <w:rPr>
                <w:b/>
                <w:bCs/>
              </w:rPr>
              <w:t>Reasons for action</w:t>
            </w:r>
          </w:p>
        </w:tc>
        <w:tc>
          <w:tcPr>
            <w:tcW w:w="7127" w:type="dxa"/>
          </w:tcPr>
          <w:p w14:paraId="3F9CAF51" w14:textId="196540E9" w:rsidR="00DF56B9" w:rsidRPr="00930323" w:rsidRDefault="00DF56B9" w:rsidP="00C678DF">
            <w:pPr>
              <w:tabs>
                <w:tab w:val="clear" w:pos="1247"/>
                <w:tab w:val="clear" w:pos="1814"/>
                <w:tab w:val="clear" w:pos="2381"/>
                <w:tab w:val="clear" w:pos="2948"/>
                <w:tab w:val="clear" w:pos="3515"/>
              </w:tabs>
              <w:spacing w:before="120" w:after="120"/>
              <w:jc w:val="both"/>
              <w:outlineLvl w:val="2"/>
            </w:pPr>
            <w:r w:rsidRPr="00930323">
              <w:t xml:space="preserve">The ban of </w:t>
            </w:r>
            <w:r w:rsidR="00CC4542" w:rsidRPr="00930323">
              <w:t xml:space="preserve">all </w:t>
            </w:r>
            <w:r w:rsidRPr="00930323">
              <w:t>use</w:t>
            </w:r>
            <w:r w:rsidR="00CC4542" w:rsidRPr="00930323">
              <w:t>s</w:t>
            </w:r>
            <w:r w:rsidRPr="00930323">
              <w:t xml:space="preserve"> of chlorpyrifos formulations was decided due to the risks </w:t>
            </w:r>
            <w:r w:rsidR="00CC4542" w:rsidRPr="00930323">
              <w:t>for human health (excessive occupational exposure of farmers and poisoning cases among the farming communities) and to the environment (risks to indigenous fish</w:t>
            </w:r>
            <w:r w:rsidR="00CC4542" w:rsidRPr="00930323">
              <w:rPr>
                <w:iCs/>
              </w:rPr>
              <w:t xml:space="preserve"> communities).</w:t>
            </w:r>
          </w:p>
        </w:tc>
      </w:tr>
      <w:tr w:rsidR="00DF56B9" w:rsidRPr="00930323" w14:paraId="7E386E78" w14:textId="77777777" w:rsidTr="00D64EDE">
        <w:trPr>
          <w:jc w:val="right"/>
        </w:trPr>
        <w:tc>
          <w:tcPr>
            <w:tcW w:w="534" w:type="dxa"/>
          </w:tcPr>
          <w:p w14:paraId="59DD07C5"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4</w:t>
            </w:r>
          </w:p>
        </w:tc>
        <w:tc>
          <w:tcPr>
            <w:tcW w:w="1842" w:type="dxa"/>
          </w:tcPr>
          <w:p w14:paraId="0F7FF14D"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Basis for inclusion into Annex III</w:t>
            </w:r>
          </w:p>
        </w:tc>
        <w:tc>
          <w:tcPr>
            <w:tcW w:w="7127" w:type="dxa"/>
          </w:tcPr>
          <w:p w14:paraId="3A58DD8E" w14:textId="33794CBA" w:rsidR="00DF56B9" w:rsidRPr="00930323" w:rsidRDefault="00DF56B9" w:rsidP="0035631B">
            <w:pPr>
              <w:tabs>
                <w:tab w:val="clear" w:pos="1247"/>
                <w:tab w:val="clear" w:pos="1814"/>
                <w:tab w:val="clear" w:pos="2381"/>
                <w:tab w:val="clear" w:pos="2948"/>
                <w:tab w:val="clear" w:pos="3515"/>
              </w:tabs>
              <w:spacing w:before="120"/>
              <w:jc w:val="both"/>
            </w:pPr>
            <w:r w:rsidRPr="00930323">
              <w:t xml:space="preserve">The final regulatory action was based on a risk evaluation taking into account the prevailing conditions in </w:t>
            </w:r>
            <w:r w:rsidR="008B5E55" w:rsidRPr="00930323">
              <w:t>Sri Lanka</w:t>
            </w:r>
            <w:r w:rsidRPr="00930323">
              <w:t>.</w:t>
            </w:r>
          </w:p>
        </w:tc>
      </w:tr>
      <w:tr w:rsidR="00DF56B9" w:rsidRPr="00930323" w14:paraId="4F6A9899" w14:textId="77777777" w:rsidTr="00D64EDE">
        <w:trPr>
          <w:jc w:val="right"/>
        </w:trPr>
        <w:tc>
          <w:tcPr>
            <w:tcW w:w="534" w:type="dxa"/>
          </w:tcPr>
          <w:p w14:paraId="55F2E249"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4.1</w:t>
            </w:r>
          </w:p>
        </w:tc>
        <w:tc>
          <w:tcPr>
            <w:tcW w:w="1842" w:type="dxa"/>
          </w:tcPr>
          <w:p w14:paraId="61DFEB8D" w14:textId="77777777" w:rsidR="00DF56B9" w:rsidRPr="00930323" w:rsidRDefault="00DF56B9" w:rsidP="00BB391B">
            <w:pPr>
              <w:tabs>
                <w:tab w:val="clear" w:pos="1247"/>
                <w:tab w:val="clear" w:pos="1814"/>
                <w:tab w:val="clear" w:pos="2381"/>
                <w:tab w:val="clear" w:pos="2948"/>
                <w:tab w:val="clear" w:pos="3515"/>
              </w:tabs>
              <w:spacing w:after="120"/>
              <w:rPr>
                <w:b/>
              </w:rPr>
            </w:pPr>
            <w:r w:rsidRPr="00930323">
              <w:rPr>
                <w:b/>
              </w:rPr>
              <w:t>Risk evaluation</w:t>
            </w:r>
          </w:p>
        </w:tc>
        <w:tc>
          <w:tcPr>
            <w:tcW w:w="7127" w:type="dxa"/>
          </w:tcPr>
          <w:p w14:paraId="665C62AD" w14:textId="6C2337C8" w:rsidR="00DF56B9" w:rsidRPr="00930323" w:rsidRDefault="00DF56B9" w:rsidP="0035631B">
            <w:pPr>
              <w:tabs>
                <w:tab w:val="clear" w:pos="1247"/>
                <w:tab w:val="clear" w:pos="1814"/>
                <w:tab w:val="clear" w:pos="2381"/>
                <w:tab w:val="clear" w:pos="2948"/>
                <w:tab w:val="clear" w:pos="3515"/>
              </w:tabs>
              <w:spacing w:before="120"/>
              <w:jc w:val="both"/>
              <w:rPr>
                <w:rFonts w:eastAsiaTheme="minorEastAsia" w:cstheme="minorBidi"/>
                <w:lang w:eastAsia="zh-CN"/>
              </w:rPr>
            </w:pPr>
            <w:r w:rsidRPr="00930323">
              <w:t>The final regulatory action was based on a</w:t>
            </w:r>
            <w:r w:rsidR="00CC4542" w:rsidRPr="00930323">
              <w:t>n</w:t>
            </w:r>
            <w:r w:rsidRPr="00930323">
              <w:t xml:space="preserve"> </w:t>
            </w:r>
            <w:r w:rsidR="00CC4542" w:rsidRPr="00930323">
              <w:rPr>
                <w:rFonts w:eastAsiaTheme="minorEastAsia" w:cstheme="minorBidi"/>
                <w:lang w:eastAsia="zh-CN"/>
              </w:rPr>
              <w:t>evaluation of risks to human health and to the environment, taking into account the prevailing conditions of the use of pesticides, especially chlorpyrifos, in Sri Lanka (application doses, methods, protective measures, agricultural practices).</w:t>
            </w:r>
          </w:p>
          <w:p w14:paraId="13921EFB" w14:textId="17C5B882" w:rsidR="00CC4542" w:rsidRPr="00930323" w:rsidRDefault="00CC4542" w:rsidP="0035631B">
            <w:pPr>
              <w:tabs>
                <w:tab w:val="clear" w:pos="1247"/>
                <w:tab w:val="clear" w:pos="1814"/>
                <w:tab w:val="clear" w:pos="2381"/>
                <w:tab w:val="clear" w:pos="2948"/>
                <w:tab w:val="clear" w:pos="3515"/>
              </w:tabs>
              <w:spacing w:before="120"/>
              <w:jc w:val="both"/>
            </w:pPr>
            <w:r w:rsidRPr="00930323">
              <w:t>The notification states that the final regulatory action was based on a risk evaluation to protect human health</w:t>
            </w:r>
            <w:r w:rsidR="008617AA" w:rsidRPr="00930323">
              <w:t>.</w:t>
            </w:r>
            <w:r w:rsidRPr="00930323">
              <w:t xml:space="preserve"> The scope of the review considered the assessment of risks for humans and socio</w:t>
            </w:r>
            <w:r w:rsidR="008617AA" w:rsidRPr="00930323">
              <w:t>-</w:t>
            </w:r>
            <w:r w:rsidRPr="00930323">
              <w:t xml:space="preserve">economic impacts. The </w:t>
            </w:r>
            <w:r w:rsidRPr="00930323">
              <w:rPr>
                <w:iCs/>
              </w:rPr>
              <w:t xml:space="preserve">Pesticide Technical &amp; Advisory Committee of Sri Lanka </w:t>
            </w:r>
            <w:r w:rsidRPr="00930323">
              <w:t>scrutinized many research information documents and publications related to chlorpyrifos from within and outside Sri Lanka. The following topics were covered by the chlorpyrifos pesticide review:</w:t>
            </w:r>
          </w:p>
          <w:p w14:paraId="2A7F8263" w14:textId="77777777" w:rsidR="00CC4542" w:rsidRPr="00930323" w:rsidRDefault="00CC4542" w:rsidP="000B09D4">
            <w:pPr>
              <w:tabs>
                <w:tab w:val="clear" w:pos="1247"/>
                <w:tab w:val="clear" w:pos="1814"/>
                <w:tab w:val="clear" w:pos="2381"/>
                <w:tab w:val="clear" w:pos="2948"/>
                <w:tab w:val="clear" w:pos="3515"/>
              </w:tabs>
              <w:ind w:left="839" w:hanging="624"/>
              <w:jc w:val="both"/>
            </w:pPr>
            <w:r w:rsidRPr="00930323">
              <w:t>(a)</w:t>
            </w:r>
            <w:r w:rsidRPr="00930323">
              <w:tab/>
            </w:r>
            <w:proofErr w:type="spellStart"/>
            <w:r w:rsidRPr="00930323">
              <w:t>Physico</w:t>
            </w:r>
            <w:proofErr w:type="spellEnd"/>
            <w:r w:rsidRPr="00930323">
              <w:t>-chemical, toxicological and ecotoxicological information;</w:t>
            </w:r>
          </w:p>
          <w:p w14:paraId="78B9D725" w14:textId="1E77BC16" w:rsidR="00CC4542" w:rsidRPr="00930323" w:rsidRDefault="00CC4542" w:rsidP="000B09D4">
            <w:pPr>
              <w:tabs>
                <w:tab w:val="clear" w:pos="1247"/>
                <w:tab w:val="clear" w:pos="1814"/>
                <w:tab w:val="clear" w:pos="2381"/>
                <w:tab w:val="clear" w:pos="2948"/>
                <w:tab w:val="clear" w:pos="3515"/>
              </w:tabs>
              <w:ind w:left="839" w:hanging="624"/>
              <w:jc w:val="both"/>
            </w:pPr>
            <w:r w:rsidRPr="00930323">
              <w:t>(b)</w:t>
            </w:r>
            <w:r w:rsidRPr="00930323">
              <w:tab/>
              <w:t xml:space="preserve">Human health assessment conducted by USA Environmental </w:t>
            </w:r>
            <w:r w:rsidR="003970D6" w:rsidRPr="00930323">
              <w:t>P</w:t>
            </w:r>
            <w:r w:rsidRPr="00930323">
              <w:t xml:space="preserve">rotection </w:t>
            </w:r>
            <w:r w:rsidR="003970D6" w:rsidRPr="00930323">
              <w:t>A</w:t>
            </w:r>
            <w:r w:rsidRPr="00930323">
              <w:t>gency (EPA);</w:t>
            </w:r>
          </w:p>
          <w:p w14:paraId="0C7F95B7" w14:textId="77777777" w:rsidR="00CC4542" w:rsidRPr="00930323" w:rsidRDefault="00CC4542" w:rsidP="000B09D4">
            <w:pPr>
              <w:tabs>
                <w:tab w:val="clear" w:pos="1247"/>
                <w:tab w:val="clear" w:pos="1814"/>
                <w:tab w:val="clear" w:pos="2381"/>
                <w:tab w:val="clear" w:pos="2948"/>
                <w:tab w:val="clear" w:pos="3515"/>
              </w:tabs>
              <w:ind w:left="839" w:hanging="624"/>
              <w:jc w:val="both"/>
            </w:pPr>
            <w:r w:rsidRPr="00930323">
              <w:t>(c)</w:t>
            </w:r>
            <w:r w:rsidRPr="00930323">
              <w:tab/>
              <w:t>Evaluation of studies collected by Annals of the Sri Lanka Department of Agriculture;</w:t>
            </w:r>
          </w:p>
          <w:p w14:paraId="159F36EB" w14:textId="77777777" w:rsidR="00CC4542" w:rsidRPr="00930323" w:rsidRDefault="00CC4542" w:rsidP="000B09D4">
            <w:pPr>
              <w:tabs>
                <w:tab w:val="clear" w:pos="1247"/>
                <w:tab w:val="clear" w:pos="1814"/>
                <w:tab w:val="clear" w:pos="2381"/>
                <w:tab w:val="clear" w:pos="2948"/>
                <w:tab w:val="clear" w:pos="3515"/>
              </w:tabs>
              <w:ind w:left="839" w:hanging="624"/>
              <w:jc w:val="both"/>
            </w:pPr>
            <w:r w:rsidRPr="00930323">
              <w:t>(d)</w:t>
            </w:r>
            <w:r w:rsidRPr="00930323">
              <w:tab/>
              <w:t>Study on use of chlorpyrifos pesticides related to the environment;</w:t>
            </w:r>
          </w:p>
          <w:p w14:paraId="180A9A02" w14:textId="77777777" w:rsidR="00CC4542" w:rsidRPr="00930323" w:rsidRDefault="00CC4542" w:rsidP="000B09D4">
            <w:pPr>
              <w:tabs>
                <w:tab w:val="clear" w:pos="1247"/>
                <w:tab w:val="clear" w:pos="1814"/>
                <w:tab w:val="clear" w:pos="2381"/>
                <w:tab w:val="clear" w:pos="2948"/>
                <w:tab w:val="clear" w:pos="3515"/>
              </w:tabs>
              <w:ind w:left="839" w:hanging="624"/>
              <w:jc w:val="both"/>
            </w:pPr>
            <w:r w:rsidRPr="00930323">
              <w:t>(e)</w:t>
            </w:r>
            <w:r w:rsidRPr="00930323">
              <w:tab/>
              <w:t>Evaluation of alternative pesticides to chlorpyrifos;</w:t>
            </w:r>
          </w:p>
          <w:p w14:paraId="69C300E3" w14:textId="77777777" w:rsidR="00CC4542" w:rsidRPr="00930323" w:rsidRDefault="00CC4542" w:rsidP="000B09D4">
            <w:pPr>
              <w:tabs>
                <w:tab w:val="clear" w:pos="1247"/>
                <w:tab w:val="clear" w:pos="1814"/>
                <w:tab w:val="clear" w:pos="2381"/>
                <w:tab w:val="clear" w:pos="2948"/>
                <w:tab w:val="clear" w:pos="3515"/>
              </w:tabs>
              <w:ind w:left="839" w:hanging="624"/>
              <w:jc w:val="both"/>
            </w:pPr>
            <w:r w:rsidRPr="00930323">
              <w:t>(f)</w:t>
            </w:r>
            <w:r w:rsidRPr="00930323">
              <w:tab/>
              <w:t>Impact assessment on the agriculture sector.</w:t>
            </w:r>
          </w:p>
          <w:p w14:paraId="7905ED36" w14:textId="142D8696" w:rsidR="00CC4542" w:rsidRPr="00930323" w:rsidRDefault="00CC4542" w:rsidP="0035631B">
            <w:pPr>
              <w:tabs>
                <w:tab w:val="clear" w:pos="1247"/>
                <w:tab w:val="clear" w:pos="1814"/>
                <w:tab w:val="clear" w:pos="2381"/>
                <w:tab w:val="clear" w:pos="2948"/>
                <w:tab w:val="clear" w:pos="3515"/>
              </w:tabs>
              <w:spacing w:before="120"/>
              <w:jc w:val="both"/>
            </w:pPr>
            <w:r w:rsidRPr="00930323">
              <w:t xml:space="preserve">In the supporting documentation, the national and international risk evaluations are presented, including the human health assessment on chlorpyrifos conducted by US EPA in 2000 on exposure to chlorpyrifos by children in the USA due to increasing susceptibility of children occurring at high doses in the developmental neurotoxicity. This study had been used as a basis for Sri Lanka’s 2004 decision to ban the use of chlorpyrifos for indoor termite control. </w:t>
            </w:r>
          </w:p>
          <w:p w14:paraId="736A2E45" w14:textId="0B096548" w:rsidR="00CC4542" w:rsidRPr="00930323" w:rsidRDefault="00CC4542" w:rsidP="0035631B">
            <w:pPr>
              <w:tabs>
                <w:tab w:val="clear" w:pos="1247"/>
                <w:tab w:val="clear" w:pos="1814"/>
                <w:tab w:val="clear" w:pos="2381"/>
                <w:tab w:val="clear" w:pos="2948"/>
                <w:tab w:val="clear" w:pos="3515"/>
              </w:tabs>
              <w:spacing w:before="120"/>
              <w:jc w:val="both"/>
            </w:pPr>
            <w:r w:rsidRPr="00930323">
              <w:t xml:space="preserve">The study by </w:t>
            </w:r>
            <w:proofErr w:type="spellStart"/>
            <w:r w:rsidRPr="00930323">
              <w:t>Aponso</w:t>
            </w:r>
            <w:proofErr w:type="spellEnd"/>
            <w:r w:rsidRPr="00930323">
              <w:t xml:space="preserve"> et al. (2002) on exposure and risk assessment for farmers occupationally exposed to chlorpyrifos in Sri Lanka showed that farmers using chlorpyrifos on cucurbits (grows on trellises = canopies) can be exposed to unnecessarily high levels of chlorpyrifos via dermal exposure. It was revealed that wearing long pants during spraying did not necessarily reduce the exposure. More than 30% of the farmers in the study used more than the officially recommended dose of chlorpyrifos to achieve a better pest control. Many of the knapsack spray tanks were old and about 30% were leaking. Many of the workers did not use a head cover despite the fact that the cucurbit crops grow and are sprayed on over-head canopies. Most farmers did not use gloves when mixing concentrated pesticides. All except three </w:t>
            </w:r>
            <w:r w:rsidRPr="00930323">
              <w:lastRenderedPageBreak/>
              <w:t xml:space="preserve">farmers showed a Hazard Quotient higher than 1, which indicates a risk to the applicator. The Margin of Safety values were greater than 1 in all cases. It is clear that the amount of compound applied is the deciding factor. However, the use of sound equipment and long-sleeved shirt can reduce exposure by 6-10%. The farmers received an occupational dose higher than </w:t>
            </w:r>
            <w:proofErr w:type="spellStart"/>
            <w:r w:rsidRPr="00930323">
              <w:t>RfD</w:t>
            </w:r>
            <w:proofErr w:type="spellEnd"/>
            <w:r w:rsidRPr="00930323">
              <w:t xml:space="preserve"> of chlorpyrifos, but it was below the NOEL. Although the study conclude</w:t>
            </w:r>
            <w:r w:rsidR="002D2A86" w:rsidRPr="00930323">
              <w:t>d</w:t>
            </w:r>
            <w:r w:rsidRPr="00930323">
              <w:t xml:space="preserve"> that under conditions of this worst-case scenario, farmers experience</w:t>
            </w:r>
            <w:r w:rsidR="002D2A86" w:rsidRPr="00930323">
              <w:t>d</w:t>
            </w:r>
            <w:r w:rsidRPr="00930323">
              <w:t xml:space="preserve"> a minimal risk despite taking limited precautions, this might be due to the fact that in this study only small areas were sprayed. The study was interpreted by the </w:t>
            </w:r>
            <w:r w:rsidR="007660F7" w:rsidRPr="00930323">
              <w:t>Sri Lanka</w:t>
            </w:r>
            <w:r w:rsidRPr="00930323">
              <w:t xml:space="preserve"> to indicate the high occupational risk of chlorpyrifos to the farmers under use conditions in Sri Lanka.</w:t>
            </w:r>
          </w:p>
          <w:p w14:paraId="4B7DFE6F" w14:textId="12D32D79" w:rsidR="00CC4542" w:rsidRPr="00930323" w:rsidRDefault="00CC4542" w:rsidP="0035631B">
            <w:pPr>
              <w:tabs>
                <w:tab w:val="clear" w:pos="1247"/>
                <w:tab w:val="clear" w:pos="1814"/>
                <w:tab w:val="clear" w:pos="2381"/>
                <w:tab w:val="clear" w:pos="2948"/>
                <w:tab w:val="clear" w:pos="3515"/>
              </w:tabs>
              <w:spacing w:before="120"/>
              <w:jc w:val="both"/>
            </w:pPr>
            <w:r w:rsidRPr="00930323">
              <w:t xml:space="preserve">The study by </w:t>
            </w:r>
            <w:proofErr w:type="spellStart"/>
            <w:r w:rsidRPr="00930323">
              <w:t>Aponso</w:t>
            </w:r>
            <w:proofErr w:type="spellEnd"/>
            <w:r w:rsidRPr="00930323">
              <w:t xml:space="preserve"> et al. (2003) on “Analysis of water for pesticides in two major agricultural areas of the dry zone” showed that in Polonnaruwa and Dambulla areas of Sri Lanka the farming community reported to have clinical symptoms of exposure by 83% related to acute toxicity, but 21% had confirmed effects related to pesticide exposure. It was stated that pesticides usage statistics in Sri Lanka indicate that about 60% of total insecticides were organophosp</w:t>
            </w:r>
            <w:r w:rsidR="008F36F7" w:rsidRPr="00930323">
              <w:t>h</w:t>
            </w:r>
            <w:r w:rsidRPr="00930323">
              <w:t>orus pesticides – major organophosp</w:t>
            </w:r>
            <w:r w:rsidR="008F36F7" w:rsidRPr="00930323">
              <w:t>h</w:t>
            </w:r>
            <w:r w:rsidRPr="00930323">
              <w:t>orus pesticides used in agriculture are chlorpyrifos 40% emulsifiable concentrate. The study conclude</w:t>
            </w:r>
            <w:r w:rsidR="007660F7" w:rsidRPr="00930323">
              <w:t>d</w:t>
            </w:r>
            <w:r w:rsidRPr="00930323">
              <w:t xml:space="preserve"> that farmers take minimal precautions when handling pesticides and 70% d</w:t>
            </w:r>
            <w:r w:rsidR="007660F7" w:rsidRPr="00930323">
              <w:t>id</w:t>
            </w:r>
            <w:r w:rsidRPr="00930323">
              <w:t xml:space="preserve"> not apply the recommended dosage. It also reports that unwarranted practices such as washing spray equipment in streams and disposal of empty containers close to water bodies would have a high potential to contaminate internal water bodies such as water wells and small tanks. Furthermore, it conclude</w:t>
            </w:r>
            <w:r w:rsidR="00B27AC4" w:rsidRPr="00930323">
              <w:t>d</w:t>
            </w:r>
            <w:r w:rsidRPr="00930323">
              <w:t xml:space="preserve"> that there </w:t>
            </w:r>
            <w:r w:rsidR="00B27AC4" w:rsidRPr="00930323">
              <w:t>were</w:t>
            </w:r>
            <w:r w:rsidRPr="00930323">
              <w:t xml:space="preserve"> strong indications of acute pesticide poisoning potential among the farmers.</w:t>
            </w:r>
          </w:p>
          <w:p w14:paraId="3B96BB6C" w14:textId="35C86691" w:rsidR="00CC4542" w:rsidRPr="00930323" w:rsidRDefault="00CC4542" w:rsidP="0035631B">
            <w:pPr>
              <w:tabs>
                <w:tab w:val="clear" w:pos="1247"/>
                <w:tab w:val="clear" w:pos="1814"/>
                <w:tab w:val="clear" w:pos="2381"/>
                <w:tab w:val="clear" w:pos="2948"/>
                <w:tab w:val="clear" w:pos="3515"/>
              </w:tabs>
              <w:spacing w:before="120"/>
              <w:jc w:val="both"/>
            </w:pPr>
            <w:r w:rsidRPr="00930323">
              <w:t>The results of the study by Sumith et al. (2012) on potential impact of agricultural pesticides on widely distributed fishes (</w:t>
            </w:r>
            <w:r w:rsidRPr="00930323">
              <w:rPr>
                <w:i/>
              </w:rPr>
              <w:t>Teleostei</w:t>
            </w:r>
            <w:r w:rsidRPr="00930323">
              <w:t xml:space="preserve">, family: </w:t>
            </w:r>
            <w:proofErr w:type="spellStart"/>
            <w:r w:rsidRPr="00930323">
              <w:rPr>
                <w:i/>
              </w:rPr>
              <w:t>Cyprinidae</w:t>
            </w:r>
            <w:proofErr w:type="spellEnd"/>
            <w:r w:rsidRPr="00930323">
              <w:t xml:space="preserve">) in agricultural areas in Sri Lanka showed that chlorpyrifos, diazinon and </w:t>
            </w:r>
            <w:proofErr w:type="spellStart"/>
            <w:r w:rsidRPr="00930323">
              <w:t>carbosulfan</w:t>
            </w:r>
            <w:proofErr w:type="spellEnd"/>
            <w:r w:rsidRPr="00930323">
              <w:t xml:space="preserve"> had the greatest number of agricultural applications and identified as dominant pollutants. The study revealed dynamic impact of agricultural pollutants (including chlorpyrifos) on indigenous fish communities and their existence. Stringent pesticide management options and good agricultural practices are recommended to protect fish in agricultural catchments in Sri Lanka.</w:t>
            </w:r>
          </w:p>
          <w:p w14:paraId="3F9843B7" w14:textId="518C9876" w:rsidR="00DF56B9" w:rsidRPr="00930323" w:rsidRDefault="00CC4542" w:rsidP="0035631B">
            <w:pPr>
              <w:tabs>
                <w:tab w:val="clear" w:pos="1247"/>
                <w:tab w:val="clear" w:pos="1814"/>
                <w:tab w:val="clear" w:pos="2381"/>
                <w:tab w:val="clear" w:pos="2948"/>
                <w:tab w:val="clear" w:pos="3515"/>
              </w:tabs>
              <w:spacing w:before="120"/>
              <w:jc w:val="both"/>
            </w:pPr>
            <w:r w:rsidRPr="00930323">
              <w:t>According to the supporting documentation, the list of chemical alternatives was considered sufficient for all uses of chlorpyrifos</w:t>
            </w:r>
            <w:r w:rsidR="00D86A34" w:rsidRPr="00930323">
              <w:t>.</w:t>
            </w:r>
            <w:r w:rsidRPr="00930323">
              <w:t xml:space="preserve"> Integrated pest management ha</w:t>
            </w:r>
            <w:r w:rsidR="00D86A34" w:rsidRPr="00930323">
              <w:t>s</w:t>
            </w:r>
            <w:r w:rsidRPr="00930323">
              <w:t xml:space="preserve"> been practised as the government policy over the years in Sri Lanka</w:t>
            </w:r>
            <w:r w:rsidR="00D86A34" w:rsidRPr="00930323">
              <w:t>.</w:t>
            </w:r>
          </w:p>
        </w:tc>
      </w:tr>
      <w:tr w:rsidR="00DF56B9" w:rsidRPr="00930323" w14:paraId="3D55BC66" w14:textId="77777777" w:rsidTr="00D64EDE">
        <w:trPr>
          <w:jc w:val="right"/>
        </w:trPr>
        <w:tc>
          <w:tcPr>
            <w:tcW w:w="534" w:type="dxa"/>
          </w:tcPr>
          <w:p w14:paraId="476D0C9C" w14:textId="77777777" w:rsidR="00DF56B9" w:rsidRPr="00930323" w:rsidRDefault="00DF56B9" w:rsidP="00BB391B">
            <w:pPr>
              <w:tabs>
                <w:tab w:val="clear" w:pos="1247"/>
                <w:tab w:val="clear" w:pos="1814"/>
                <w:tab w:val="clear" w:pos="2381"/>
                <w:tab w:val="clear" w:pos="2948"/>
                <w:tab w:val="clear" w:pos="3515"/>
              </w:tabs>
              <w:spacing w:after="120"/>
              <w:rPr>
                <w:b/>
                <w:bCs/>
                <w:snapToGrid w:val="0"/>
              </w:rPr>
            </w:pPr>
            <w:r w:rsidRPr="00930323">
              <w:rPr>
                <w:b/>
                <w:bCs/>
                <w:snapToGrid w:val="0"/>
              </w:rPr>
              <w:lastRenderedPageBreak/>
              <w:t>4.2</w:t>
            </w:r>
          </w:p>
        </w:tc>
        <w:tc>
          <w:tcPr>
            <w:tcW w:w="1842" w:type="dxa"/>
          </w:tcPr>
          <w:p w14:paraId="3D898D25" w14:textId="77777777" w:rsidR="00DF56B9" w:rsidRPr="00930323" w:rsidRDefault="00DF56B9" w:rsidP="00BB391B">
            <w:pPr>
              <w:tabs>
                <w:tab w:val="clear" w:pos="1247"/>
                <w:tab w:val="clear" w:pos="1814"/>
                <w:tab w:val="clear" w:pos="2381"/>
                <w:tab w:val="clear" w:pos="2948"/>
                <w:tab w:val="clear" w:pos="3515"/>
              </w:tabs>
              <w:spacing w:after="120"/>
              <w:rPr>
                <w:b/>
              </w:rPr>
            </w:pPr>
            <w:r w:rsidRPr="00930323">
              <w:rPr>
                <w:b/>
              </w:rPr>
              <w:t>Criteria used</w:t>
            </w:r>
          </w:p>
        </w:tc>
        <w:tc>
          <w:tcPr>
            <w:tcW w:w="7127" w:type="dxa"/>
          </w:tcPr>
          <w:p w14:paraId="60F8A16D" w14:textId="5BD2AB7E" w:rsidR="00DF56B9" w:rsidRPr="00930323" w:rsidRDefault="00DF56B9" w:rsidP="00D64EDE">
            <w:pPr>
              <w:tabs>
                <w:tab w:val="clear" w:pos="1247"/>
                <w:tab w:val="clear" w:pos="1814"/>
                <w:tab w:val="clear" w:pos="2381"/>
                <w:tab w:val="clear" w:pos="2948"/>
                <w:tab w:val="clear" w:pos="3515"/>
              </w:tabs>
              <w:spacing w:after="120"/>
              <w:rPr>
                <w:iCs/>
              </w:rPr>
            </w:pPr>
            <w:r w:rsidRPr="00930323">
              <w:rPr>
                <w:iCs/>
              </w:rPr>
              <w:t>Risks to human health</w:t>
            </w:r>
            <w:r w:rsidR="00CC4542" w:rsidRPr="00930323">
              <w:rPr>
                <w:iCs/>
              </w:rPr>
              <w:t xml:space="preserve"> and the environment.</w:t>
            </w:r>
          </w:p>
        </w:tc>
      </w:tr>
      <w:tr w:rsidR="00DF56B9" w:rsidRPr="00930323" w14:paraId="757A57BA" w14:textId="77777777" w:rsidTr="00D64EDE">
        <w:trPr>
          <w:jc w:val="right"/>
        </w:trPr>
        <w:tc>
          <w:tcPr>
            <w:tcW w:w="534" w:type="dxa"/>
          </w:tcPr>
          <w:p w14:paraId="1D295AD1"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p>
        </w:tc>
        <w:tc>
          <w:tcPr>
            <w:tcW w:w="1842" w:type="dxa"/>
          </w:tcPr>
          <w:p w14:paraId="568DBB86" w14:textId="77777777" w:rsidR="00DF56B9" w:rsidRPr="00930323" w:rsidRDefault="00DF56B9" w:rsidP="00BB391B">
            <w:pPr>
              <w:tabs>
                <w:tab w:val="clear" w:pos="1247"/>
                <w:tab w:val="clear" w:pos="1814"/>
                <w:tab w:val="clear" w:pos="2381"/>
                <w:tab w:val="clear" w:pos="2948"/>
                <w:tab w:val="clear" w:pos="3515"/>
              </w:tabs>
              <w:spacing w:after="120"/>
              <w:rPr>
                <w:b/>
              </w:rPr>
            </w:pPr>
            <w:r w:rsidRPr="00930323">
              <w:rPr>
                <w:b/>
              </w:rPr>
              <w:t>Relevance to other States and Region</w:t>
            </w:r>
          </w:p>
        </w:tc>
        <w:tc>
          <w:tcPr>
            <w:tcW w:w="7127" w:type="dxa"/>
          </w:tcPr>
          <w:p w14:paraId="165FD4FB" w14:textId="6F7DA84B" w:rsidR="00DF56B9" w:rsidRPr="00930323" w:rsidRDefault="00D86A34" w:rsidP="00D86A34">
            <w:pPr>
              <w:tabs>
                <w:tab w:val="clear" w:pos="1247"/>
                <w:tab w:val="clear" w:pos="1814"/>
                <w:tab w:val="clear" w:pos="2381"/>
                <w:tab w:val="clear" w:pos="2948"/>
                <w:tab w:val="clear" w:pos="3515"/>
              </w:tabs>
              <w:spacing w:before="20" w:after="120"/>
            </w:pPr>
            <w:r w:rsidRPr="00930323">
              <w:t xml:space="preserve">Similar human health and environmental risk associated with the use of chlorpyrifos are anticipated in other states and regions, in particular under similar cultural and </w:t>
            </w:r>
            <w:proofErr w:type="spellStart"/>
            <w:r w:rsidRPr="00930323">
              <w:t>agro</w:t>
            </w:r>
            <w:proofErr w:type="spellEnd"/>
            <w:r w:rsidRPr="00930323">
              <w:t>-climatic conditions of developing countries.</w:t>
            </w:r>
          </w:p>
        </w:tc>
      </w:tr>
      <w:tr w:rsidR="00DF56B9" w:rsidRPr="00930323" w14:paraId="00EF3391" w14:textId="77777777" w:rsidTr="00D64EDE">
        <w:trPr>
          <w:jc w:val="right"/>
        </w:trPr>
        <w:tc>
          <w:tcPr>
            <w:tcW w:w="534" w:type="dxa"/>
          </w:tcPr>
          <w:p w14:paraId="718483C3"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5</w:t>
            </w:r>
          </w:p>
        </w:tc>
        <w:tc>
          <w:tcPr>
            <w:tcW w:w="1842" w:type="dxa"/>
          </w:tcPr>
          <w:p w14:paraId="03BFC029"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Alternatives</w:t>
            </w:r>
          </w:p>
        </w:tc>
        <w:tc>
          <w:tcPr>
            <w:tcW w:w="7127" w:type="dxa"/>
          </w:tcPr>
          <w:p w14:paraId="6E3BA328" w14:textId="77777777" w:rsidR="00DF56B9" w:rsidRPr="00930323" w:rsidRDefault="00DF56B9" w:rsidP="00D64EDE">
            <w:pPr>
              <w:tabs>
                <w:tab w:val="clear" w:pos="1247"/>
                <w:tab w:val="clear" w:pos="1814"/>
                <w:tab w:val="clear" w:pos="2381"/>
                <w:tab w:val="clear" w:pos="2948"/>
                <w:tab w:val="clear" w:pos="3515"/>
              </w:tabs>
              <w:spacing w:after="120"/>
            </w:pPr>
            <w:r w:rsidRPr="00930323">
              <w:t>See section 3.3.</w:t>
            </w:r>
          </w:p>
        </w:tc>
      </w:tr>
      <w:tr w:rsidR="00DF56B9" w:rsidRPr="00930323" w14:paraId="1FD8B80C" w14:textId="77777777" w:rsidTr="00D64EDE">
        <w:trPr>
          <w:jc w:val="right"/>
        </w:trPr>
        <w:tc>
          <w:tcPr>
            <w:tcW w:w="534" w:type="dxa"/>
          </w:tcPr>
          <w:p w14:paraId="7399E2DE"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6</w:t>
            </w:r>
          </w:p>
        </w:tc>
        <w:tc>
          <w:tcPr>
            <w:tcW w:w="1842" w:type="dxa"/>
          </w:tcPr>
          <w:p w14:paraId="71A14A65"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Waste management</w:t>
            </w:r>
          </w:p>
        </w:tc>
        <w:tc>
          <w:tcPr>
            <w:tcW w:w="7127" w:type="dxa"/>
          </w:tcPr>
          <w:p w14:paraId="53AFF1B6" w14:textId="77777777" w:rsidR="00DF56B9" w:rsidRPr="00930323" w:rsidRDefault="00DF56B9" w:rsidP="00D64EDE">
            <w:pPr>
              <w:widowControl w:val="0"/>
              <w:tabs>
                <w:tab w:val="clear" w:pos="1247"/>
                <w:tab w:val="clear" w:pos="1814"/>
                <w:tab w:val="clear" w:pos="2381"/>
                <w:tab w:val="clear" w:pos="2948"/>
                <w:tab w:val="clear" w:pos="3515"/>
              </w:tabs>
              <w:spacing w:before="20" w:after="120"/>
            </w:pPr>
            <w:r w:rsidRPr="00930323">
              <w:t>None reported</w:t>
            </w:r>
          </w:p>
        </w:tc>
      </w:tr>
      <w:tr w:rsidR="00DF56B9" w:rsidRPr="00930323" w14:paraId="33EC9854" w14:textId="77777777" w:rsidTr="00D64EDE">
        <w:trPr>
          <w:jc w:val="right"/>
        </w:trPr>
        <w:tc>
          <w:tcPr>
            <w:tcW w:w="534" w:type="dxa"/>
          </w:tcPr>
          <w:p w14:paraId="58197189" w14:textId="77777777" w:rsidR="00DF56B9" w:rsidRPr="00930323" w:rsidRDefault="00DF56B9" w:rsidP="00BB391B">
            <w:pPr>
              <w:widowControl w:val="0"/>
              <w:tabs>
                <w:tab w:val="clear" w:pos="1247"/>
                <w:tab w:val="clear" w:pos="1814"/>
                <w:tab w:val="clear" w:pos="2381"/>
                <w:tab w:val="clear" w:pos="2948"/>
                <w:tab w:val="clear" w:pos="3515"/>
              </w:tabs>
              <w:spacing w:after="120"/>
              <w:jc w:val="both"/>
              <w:rPr>
                <w:b/>
                <w:bCs/>
                <w:snapToGrid w:val="0"/>
              </w:rPr>
            </w:pPr>
            <w:r w:rsidRPr="00930323">
              <w:rPr>
                <w:b/>
                <w:bCs/>
                <w:snapToGrid w:val="0"/>
              </w:rPr>
              <w:t>7</w:t>
            </w:r>
          </w:p>
        </w:tc>
        <w:tc>
          <w:tcPr>
            <w:tcW w:w="1842" w:type="dxa"/>
          </w:tcPr>
          <w:p w14:paraId="6325720E" w14:textId="77777777" w:rsidR="00DF56B9" w:rsidRPr="00930323" w:rsidRDefault="00DF56B9" w:rsidP="00BB391B">
            <w:pPr>
              <w:tabs>
                <w:tab w:val="clear" w:pos="1247"/>
                <w:tab w:val="clear" w:pos="1814"/>
                <w:tab w:val="clear" w:pos="2381"/>
                <w:tab w:val="clear" w:pos="2948"/>
                <w:tab w:val="clear" w:pos="3515"/>
              </w:tabs>
              <w:spacing w:after="120"/>
              <w:ind w:left="288" w:hanging="288"/>
              <w:jc w:val="both"/>
              <w:rPr>
                <w:b/>
                <w:snapToGrid w:val="0"/>
              </w:rPr>
            </w:pPr>
            <w:r w:rsidRPr="00930323">
              <w:rPr>
                <w:b/>
              </w:rPr>
              <w:t>Other</w:t>
            </w:r>
          </w:p>
        </w:tc>
        <w:tc>
          <w:tcPr>
            <w:tcW w:w="7127" w:type="dxa"/>
          </w:tcPr>
          <w:p w14:paraId="2E956265" w14:textId="7EDFEFF7" w:rsidR="00DF56B9" w:rsidRPr="00930323" w:rsidRDefault="00D86A34" w:rsidP="00BB391B">
            <w:pPr>
              <w:widowControl w:val="0"/>
              <w:tabs>
                <w:tab w:val="clear" w:pos="1247"/>
                <w:tab w:val="clear" w:pos="1814"/>
                <w:tab w:val="clear" w:pos="2381"/>
                <w:tab w:val="clear" w:pos="2948"/>
                <w:tab w:val="clear" w:pos="3515"/>
              </w:tabs>
              <w:spacing w:after="120"/>
              <w:jc w:val="both"/>
            </w:pPr>
            <w:r w:rsidRPr="00930323">
              <w:t>The notification refers to the study of Eddleston et a</w:t>
            </w:r>
            <w:r w:rsidR="00B27AC4" w:rsidRPr="00930323">
              <w:t>l</w:t>
            </w:r>
            <w:r w:rsidRPr="00930323">
              <w:t>. (2005) on self-poisonings with organophosphorus pesticides, including chlorpyrifos, in Sri Lanka, as an additional basis for the final regulatory action, other than a hazard or risk evaluation.</w:t>
            </w:r>
          </w:p>
        </w:tc>
      </w:tr>
    </w:tbl>
    <w:p w14:paraId="169CADFA" w14:textId="77777777" w:rsidR="00DF56B9" w:rsidRPr="00930323" w:rsidRDefault="00DF56B9" w:rsidP="00DF56B9">
      <w:pPr>
        <w:tabs>
          <w:tab w:val="clear" w:pos="1814"/>
          <w:tab w:val="clear" w:pos="2381"/>
          <w:tab w:val="clear" w:pos="2948"/>
          <w:tab w:val="clear" w:pos="3515"/>
          <w:tab w:val="left" w:pos="624"/>
          <w:tab w:val="left" w:pos="1871"/>
          <w:tab w:val="left" w:pos="2495"/>
          <w:tab w:val="left" w:pos="3119"/>
          <w:tab w:val="left" w:pos="3742"/>
          <w:tab w:val="left" w:pos="4366"/>
        </w:tabs>
      </w:pPr>
      <w:r w:rsidRPr="00930323">
        <w:br w:type="page"/>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0"/>
      </w:tblGrid>
      <w:tr w:rsidR="00DF56B9" w:rsidRPr="00930323" w14:paraId="36060D30" w14:textId="77777777" w:rsidTr="00D64EDE">
        <w:trPr>
          <w:jc w:val="right"/>
        </w:trPr>
        <w:tc>
          <w:tcPr>
            <w:tcW w:w="9498" w:type="dxa"/>
          </w:tcPr>
          <w:p w14:paraId="25011818" w14:textId="2F824DCA" w:rsidR="00DF56B9" w:rsidRPr="00930323" w:rsidRDefault="001806ED" w:rsidP="00D64EDE">
            <w:pPr>
              <w:tabs>
                <w:tab w:val="clear" w:pos="1247"/>
                <w:tab w:val="clear" w:pos="1814"/>
                <w:tab w:val="clear" w:pos="2381"/>
                <w:tab w:val="clear" w:pos="2948"/>
                <w:tab w:val="clear" w:pos="3515"/>
              </w:tabs>
              <w:outlineLvl w:val="1"/>
              <w:rPr>
                <w:b/>
                <w:bCs/>
                <w:sz w:val="24"/>
                <w:szCs w:val="28"/>
              </w:rPr>
            </w:pPr>
            <w:r w:rsidRPr="00930323">
              <w:rPr>
                <w:b/>
                <w:bCs/>
                <w:sz w:val="24"/>
                <w:szCs w:val="28"/>
              </w:rPr>
              <w:lastRenderedPageBreak/>
              <w:t>European Union</w:t>
            </w:r>
          </w:p>
        </w:tc>
      </w:tr>
    </w:tbl>
    <w:p w14:paraId="2134B452" w14:textId="77777777" w:rsidR="00DF56B9" w:rsidRPr="00930323" w:rsidRDefault="00DF56B9" w:rsidP="00DF56B9">
      <w:pPr>
        <w:tabs>
          <w:tab w:val="clear" w:pos="1247"/>
          <w:tab w:val="clear" w:pos="1814"/>
          <w:tab w:val="clear" w:pos="2381"/>
          <w:tab w:val="clear" w:pos="2948"/>
          <w:tab w:val="clear" w:pos="3515"/>
          <w:tab w:val="left" w:pos="-720"/>
          <w:tab w:val="left" w:pos="0"/>
          <w:tab w:val="left" w:pos="720"/>
        </w:tabs>
        <w:suppressAutoHyphens/>
        <w:rPr>
          <w:sz w:val="10"/>
          <w:szCs w:val="10"/>
        </w:rPr>
      </w:pPr>
    </w:p>
    <w:tbl>
      <w:tblPr>
        <w:tblW w:w="5000" w:type="pct"/>
        <w:jc w:val="right"/>
        <w:tblLayout w:type="fixed"/>
        <w:tblLook w:val="0000" w:firstRow="0" w:lastRow="0" w:firstColumn="0" w:lastColumn="0" w:noHBand="0" w:noVBand="0"/>
      </w:tblPr>
      <w:tblGrid>
        <w:gridCol w:w="533"/>
        <w:gridCol w:w="1841"/>
        <w:gridCol w:w="7122"/>
      </w:tblGrid>
      <w:tr w:rsidR="00DF56B9" w:rsidRPr="00930323" w14:paraId="47EDEC24" w14:textId="77777777" w:rsidTr="00D64EDE">
        <w:trPr>
          <w:jc w:val="right"/>
        </w:trPr>
        <w:tc>
          <w:tcPr>
            <w:tcW w:w="534" w:type="dxa"/>
          </w:tcPr>
          <w:p w14:paraId="7DF66502"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1</w:t>
            </w:r>
          </w:p>
        </w:tc>
        <w:tc>
          <w:tcPr>
            <w:tcW w:w="1842" w:type="dxa"/>
          </w:tcPr>
          <w:p w14:paraId="708DF8E8" w14:textId="77777777" w:rsidR="00DF56B9" w:rsidRPr="00930323" w:rsidRDefault="00DF56B9" w:rsidP="00BB391B">
            <w:pPr>
              <w:tabs>
                <w:tab w:val="clear" w:pos="1247"/>
                <w:tab w:val="clear" w:pos="1814"/>
                <w:tab w:val="clear" w:pos="2381"/>
                <w:tab w:val="clear" w:pos="2948"/>
                <w:tab w:val="clear" w:pos="3515"/>
              </w:tabs>
              <w:spacing w:after="120"/>
              <w:outlineLvl w:val="2"/>
              <w:rPr>
                <w:b/>
                <w:bCs/>
              </w:rPr>
            </w:pPr>
            <w:r w:rsidRPr="00930323">
              <w:rPr>
                <w:b/>
                <w:bCs/>
              </w:rPr>
              <w:t>Effective date(s) of entry into force of actions</w:t>
            </w:r>
          </w:p>
        </w:tc>
        <w:tc>
          <w:tcPr>
            <w:tcW w:w="7127" w:type="dxa"/>
          </w:tcPr>
          <w:p w14:paraId="1192CDCD" w14:textId="770CEBCC" w:rsidR="00DF56B9" w:rsidRPr="00930323" w:rsidRDefault="001806ED" w:rsidP="001806ED">
            <w:pPr>
              <w:tabs>
                <w:tab w:val="clear" w:pos="1247"/>
                <w:tab w:val="clear" w:pos="1814"/>
                <w:tab w:val="clear" w:pos="2381"/>
                <w:tab w:val="clear" w:pos="2948"/>
                <w:tab w:val="clear" w:pos="3515"/>
              </w:tabs>
            </w:pPr>
            <w:r w:rsidRPr="00930323">
              <w:t xml:space="preserve">Complete entry into force was on 16 January 2020. </w:t>
            </w:r>
          </w:p>
        </w:tc>
      </w:tr>
      <w:tr w:rsidR="00DF56B9" w:rsidRPr="00930323" w14:paraId="1F3E7511" w14:textId="77777777" w:rsidTr="00D64EDE">
        <w:trPr>
          <w:jc w:val="right"/>
        </w:trPr>
        <w:tc>
          <w:tcPr>
            <w:tcW w:w="534" w:type="dxa"/>
          </w:tcPr>
          <w:p w14:paraId="0D89038A"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p>
        </w:tc>
        <w:tc>
          <w:tcPr>
            <w:tcW w:w="1842" w:type="dxa"/>
          </w:tcPr>
          <w:p w14:paraId="5C596C2B"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Reference to the regulatory document</w:t>
            </w:r>
          </w:p>
        </w:tc>
        <w:tc>
          <w:tcPr>
            <w:tcW w:w="7127" w:type="dxa"/>
          </w:tcPr>
          <w:p w14:paraId="6CDAC181" w14:textId="761611DA" w:rsidR="00DF56B9" w:rsidRPr="00930323" w:rsidRDefault="001806ED" w:rsidP="006C6B9F">
            <w:pPr>
              <w:tabs>
                <w:tab w:val="clear" w:pos="1247"/>
                <w:tab w:val="clear" w:pos="1814"/>
                <w:tab w:val="clear" w:pos="2381"/>
                <w:tab w:val="clear" w:pos="2948"/>
                <w:tab w:val="clear" w:pos="3515"/>
              </w:tabs>
              <w:spacing w:after="120"/>
              <w:jc w:val="both"/>
            </w:pPr>
            <w:r w:rsidRPr="00930323">
              <w:t>Commission Implementing Regulation (EU) 2020/18 of 10 January 2020 concerning the non</w:t>
            </w:r>
            <w:r w:rsidR="009B255F" w:rsidRPr="00930323">
              <w:t>-</w:t>
            </w:r>
            <w:r w:rsidRPr="00930323">
              <w:t>renewal of the approval of the active substance chlorpyrifos, in accordance with Regulation (EC) No 1107/2009 of the European Parliament and of the Council concerning the placing of plant protection products on the market, and amending the Annex to Commission Implementing Regulation (EU) No 540/2011 (Official Journal of the European Union L 7, 13.1.2020, p. 14)</w:t>
            </w:r>
            <w:r w:rsidR="00670137" w:rsidRPr="00930323">
              <w:t xml:space="preserve"> </w:t>
            </w:r>
            <w:r w:rsidRPr="00930323">
              <w:t>http//data.europa.eu/</w:t>
            </w:r>
            <w:proofErr w:type="spellStart"/>
            <w:r w:rsidRPr="00930323">
              <w:t>eli</w:t>
            </w:r>
            <w:proofErr w:type="spellEnd"/>
            <w:r w:rsidRPr="00930323">
              <w:t xml:space="preserve">/reg </w:t>
            </w:r>
            <w:proofErr w:type="spellStart"/>
            <w:r w:rsidRPr="00930323">
              <w:t>impl</w:t>
            </w:r>
            <w:proofErr w:type="spellEnd"/>
            <w:r w:rsidRPr="00930323">
              <w:t>/2020/18/</w:t>
            </w:r>
            <w:proofErr w:type="spellStart"/>
            <w:r w:rsidRPr="00930323">
              <w:t>oj</w:t>
            </w:r>
            <w:proofErr w:type="spellEnd"/>
          </w:p>
        </w:tc>
      </w:tr>
      <w:tr w:rsidR="00DF56B9" w:rsidRPr="00930323" w14:paraId="5519565E" w14:textId="77777777" w:rsidTr="00D64EDE">
        <w:trPr>
          <w:jc w:val="right"/>
        </w:trPr>
        <w:tc>
          <w:tcPr>
            <w:tcW w:w="534" w:type="dxa"/>
          </w:tcPr>
          <w:p w14:paraId="3A1DC2C0"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2</w:t>
            </w:r>
          </w:p>
        </w:tc>
        <w:tc>
          <w:tcPr>
            <w:tcW w:w="1842" w:type="dxa"/>
          </w:tcPr>
          <w:p w14:paraId="22C514B9"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Succinct details of the final regulatory action(s)</w:t>
            </w:r>
          </w:p>
        </w:tc>
        <w:tc>
          <w:tcPr>
            <w:tcW w:w="7127" w:type="dxa"/>
          </w:tcPr>
          <w:p w14:paraId="7DB8AFEE" w14:textId="77777777" w:rsidR="00DF56B9" w:rsidRPr="00930323" w:rsidRDefault="00DF56B9" w:rsidP="006C6B9F">
            <w:pPr>
              <w:tabs>
                <w:tab w:val="clear" w:pos="1247"/>
                <w:tab w:val="clear" w:pos="1814"/>
                <w:tab w:val="clear" w:pos="2381"/>
                <w:tab w:val="clear" w:pos="2948"/>
                <w:tab w:val="clear" w:pos="3515"/>
              </w:tabs>
              <w:spacing w:before="20" w:after="120"/>
              <w:jc w:val="both"/>
            </w:pPr>
            <w:r w:rsidRPr="00930323">
              <w:t>The notified regulatory action relates to chlorpyrifos (CAS No. 2921-88-2) in the pesticide category.</w:t>
            </w:r>
          </w:p>
          <w:p w14:paraId="4EB74934" w14:textId="5E9027B8" w:rsidR="001806ED" w:rsidRPr="00930323" w:rsidRDefault="001806ED" w:rsidP="006C6B9F">
            <w:pPr>
              <w:tabs>
                <w:tab w:val="clear" w:pos="1247"/>
                <w:tab w:val="clear" w:pos="1814"/>
                <w:tab w:val="clear" w:pos="2381"/>
                <w:tab w:val="clear" w:pos="2948"/>
                <w:tab w:val="clear" w:pos="3515"/>
              </w:tabs>
              <w:spacing w:before="20" w:after="120"/>
              <w:jc w:val="both"/>
            </w:pPr>
            <w:r w:rsidRPr="00930323">
              <w:t>It is prohibited to place on the market or use plant protection products containing chlorpyrifos because chlorpyrifos is not approved as an active substance under Regulation (EC) No 1107/2009 concerning the placing of plant protection products on the market.</w:t>
            </w:r>
          </w:p>
          <w:p w14:paraId="31423C8A" w14:textId="1E842620" w:rsidR="00DF56B9" w:rsidRPr="00930323" w:rsidRDefault="001806ED" w:rsidP="006C6B9F">
            <w:pPr>
              <w:tabs>
                <w:tab w:val="clear" w:pos="1247"/>
                <w:tab w:val="clear" w:pos="1814"/>
                <w:tab w:val="clear" w:pos="2381"/>
                <w:tab w:val="clear" w:pos="2948"/>
                <w:tab w:val="clear" w:pos="3515"/>
              </w:tabs>
              <w:spacing w:before="20" w:after="120"/>
              <w:jc w:val="both"/>
            </w:pPr>
            <w:r w:rsidRPr="00930323">
              <w:t>EU Member States had to withdraw all authorisations for plant protection products containing chlorpyrifos as active substance by 16 February 2020 at the latest. Disposal, storage, placing on the market and use of existing stocks of plant protection products containing chlorpyrifos is prohibited as of 16 April 2020.</w:t>
            </w:r>
          </w:p>
        </w:tc>
      </w:tr>
      <w:tr w:rsidR="00DF56B9" w:rsidRPr="00930323" w14:paraId="7285F7CA" w14:textId="77777777" w:rsidTr="00D64EDE">
        <w:trPr>
          <w:jc w:val="right"/>
        </w:trPr>
        <w:tc>
          <w:tcPr>
            <w:tcW w:w="534" w:type="dxa"/>
          </w:tcPr>
          <w:p w14:paraId="481344FE"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3</w:t>
            </w:r>
          </w:p>
        </w:tc>
        <w:tc>
          <w:tcPr>
            <w:tcW w:w="1842" w:type="dxa"/>
          </w:tcPr>
          <w:p w14:paraId="264A8CE1"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Reasons for action</w:t>
            </w:r>
          </w:p>
        </w:tc>
        <w:tc>
          <w:tcPr>
            <w:tcW w:w="7127" w:type="dxa"/>
          </w:tcPr>
          <w:p w14:paraId="1B01B0C8" w14:textId="77777777" w:rsidR="00F13B4C" w:rsidRPr="00930323" w:rsidRDefault="00F36D77" w:rsidP="00F13B4C">
            <w:pPr>
              <w:tabs>
                <w:tab w:val="clear" w:pos="1247"/>
                <w:tab w:val="clear" w:pos="1814"/>
                <w:tab w:val="clear" w:pos="2381"/>
                <w:tab w:val="clear" w:pos="2948"/>
                <w:tab w:val="clear" w:pos="3515"/>
              </w:tabs>
              <w:spacing w:before="20" w:after="120"/>
              <w:outlineLvl w:val="2"/>
            </w:pPr>
            <w:r w:rsidRPr="00930323">
              <w:t>The ban on chlorpyrifos was based on the evaluation of the hazards and risk to human health</w:t>
            </w:r>
            <w:r w:rsidR="00F13B4C" w:rsidRPr="00930323">
              <w:t>:</w:t>
            </w:r>
          </w:p>
          <w:p w14:paraId="61D2AC12" w14:textId="018C2815" w:rsidR="00F13B4C" w:rsidRPr="00930323" w:rsidRDefault="00F13B4C" w:rsidP="00BB391B">
            <w:pPr>
              <w:pStyle w:val="ListParagraph"/>
              <w:numPr>
                <w:ilvl w:val="0"/>
                <w:numId w:val="35"/>
              </w:numPr>
              <w:tabs>
                <w:tab w:val="clear" w:pos="1247"/>
                <w:tab w:val="clear" w:pos="1814"/>
                <w:tab w:val="clear" w:pos="2381"/>
                <w:tab w:val="clear" w:pos="2948"/>
                <w:tab w:val="clear" w:pos="3515"/>
              </w:tabs>
              <w:spacing w:before="20" w:after="120"/>
              <w:outlineLvl w:val="2"/>
            </w:pPr>
            <w:r w:rsidRPr="00930323">
              <w:t>It cannot be excluded that chlorpyrifos has a genotoxic potential.</w:t>
            </w:r>
          </w:p>
          <w:p w14:paraId="6A200B73" w14:textId="63304522" w:rsidR="00F13B4C" w:rsidRPr="00930323" w:rsidRDefault="00F13B4C" w:rsidP="00BB391B">
            <w:pPr>
              <w:pStyle w:val="ListParagraph"/>
              <w:numPr>
                <w:ilvl w:val="0"/>
                <w:numId w:val="35"/>
              </w:numPr>
              <w:tabs>
                <w:tab w:val="clear" w:pos="1247"/>
                <w:tab w:val="clear" w:pos="1814"/>
                <w:tab w:val="clear" w:pos="2381"/>
                <w:tab w:val="clear" w:pos="2948"/>
                <w:tab w:val="clear" w:pos="3515"/>
              </w:tabs>
              <w:spacing w:before="20" w:after="120"/>
              <w:outlineLvl w:val="2"/>
            </w:pPr>
            <w:r w:rsidRPr="00930323">
              <w:t>Consequently, it is not possible to establish health-based reference values for chlorpyrifos and to conduct the relevant consumer and non-dietary risk assessments.</w:t>
            </w:r>
          </w:p>
          <w:p w14:paraId="6A64349C" w14:textId="642136FB" w:rsidR="00F13B4C" w:rsidRPr="00930323" w:rsidRDefault="00F13B4C" w:rsidP="00BB391B">
            <w:pPr>
              <w:pStyle w:val="ListParagraph"/>
              <w:numPr>
                <w:ilvl w:val="0"/>
                <w:numId w:val="35"/>
              </w:numPr>
              <w:tabs>
                <w:tab w:val="clear" w:pos="1247"/>
                <w:tab w:val="clear" w:pos="1814"/>
                <w:tab w:val="clear" w:pos="2381"/>
                <w:tab w:val="clear" w:pos="2948"/>
                <w:tab w:val="clear" w:pos="3515"/>
              </w:tabs>
              <w:spacing w:before="20" w:after="120"/>
              <w:outlineLvl w:val="2"/>
            </w:pPr>
            <w:r w:rsidRPr="00930323">
              <w:t xml:space="preserve">Furthermore, developmental neurotoxicity (DNT) effects were observed in rats and epidemiological evidence exists showing an association between exposure to chlorpyrifos and/or chlorpyrifos-methyl during development and adverse neurodevelopmental outcomes in children. </w:t>
            </w:r>
          </w:p>
          <w:p w14:paraId="150B6DF4" w14:textId="2DEDF1A0" w:rsidR="00DF56B9" w:rsidRPr="00930323" w:rsidRDefault="00F13B4C" w:rsidP="00BB391B">
            <w:pPr>
              <w:pStyle w:val="ListParagraph"/>
              <w:numPr>
                <w:ilvl w:val="0"/>
                <w:numId w:val="35"/>
              </w:numPr>
              <w:tabs>
                <w:tab w:val="clear" w:pos="1247"/>
                <w:tab w:val="clear" w:pos="1814"/>
                <w:tab w:val="clear" w:pos="2381"/>
                <w:tab w:val="clear" w:pos="2948"/>
                <w:tab w:val="clear" w:pos="3515"/>
              </w:tabs>
              <w:spacing w:before="20" w:after="120"/>
              <w:outlineLvl w:val="2"/>
            </w:pPr>
            <w:r w:rsidRPr="00930323">
              <w:t>It is appropriate to classify chlorpyrifos as toxic for reproduction, category 1B.</w:t>
            </w:r>
          </w:p>
        </w:tc>
      </w:tr>
      <w:tr w:rsidR="00DF56B9" w:rsidRPr="00930323" w14:paraId="128D397D" w14:textId="77777777" w:rsidTr="00D64EDE">
        <w:trPr>
          <w:jc w:val="right"/>
        </w:trPr>
        <w:tc>
          <w:tcPr>
            <w:tcW w:w="534" w:type="dxa"/>
          </w:tcPr>
          <w:p w14:paraId="187FEB88"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4</w:t>
            </w:r>
          </w:p>
        </w:tc>
        <w:tc>
          <w:tcPr>
            <w:tcW w:w="1842" w:type="dxa"/>
          </w:tcPr>
          <w:p w14:paraId="7E7B90A7"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Basis for inclusion into Annex III</w:t>
            </w:r>
          </w:p>
        </w:tc>
        <w:tc>
          <w:tcPr>
            <w:tcW w:w="7127" w:type="dxa"/>
          </w:tcPr>
          <w:p w14:paraId="6569451C" w14:textId="35BBB870" w:rsidR="00DF56B9" w:rsidRPr="00930323" w:rsidRDefault="00DF56B9" w:rsidP="00F36D77">
            <w:pPr>
              <w:tabs>
                <w:tab w:val="clear" w:pos="1247"/>
                <w:tab w:val="clear" w:pos="1814"/>
                <w:tab w:val="clear" w:pos="2381"/>
                <w:tab w:val="clear" w:pos="2948"/>
                <w:tab w:val="clear" w:pos="3515"/>
              </w:tabs>
              <w:spacing w:before="20" w:after="120"/>
            </w:pPr>
            <w:r w:rsidRPr="00930323">
              <w:t xml:space="preserve">The final regulatory action was based on a risk evaluation taking into account the prevailing conditions in </w:t>
            </w:r>
            <w:r w:rsidR="00F36D77" w:rsidRPr="00930323">
              <w:t>the European Union</w:t>
            </w:r>
            <w:r w:rsidRPr="00930323">
              <w:t>.</w:t>
            </w:r>
          </w:p>
        </w:tc>
      </w:tr>
      <w:tr w:rsidR="00DF56B9" w:rsidRPr="00930323" w14:paraId="6C40BC03" w14:textId="77777777" w:rsidTr="00D64EDE">
        <w:trPr>
          <w:jc w:val="right"/>
        </w:trPr>
        <w:tc>
          <w:tcPr>
            <w:tcW w:w="534" w:type="dxa"/>
          </w:tcPr>
          <w:p w14:paraId="4EE31C9E" w14:textId="77777777" w:rsidR="00DF56B9" w:rsidRPr="00930323" w:rsidRDefault="00DF56B9" w:rsidP="00BB391B">
            <w:pPr>
              <w:widowControl w:val="0"/>
              <w:tabs>
                <w:tab w:val="clear" w:pos="1247"/>
                <w:tab w:val="clear" w:pos="1814"/>
                <w:tab w:val="clear" w:pos="2381"/>
                <w:tab w:val="clear" w:pos="2948"/>
                <w:tab w:val="clear" w:pos="3515"/>
              </w:tabs>
              <w:spacing w:after="120"/>
              <w:jc w:val="both"/>
              <w:rPr>
                <w:b/>
                <w:bCs/>
                <w:snapToGrid w:val="0"/>
              </w:rPr>
            </w:pPr>
            <w:r w:rsidRPr="00930323">
              <w:rPr>
                <w:b/>
                <w:bCs/>
                <w:snapToGrid w:val="0"/>
              </w:rPr>
              <w:t>4.1</w:t>
            </w:r>
          </w:p>
        </w:tc>
        <w:tc>
          <w:tcPr>
            <w:tcW w:w="1842" w:type="dxa"/>
          </w:tcPr>
          <w:p w14:paraId="79CDB9AE" w14:textId="77777777" w:rsidR="00DF56B9" w:rsidRPr="00930323" w:rsidRDefault="00DF56B9" w:rsidP="00BB391B">
            <w:pPr>
              <w:tabs>
                <w:tab w:val="clear" w:pos="1247"/>
                <w:tab w:val="clear" w:pos="1814"/>
                <w:tab w:val="clear" w:pos="2381"/>
                <w:tab w:val="clear" w:pos="2948"/>
                <w:tab w:val="clear" w:pos="3515"/>
              </w:tabs>
              <w:spacing w:after="120"/>
              <w:jc w:val="both"/>
              <w:rPr>
                <w:b/>
              </w:rPr>
            </w:pPr>
            <w:r w:rsidRPr="00930323">
              <w:rPr>
                <w:b/>
              </w:rPr>
              <w:t>Risk evaluation</w:t>
            </w:r>
          </w:p>
        </w:tc>
        <w:tc>
          <w:tcPr>
            <w:tcW w:w="7127" w:type="dxa"/>
          </w:tcPr>
          <w:p w14:paraId="645931B5" w14:textId="45388476" w:rsidR="00DF56B9" w:rsidRPr="00930323" w:rsidRDefault="00DF56B9" w:rsidP="00BB391B">
            <w:pPr>
              <w:tabs>
                <w:tab w:val="clear" w:pos="1247"/>
                <w:tab w:val="clear" w:pos="1814"/>
                <w:tab w:val="clear" w:pos="2381"/>
                <w:tab w:val="clear" w:pos="2948"/>
                <w:tab w:val="clear" w:pos="3515"/>
              </w:tabs>
              <w:spacing w:before="20" w:after="120"/>
              <w:jc w:val="both"/>
            </w:pPr>
            <w:r w:rsidRPr="00930323">
              <w:t xml:space="preserve">The final regulatory action was based on a risk evaluation, which </w:t>
            </w:r>
            <w:r w:rsidR="00016A99" w:rsidRPr="00930323">
              <w:rPr>
                <w:rFonts w:eastAsiaTheme="minorEastAsia" w:cstheme="minorBidi"/>
                <w:lang w:eastAsia="zh-CN"/>
              </w:rPr>
              <w:t>identified concerns for human health un</w:t>
            </w:r>
            <w:r w:rsidR="00AE1D4E" w:rsidRPr="00930323">
              <w:rPr>
                <w:rFonts w:eastAsiaTheme="minorEastAsia" w:cstheme="minorBidi"/>
                <w:lang w:eastAsia="zh-CN"/>
              </w:rPr>
              <w:t xml:space="preserve">der the foreseen conditions of </w:t>
            </w:r>
            <w:r w:rsidR="00016A99" w:rsidRPr="00930323">
              <w:rPr>
                <w:rFonts w:eastAsiaTheme="minorEastAsia" w:cstheme="minorBidi"/>
                <w:lang w:eastAsia="zh-CN"/>
              </w:rPr>
              <w:t xml:space="preserve">use of chlorpyrifos as an active ingredient in plant protection products in the European Union. It was </w:t>
            </w:r>
            <w:r w:rsidR="00016A99" w:rsidRPr="00930323">
              <w:rPr>
                <w:iCs/>
              </w:rPr>
              <w:t>based on the information available and the proposed conditions of use and concluded that the EU approval criteria for active ingredients and plant protection products are not satisfied</w:t>
            </w:r>
            <w:r w:rsidR="002D39DD" w:rsidRPr="00930323">
              <w:rPr>
                <w:iCs/>
              </w:rPr>
              <w:t xml:space="preserve"> for chlorpyrifos.</w:t>
            </w:r>
          </w:p>
          <w:p w14:paraId="367A77DD" w14:textId="77777777" w:rsidR="002D39DD" w:rsidRPr="00930323" w:rsidRDefault="002D39DD" w:rsidP="00BB391B">
            <w:pPr>
              <w:tabs>
                <w:tab w:val="clear" w:pos="1247"/>
                <w:tab w:val="clear" w:pos="1814"/>
                <w:tab w:val="clear" w:pos="2381"/>
                <w:tab w:val="clear" w:pos="2948"/>
                <w:tab w:val="clear" w:pos="3515"/>
              </w:tabs>
              <w:spacing w:before="20" w:after="120"/>
              <w:jc w:val="both"/>
            </w:pPr>
            <w:r w:rsidRPr="00930323">
              <w:t xml:space="preserve">As a first step, the risk evaluation of the active substance chlorpyrifos was done by a Rapporteur Member State, taking into account proposed uses and exposure conditions that prevail in the EU. The Rapporteur Member State then submitted its Renewal Assessment Report (RAR) to the European Food Safety Authority (EFSA). After the commenting period for Member States, the applicants and the public, in April 2019, the EFSA convened an expert discussion related to chlorpyrifos impacts to mammalian toxicology and human health. </w:t>
            </w:r>
          </w:p>
          <w:p w14:paraId="39A5C0A7" w14:textId="49C7E889" w:rsidR="002D39DD" w:rsidRPr="00930323" w:rsidRDefault="002D39DD" w:rsidP="00BB391B">
            <w:pPr>
              <w:tabs>
                <w:tab w:val="clear" w:pos="1247"/>
                <w:tab w:val="clear" w:pos="1814"/>
                <w:tab w:val="clear" w:pos="2381"/>
                <w:tab w:val="clear" w:pos="2948"/>
                <w:tab w:val="clear" w:pos="3515"/>
              </w:tabs>
              <w:spacing w:before="20" w:after="120"/>
              <w:jc w:val="both"/>
            </w:pPr>
            <w:r w:rsidRPr="00930323">
              <w:t>On 31 July 2019, EFSA issued a statement on the outcome of the risk assessment for human health for chlorpyrifos. Concerns were raised with regard to chromosome aberration and DNA damage (oxidative stress and topoisomerase II inhibition), resulting in an unclear genotoxic potential. Consequently, the experts determined that it was not possible to establish health-based reference values for chlorpyrifos and to conduct relevant consumer and non-dietary risk assessments. Therefore, the experts also determined that it cannot be excluded that there is a probability of adverse effects to human health at any level of exposure.</w:t>
            </w:r>
          </w:p>
          <w:p w14:paraId="26DCA275" w14:textId="42D51923" w:rsidR="002D39DD" w:rsidRPr="00930323" w:rsidRDefault="002D39DD" w:rsidP="00BB391B">
            <w:pPr>
              <w:tabs>
                <w:tab w:val="clear" w:pos="1247"/>
                <w:tab w:val="clear" w:pos="1814"/>
                <w:tab w:val="clear" w:pos="2381"/>
                <w:tab w:val="clear" w:pos="2948"/>
                <w:tab w:val="clear" w:pos="3515"/>
              </w:tabs>
              <w:spacing w:before="20" w:after="120"/>
              <w:jc w:val="both"/>
            </w:pPr>
            <w:r w:rsidRPr="00930323">
              <w:lastRenderedPageBreak/>
              <w:t>The renewal report, which summarizes the results of the evaluation process, concludes that from the assessments made on the basis of the available information (RAR, comments thereon, EFSA statement, applicant comments on the EFSA statement and draft renewal report), no plant protection product containing the active substance chlorpyrifos is expected to satisfy the requirements laid down in Article 29(1) of Regulation (EC) No 1107/2009 and the uniform principles laid down in Regulation (EU) No 546/2011.</w:t>
            </w:r>
          </w:p>
          <w:p w14:paraId="049F3F01" w14:textId="10009643" w:rsidR="00DF56B9" w:rsidRPr="00930323" w:rsidRDefault="002D39DD" w:rsidP="00BB391B">
            <w:pPr>
              <w:tabs>
                <w:tab w:val="clear" w:pos="1247"/>
                <w:tab w:val="clear" w:pos="1814"/>
                <w:tab w:val="clear" w:pos="2381"/>
                <w:tab w:val="clear" w:pos="2948"/>
                <w:tab w:val="clear" w:pos="3515"/>
              </w:tabs>
              <w:spacing w:before="20" w:after="120"/>
              <w:jc w:val="both"/>
            </w:pPr>
            <w:r w:rsidRPr="00930323">
              <w:t>Because the European Union approval criteria related to the effects of chlorpyrifos on human health were not satisfied, the results of other risk assessment components, such as the initial environmental risk assessment, could not alter this conclusion. This is the reason why only concerns for human health are listed as reasons for the final regulatory action.</w:t>
            </w:r>
          </w:p>
        </w:tc>
      </w:tr>
      <w:tr w:rsidR="00DF56B9" w:rsidRPr="00930323" w14:paraId="60E62434" w14:textId="77777777" w:rsidTr="00D64EDE">
        <w:trPr>
          <w:jc w:val="right"/>
        </w:trPr>
        <w:tc>
          <w:tcPr>
            <w:tcW w:w="534" w:type="dxa"/>
          </w:tcPr>
          <w:p w14:paraId="0A79B734" w14:textId="77777777" w:rsidR="00DF56B9" w:rsidRPr="00930323" w:rsidRDefault="00DF56B9" w:rsidP="00BB391B">
            <w:pPr>
              <w:tabs>
                <w:tab w:val="clear" w:pos="1247"/>
                <w:tab w:val="clear" w:pos="1814"/>
                <w:tab w:val="clear" w:pos="2381"/>
                <w:tab w:val="clear" w:pos="2948"/>
                <w:tab w:val="clear" w:pos="3515"/>
              </w:tabs>
              <w:spacing w:after="120"/>
              <w:rPr>
                <w:b/>
                <w:bCs/>
                <w:snapToGrid w:val="0"/>
              </w:rPr>
            </w:pPr>
            <w:r w:rsidRPr="00930323">
              <w:rPr>
                <w:b/>
                <w:bCs/>
                <w:snapToGrid w:val="0"/>
              </w:rPr>
              <w:lastRenderedPageBreak/>
              <w:t>4.2</w:t>
            </w:r>
          </w:p>
        </w:tc>
        <w:tc>
          <w:tcPr>
            <w:tcW w:w="1842" w:type="dxa"/>
          </w:tcPr>
          <w:p w14:paraId="7A75FFF5" w14:textId="77777777" w:rsidR="00DF56B9" w:rsidRPr="00930323" w:rsidRDefault="00DF56B9" w:rsidP="00BB391B">
            <w:pPr>
              <w:tabs>
                <w:tab w:val="clear" w:pos="1247"/>
                <w:tab w:val="clear" w:pos="1814"/>
                <w:tab w:val="clear" w:pos="2381"/>
                <w:tab w:val="clear" w:pos="2948"/>
                <w:tab w:val="clear" w:pos="3515"/>
              </w:tabs>
              <w:spacing w:after="120"/>
              <w:rPr>
                <w:b/>
              </w:rPr>
            </w:pPr>
            <w:r w:rsidRPr="00930323">
              <w:rPr>
                <w:b/>
              </w:rPr>
              <w:t>Criteria used</w:t>
            </w:r>
          </w:p>
        </w:tc>
        <w:tc>
          <w:tcPr>
            <w:tcW w:w="7127" w:type="dxa"/>
          </w:tcPr>
          <w:p w14:paraId="1BE95171" w14:textId="77777777" w:rsidR="00DF56B9" w:rsidRPr="00930323" w:rsidRDefault="00DF56B9" w:rsidP="00D64EDE">
            <w:pPr>
              <w:tabs>
                <w:tab w:val="clear" w:pos="1247"/>
                <w:tab w:val="clear" w:pos="1814"/>
                <w:tab w:val="clear" w:pos="2381"/>
                <w:tab w:val="clear" w:pos="2948"/>
                <w:tab w:val="clear" w:pos="3515"/>
              </w:tabs>
              <w:spacing w:after="120"/>
              <w:rPr>
                <w:iCs/>
              </w:rPr>
            </w:pPr>
            <w:r w:rsidRPr="00930323">
              <w:rPr>
                <w:iCs/>
              </w:rPr>
              <w:t>Risks to human health</w:t>
            </w:r>
          </w:p>
        </w:tc>
      </w:tr>
      <w:tr w:rsidR="00DF56B9" w:rsidRPr="00930323" w14:paraId="4E315EA0" w14:textId="77777777" w:rsidTr="00D64EDE">
        <w:trPr>
          <w:jc w:val="right"/>
        </w:trPr>
        <w:tc>
          <w:tcPr>
            <w:tcW w:w="534" w:type="dxa"/>
          </w:tcPr>
          <w:p w14:paraId="7807DC05"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p>
        </w:tc>
        <w:tc>
          <w:tcPr>
            <w:tcW w:w="1842" w:type="dxa"/>
          </w:tcPr>
          <w:p w14:paraId="609092B1" w14:textId="77777777" w:rsidR="00DF56B9" w:rsidRPr="00930323" w:rsidRDefault="00DF56B9" w:rsidP="00BB391B">
            <w:pPr>
              <w:tabs>
                <w:tab w:val="clear" w:pos="1247"/>
                <w:tab w:val="clear" w:pos="1814"/>
                <w:tab w:val="clear" w:pos="2381"/>
                <w:tab w:val="clear" w:pos="2948"/>
                <w:tab w:val="clear" w:pos="3515"/>
              </w:tabs>
              <w:spacing w:after="120"/>
              <w:rPr>
                <w:b/>
              </w:rPr>
            </w:pPr>
            <w:r w:rsidRPr="00930323">
              <w:rPr>
                <w:b/>
              </w:rPr>
              <w:t>Relevance to other States and Region</w:t>
            </w:r>
          </w:p>
        </w:tc>
        <w:tc>
          <w:tcPr>
            <w:tcW w:w="7127" w:type="dxa"/>
          </w:tcPr>
          <w:p w14:paraId="25587947" w14:textId="733A4403" w:rsidR="00DF56B9" w:rsidRPr="00930323" w:rsidRDefault="00D36D2C" w:rsidP="00D64EDE">
            <w:pPr>
              <w:tabs>
                <w:tab w:val="clear" w:pos="1247"/>
                <w:tab w:val="clear" w:pos="1814"/>
                <w:tab w:val="clear" w:pos="2381"/>
                <w:tab w:val="clear" w:pos="2948"/>
                <w:tab w:val="clear" w:pos="3515"/>
              </w:tabs>
              <w:spacing w:before="20" w:after="120"/>
            </w:pPr>
            <w:r w:rsidRPr="00930323">
              <w:t>Similar human health problems are likely to be encountered in other regions where the chlorpyrifos is used, particularly in developing countries.</w:t>
            </w:r>
          </w:p>
        </w:tc>
      </w:tr>
      <w:tr w:rsidR="00DF56B9" w:rsidRPr="00930323" w14:paraId="4751736F" w14:textId="77777777" w:rsidTr="00D64EDE">
        <w:trPr>
          <w:jc w:val="right"/>
        </w:trPr>
        <w:tc>
          <w:tcPr>
            <w:tcW w:w="534" w:type="dxa"/>
          </w:tcPr>
          <w:p w14:paraId="5708050D"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5</w:t>
            </w:r>
          </w:p>
        </w:tc>
        <w:tc>
          <w:tcPr>
            <w:tcW w:w="1842" w:type="dxa"/>
          </w:tcPr>
          <w:p w14:paraId="69B6B743"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Alternatives</w:t>
            </w:r>
          </w:p>
        </w:tc>
        <w:tc>
          <w:tcPr>
            <w:tcW w:w="7127" w:type="dxa"/>
          </w:tcPr>
          <w:p w14:paraId="21A162A1" w14:textId="77777777" w:rsidR="00DF56B9" w:rsidRPr="00930323" w:rsidRDefault="00DF56B9" w:rsidP="00D64EDE">
            <w:pPr>
              <w:tabs>
                <w:tab w:val="clear" w:pos="1247"/>
                <w:tab w:val="clear" w:pos="1814"/>
                <w:tab w:val="clear" w:pos="2381"/>
                <w:tab w:val="clear" w:pos="2948"/>
                <w:tab w:val="clear" w:pos="3515"/>
              </w:tabs>
              <w:spacing w:after="120"/>
            </w:pPr>
            <w:r w:rsidRPr="00930323">
              <w:t>See section 3.3.</w:t>
            </w:r>
          </w:p>
        </w:tc>
      </w:tr>
      <w:tr w:rsidR="00DF56B9" w:rsidRPr="00930323" w14:paraId="634AE049" w14:textId="77777777" w:rsidTr="00D64EDE">
        <w:trPr>
          <w:jc w:val="right"/>
        </w:trPr>
        <w:tc>
          <w:tcPr>
            <w:tcW w:w="534" w:type="dxa"/>
          </w:tcPr>
          <w:p w14:paraId="1AC644F7"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6</w:t>
            </w:r>
          </w:p>
        </w:tc>
        <w:tc>
          <w:tcPr>
            <w:tcW w:w="1842" w:type="dxa"/>
          </w:tcPr>
          <w:p w14:paraId="435070D3" w14:textId="77777777" w:rsidR="00DF56B9" w:rsidRPr="00930323" w:rsidRDefault="00DF56B9" w:rsidP="00BB391B">
            <w:pPr>
              <w:tabs>
                <w:tab w:val="clear" w:pos="1247"/>
                <w:tab w:val="clear" w:pos="1814"/>
                <w:tab w:val="clear" w:pos="2381"/>
                <w:tab w:val="clear" w:pos="2948"/>
                <w:tab w:val="clear" w:pos="3515"/>
              </w:tabs>
              <w:spacing w:after="120"/>
              <w:rPr>
                <w:b/>
                <w:bCs/>
              </w:rPr>
            </w:pPr>
            <w:r w:rsidRPr="00930323">
              <w:rPr>
                <w:b/>
                <w:bCs/>
              </w:rPr>
              <w:t>Waste management</w:t>
            </w:r>
          </w:p>
        </w:tc>
        <w:tc>
          <w:tcPr>
            <w:tcW w:w="7127" w:type="dxa"/>
          </w:tcPr>
          <w:p w14:paraId="0005383B" w14:textId="77777777" w:rsidR="00DF56B9" w:rsidRPr="00930323" w:rsidRDefault="00DF56B9" w:rsidP="00D64EDE">
            <w:pPr>
              <w:widowControl w:val="0"/>
              <w:tabs>
                <w:tab w:val="clear" w:pos="1247"/>
                <w:tab w:val="clear" w:pos="1814"/>
                <w:tab w:val="clear" w:pos="2381"/>
                <w:tab w:val="clear" w:pos="2948"/>
                <w:tab w:val="clear" w:pos="3515"/>
              </w:tabs>
              <w:spacing w:before="20" w:after="120"/>
            </w:pPr>
            <w:r w:rsidRPr="00930323">
              <w:t>None reported</w:t>
            </w:r>
          </w:p>
        </w:tc>
      </w:tr>
      <w:tr w:rsidR="00DF56B9" w:rsidRPr="00930323" w14:paraId="444861C7" w14:textId="77777777" w:rsidTr="00D64EDE">
        <w:trPr>
          <w:jc w:val="right"/>
        </w:trPr>
        <w:tc>
          <w:tcPr>
            <w:tcW w:w="534" w:type="dxa"/>
          </w:tcPr>
          <w:p w14:paraId="4A8B3AD8" w14:textId="77777777" w:rsidR="00DF56B9" w:rsidRPr="00930323" w:rsidRDefault="00DF56B9" w:rsidP="00BB391B">
            <w:pPr>
              <w:widowControl w:val="0"/>
              <w:tabs>
                <w:tab w:val="clear" w:pos="1247"/>
                <w:tab w:val="clear" w:pos="1814"/>
                <w:tab w:val="clear" w:pos="2381"/>
                <w:tab w:val="clear" w:pos="2948"/>
                <w:tab w:val="clear" w:pos="3515"/>
              </w:tabs>
              <w:spacing w:after="120"/>
              <w:rPr>
                <w:b/>
                <w:bCs/>
                <w:snapToGrid w:val="0"/>
              </w:rPr>
            </w:pPr>
            <w:r w:rsidRPr="00930323">
              <w:rPr>
                <w:b/>
                <w:bCs/>
                <w:snapToGrid w:val="0"/>
              </w:rPr>
              <w:t>7</w:t>
            </w:r>
          </w:p>
        </w:tc>
        <w:tc>
          <w:tcPr>
            <w:tcW w:w="1842" w:type="dxa"/>
          </w:tcPr>
          <w:p w14:paraId="5A5D4E81" w14:textId="77777777" w:rsidR="00DF56B9" w:rsidRPr="00930323" w:rsidRDefault="00DF56B9" w:rsidP="00BB391B">
            <w:pPr>
              <w:tabs>
                <w:tab w:val="clear" w:pos="1247"/>
                <w:tab w:val="clear" w:pos="1814"/>
                <w:tab w:val="clear" w:pos="2381"/>
                <w:tab w:val="clear" w:pos="2948"/>
                <w:tab w:val="clear" w:pos="3515"/>
              </w:tabs>
              <w:spacing w:after="120"/>
              <w:ind w:left="288" w:hanging="288"/>
              <w:rPr>
                <w:b/>
                <w:snapToGrid w:val="0"/>
              </w:rPr>
            </w:pPr>
            <w:r w:rsidRPr="00930323">
              <w:rPr>
                <w:b/>
              </w:rPr>
              <w:t>Other</w:t>
            </w:r>
          </w:p>
        </w:tc>
        <w:tc>
          <w:tcPr>
            <w:tcW w:w="7127" w:type="dxa"/>
          </w:tcPr>
          <w:p w14:paraId="48998321" w14:textId="77777777" w:rsidR="00DF56B9" w:rsidRPr="00930323" w:rsidRDefault="00DF56B9" w:rsidP="00D64EDE">
            <w:pPr>
              <w:widowControl w:val="0"/>
              <w:tabs>
                <w:tab w:val="clear" w:pos="1247"/>
                <w:tab w:val="clear" w:pos="1814"/>
                <w:tab w:val="clear" w:pos="2381"/>
                <w:tab w:val="clear" w:pos="2948"/>
                <w:tab w:val="clear" w:pos="3515"/>
              </w:tabs>
              <w:spacing w:after="120"/>
            </w:pPr>
            <w:r w:rsidRPr="00930323">
              <w:t>None reported</w:t>
            </w:r>
          </w:p>
        </w:tc>
      </w:tr>
    </w:tbl>
    <w:p w14:paraId="27DBF280" w14:textId="77777777" w:rsidR="00DF56B9" w:rsidRPr="00930323" w:rsidRDefault="00DF56B9" w:rsidP="00DF56B9">
      <w:pPr>
        <w:tabs>
          <w:tab w:val="clear" w:pos="1814"/>
          <w:tab w:val="clear" w:pos="2381"/>
          <w:tab w:val="clear" w:pos="2948"/>
          <w:tab w:val="clear" w:pos="3515"/>
          <w:tab w:val="left" w:pos="624"/>
          <w:tab w:val="left" w:pos="1871"/>
          <w:tab w:val="left" w:pos="2495"/>
          <w:tab w:val="left" w:pos="3119"/>
          <w:tab w:val="left" w:pos="3742"/>
          <w:tab w:val="left" w:pos="4366"/>
        </w:tabs>
      </w:pPr>
      <w:r w:rsidRPr="00930323">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5271"/>
        <w:gridCol w:w="4209"/>
      </w:tblGrid>
      <w:tr w:rsidR="00FE36D9" w:rsidRPr="00930323" w14:paraId="5D2E44F2" w14:textId="77777777" w:rsidTr="00094DCF">
        <w:trPr>
          <w:cantSplit/>
          <w:jc w:val="right"/>
        </w:trPr>
        <w:tc>
          <w:tcPr>
            <w:tcW w:w="9469" w:type="dxa"/>
            <w:gridSpan w:val="2"/>
            <w:tcBorders>
              <w:top w:val="single" w:sz="6" w:space="0" w:color="808080"/>
              <w:bottom w:val="single" w:sz="6" w:space="0" w:color="808080"/>
            </w:tcBorders>
            <w:shd w:val="pct12" w:color="000000" w:fill="FFFFFF"/>
          </w:tcPr>
          <w:p w14:paraId="1FF03502" w14:textId="5F2A3327" w:rsidR="00FE36D9" w:rsidRPr="00930323" w:rsidRDefault="00FE36D9" w:rsidP="00070450">
            <w:pPr>
              <w:keepNext/>
              <w:spacing w:before="40" w:after="40"/>
              <w:outlineLvl w:val="0"/>
              <w:rPr>
                <w:b/>
                <w:bCs/>
                <w:sz w:val="24"/>
                <w:szCs w:val="24"/>
              </w:rPr>
            </w:pPr>
            <w:r w:rsidRPr="00930323">
              <w:rPr>
                <w:b/>
                <w:bCs/>
                <w:sz w:val="24"/>
                <w:szCs w:val="24"/>
              </w:rPr>
              <w:lastRenderedPageBreak/>
              <w:br w:type="page"/>
            </w:r>
            <w:r w:rsidRPr="00930323">
              <w:rPr>
                <w:b/>
                <w:bCs/>
                <w:snapToGrid w:val="0"/>
                <w:sz w:val="24"/>
                <w:szCs w:val="24"/>
              </w:rPr>
              <w:br w:type="page"/>
            </w:r>
            <w:r w:rsidRPr="00930323">
              <w:rPr>
                <w:b/>
                <w:bCs/>
                <w:sz w:val="24"/>
                <w:szCs w:val="24"/>
              </w:rPr>
              <w:br w:type="page"/>
            </w:r>
            <w:r w:rsidRPr="00930323">
              <w:rPr>
                <w:b/>
                <w:bCs/>
                <w:sz w:val="24"/>
                <w:szCs w:val="24"/>
              </w:rPr>
              <w:br w:type="page"/>
            </w:r>
            <w:r w:rsidRPr="00930323">
              <w:rPr>
                <w:b/>
                <w:bCs/>
                <w:sz w:val="24"/>
                <w:szCs w:val="24"/>
              </w:rPr>
              <w:br w:type="page"/>
            </w:r>
            <w:r w:rsidRPr="00930323">
              <w:rPr>
                <w:b/>
                <w:bCs/>
                <w:kern w:val="28"/>
                <w:sz w:val="24"/>
                <w:szCs w:val="24"/>
              </w:rPr>
              <w:t xml:space="preserve">Annex 3 </w:t>
            </w:r>
            <w:r w:rsidR="00F42E8F" w:rsidRPr="00930323">
              <w:rPr>
                <w:b/>
                <w:bCs/>
                <w:kern w:val="28"/>
                <w:sz w:val="24"/>
                <w:szCs w:val="24"/>
              </w:rPr>
              <w:t xml:space="preserve">to the decision guidance document </w:t>
            </w:r>
            <w:r w:rsidRPr="00930323">
              <w:rPr>
                <w:b/>
                <w:bCs/>
                <w:kern w:val="28"/>
                <w:sz w:val="24"/>
                <w:szCs w:val="24"/>
              </w:rPr>
              <w:t xml:space="preserve">– Addresses of designated national authorities </w:t>
            </w:r>
          </w:p>
        </w:tc>
      </w:tr>
      <w:tr w:rsidR="00FE36D9" w:rsidRPr="00930323" w14:paraId="58D5D13C" w14:textId="77777777" w:rsidTr="00094DCF">
        <w:tblPrEx>
          <w:tblBorders>
            <w:top w:val="none" w:sz="0" w:space="0" w:color="auto"/>
            <w:left w:val="none" w:sz="0" w:space="0" w:color="auto"/>
            <w:bottom w:val="none" w:sz="0" w:space="0" w:color="auto"/>
            <w:right w:val="none" w:sz="0" w:space="0" w:color="auto"/>
          </w:tblBorders>
        </w:tblPrEx>
        <w:trPr>
          <w:cantSplit/>
          <w:jc w:val="right"/>
        </w:trPr>
        <w:tc>
          <w:tcPr>
            <w:tcW w:w="9480" w:type="dxa"/>
            <w:gridSpan w:val="2"/>
            <w:tcBorders>
              <w:top w:val="single" w:sz="4" w:space="0" w:color="auto"/>
              <w:left w:val="single" w:sz="4" w:space="0" w:color="auto"/>
              <w:bottom w:val="single" w:sz="4" w:space="0" w:color="auto"/>
              <w:right w:val="single" w:sz="4" w:space="0" w:color="auto"/>
            </w:tcBorders>
          </w:tcPr>
          <w:p w14:paraId="5317F318" w14:textId="77777777" w:rsidR="00FE36D9" w:rsidRPr="00930323" w:rsidRDefault="00FE36D9" w:rsidP="00094DCF">
            <w:pPr>
              <w:pStyle w:val="Normal-pool-Table"/>
              <w:rPr>
                <w:b/>
                <w:bCs/>
                <w:i/>
                <w:snapToGrid w:val="0"/>
                <w:sz w:val="20"/>
              </w:rPr>
            </w:pPr>
            <w:r w:rsidRPr="00930323">
              <w:rPr>
                <w:b/>
                <w:bCs/>
                <w:i/>
                <w:snapToGrid w:val="0"/>
                <w:sz w:val="20"/>
              </w:rPr>
              <w:t>Malaysia</w:t>
            </w:r>
          </w:p>
        </w:tc>
      </w:tr>
      <w:tr w:rsidR="00FE36D9" w:rsidRPr="000B09D4" w14:paraId="4CA86554" w14:textId="77777777" w:rsidTr="00094DCF">
        <w:tblPrEx>
          <w:tblBorders>
            <w:top w:val="none" w:sz="0" w:space="0" w:color="auto"/>
            <w:left w:val="none" w:sz="0" w:space="0" w:color="auto"/>
            <w:bottom w:val="none" w:sz="0" w:space="0" w:color="auto"/>
            <w:right w:val="none" w:sz="0" w:space="0" w:color="auto"/>
          </w:tblBorders>
        </w:tblPrEx>
        <w:trPr>
          <w:cantSplit/>
          <w:jc w:val="right"/>
        </w:trPr>
        <w:tc>
          <w:tcPr>
            <w:tcW w:w="5271" w:type="dxa"/>
            <w:tcBorders>
              <w:top w:val="single" w:sz="4" w:space="0" w:color="auto"/>
              <w:bottom w:val="single" w:sz="4" w:space="0" w:color="auto"/>
              <w:right w:val="single" w:sz="4" w:space="0" w:color="auto"/>
            </w:tcBorders>
          </w:tcPr>
          <w:p w14:paraId="1DC8CBC2" w14:textId="77777777" w:rsidR="00FE36D9" w:rsidRPr="00930323" w:rsidRDefault="00FE36D9" w:rsidP="00094DCF">
            <w:pPr>
              <w:pStyle w:val="Normal-pool-Table"/>
              <w:rPr>
                <w:sz w:val="20"/>
              </w:rPr>
            </w:pPr>
            <w:r w:rsidRPr="00930323">
              <w:rPr>
                <w:sz w:val="20"/>
              </w:rPr>
              <w:t xml:space="preserve">(From PIC website: 21 November 2023) </w:t>
            </w:r>
          </w:p>
          <w:p w14:paraId="3B3D869A" w14:textId="77777777" w:rsidR="00FE36D9" w:rsidRPr="00930323" w:rsidRDefault="00FE36D9" w:rsidP="00094DCF">
            <w:pPr>
              <w:pStyle w:val="Normal-pool-Table"/>
              <w:spacing w:before="120" w:after="0"/>
              <w:rPr>
                <w:sz w:val="20"/>
              </w:rPr>
            </w:pPr>
            <w:r w:rsidRPr="00930323">
              <w:rPr>
                <w:sz w:val="20"/>
              </w:rPr>
              <w:t>Role: DNA P**</w:t>
            </w:r>
          </w:p>
          <w:p w14:paraId="42619378" w14:textId="77777777" w:rsidR="00FE36D9" w:rsidRPr="00930323" w:rsidRDefault="00FE36D9" w:rsidP="00094DCF">
            <w:pPr>
              <w:pStyle w:val="Normal-pool-Table"/>
              <w:spacing w:before="0" w:after="0"/>
              <w:rPr>
                <w:sz w:val="20"/>
              </w:rPr>
            </w:pPr>
            <w:r w:rsidRPr="00930323">
              <w:rPr>
                <w:sz w:val="20"/>
              </w:rPr>
              <w:t xml:space="preserve">Name: Mr.  Mat </w:t>
            </w:r>
            <w:proofErr w:type="spellStart"/>
            <w:r w:rsidRPr="00930323">
              <w:rPr>
                <w:sz w:val="20"/>
              </w:rPr>
              <w:t>Iesak</w:t>
            </w:r>
            <w:proofErr w:type="spellEnd"/>
            <w:r w:rsidRPr="00930323">
              <w:rPr>
                <w:sz w:val="20"/>
              </w:rPr>
              <w:t xml:space="preserve"> Bin </w:t>
            </w:r>
            <w:proofErr w:type="spellStart"/>
            <w:r w:rsidRPr="00930323">
              <w:rPr>
                <w:sz w:val="20"/>
              </w:rPr>
              <w:t>Ngathinee</w:t>
            </w:r>
            <w:proofErr w:type="spellEnd"/>
          </w:p>
          <w:p w14:paraId="34632E0C" w14:textId="77777777" w:rsidR="00FE36D9" w:rsidRPr="00930323" w:rsidRDefault="00FE36D9" w:rsidP="00094DCF">
            <w:pPr>
              <w:pStyle w:val="Normal-pool-Table"/>
              <w:spacing w:before="0" w:after="0"/>
              <w:rPr>
                <w:sz w:val="20"/>
              </w:rPr>
            </w:pPr>
            <w:r w:rsidRPr="00930323">
              <w:rPr>
                <w:sz w:val="20"/>
              </w:rPr>
              <w:t>Job title: Director</w:t>
            </w:r>
          </w:p>
          <w:p w14:paraId="5BEA58D3" w14:textId="77777777" w:rsidR="00FE36D9" w:rsidRPr="00930323" w:rsidRDefault="00FE36D9" w:rsidP="00094DCF">
            <w:pPr>
              <w:pStyle w:val="Normal-pool-Table"/>
              <w:spacing w:before="0" w:after="0"/>
              <w:ind w:left="1016" w:hanging="1016"/>
              <w:rPr>
                <w:sz w:val="20"/>
              </w:rPr>
            </w:pPr>
            <w:r w:rsidRPr="00930323">
              <w:rPr>
                <w:sz w:val="20"/>
              </w:rPr>
              <w:t xml:space="preserve">Department: </w:t>
            </w:r>
            <w:r w:rsidRPr="00930323">
              <w:rPr>
                <w:sz w:val="20"/>
                <w:shd w:val="clear" w:color="auto" w:fill="FFFFFF"/>
              </w:rPr>
              <w:t>Pesticides and Fertilisers Control Division / Department of Agriculture</w:t>
            </w:r>
          </w:p>
          <w:p w14:paraId="485E8805" w14:textId="77777777" w:rsidR="00FE36D9" w:rsidRPr="00930323" w:rsidRDefault="00FE36D9" w:rsidP="00094DCF">
            <w:pPr>
              <w:pStyle w:val="Normal-pool-Table"/>
              <w:spacing w:before="0" w:after="0"/>
              <w:ind w:left="733" w:hanging="733"/>
              <w:jc w:val="both"/>
              <w:rPr>
                <w:sz w:val="20"/>
              </w:rPr>
            </w:pPr>
            <w:r w:rsidRPr="00930323">
              <w:rPr>
                <w:sz w:val="20"/>
              </w:rPr>
              <w:t xml:space="preserve">Institution: </w:t>
            </w:r>
            <w:r w:rsidRPr="00930323">
              <w:rPr>
                <w:sz w:val="20"/>
                <w:shd w:val="clear" w:color="auto" w:fill="FFFFFF"/>
              </w:rPr>
              <w:t xml:space="preserve">Ministry of Agriculture and </w:t>
            </w:r>
            <w:proofErr w:type="spellStart"/>
            <w:r w:rsidRPr="00930323">
              <w:rPr>
                <w:sz w:val="20"/>
                <w:shd w:val="clear" w:color="auto" w:fill="FFFFFF"/>
              </w:rPr>
              <w:t>Agro</w:t>
            </w:r>
            <w:proofErr w:type="spellEnd"/>
            <w:r w:rsidRPr="00930323">
              <w:rPr>
                <w:sz w:val="20"/>
                <w:shd w:val="clear" w:color="auto" w:fill="FFFFFF"/>
              </w:rPr>
              <w:t>-based Industry</w:t>
            </w:r>
          </w:p>
          <w:p w14:paraId="6D94FAD6" w14:textId="77777777" w:rsidR="00FE36D9" w:rsidRPr="00930323" w:rsidRDefault="00FE36D9" w:rsidP="00094DCF">
            <w:pPr>
              <w:pStyle w:val="Normal-pool-Table"/>
              <w:ind w:left="733" w:hanging="733"/>
              <w:jc w:val="both"/>
              <w:rPr>
                <w:sz w:val="20"/>
              </w:rPr>
            </w:pPr>
            <w:r w:rsidRPr="00930323">
              <w:rPr>
                <w:sz w:val="20"/>
                <w:shd w:val="clear" w:color="auto" w:fill="FFFFFF"/>
              </w:rPr>
              <w:t>Postal Address: 6th Floor, Wisma Tani, Jalan Sultan Salahuddin 50632 Kuala Lumpur Malaysia</w:t>
            </w:r>
          </w:p>
        </w:tc>
        <w:tc>
          <w:tcPr>
            <w:tcW w:w="4209" w:type="dxa"/>
            <w:tcBorders>
              <w:top w:val="single" w:sz="4" w:space="0" w:color="auto"/>
              <w:left w:val="single" w:sz="4" w:space="0" w:color="auto"/>
              <w:bottom w:val="single" w:sz="4" w:space="0" w:color="auto"/>
            </w:tcBorders>
          </w:tcPr>
          <w:p w14:paraId="0767C77A" w14:textId="77777777" w:rsidR="00FE36D9" w:rsidRPr="009043C1" w:rsidRDefault="00FE36D9" w:rsidP="00094DCF">
            <w:pPr>
              <w:pStyle w:val="Normal-pool-Table"/>
              <w:spacing w:before="240" w:after="0"/>
              <w:rPr>
                <w:sz w:val="20"/>
                <w:shd w:val="clear" w:color="auto" w:fill="FFFFFF"/>
                <w:lang w:val="fr-FR"/>
              </w:rPr>
            </w:pPr>
            <w:proofErr w:type="gramStart"/>
            <w:r w:rsidRPr="009043C1">
              <w:rPr>
                <w:sz w:val="20"/>
                <w:lang w:val="fr-FR"/>
              </w:rPr>
              <w:t>Phone:</w:t>
            </w:r>
            <w:proofErr w:type="gramEnd"/>
            <w:r w:rsidRPr="009043C1">
              <w:rPr>
                <w:sz w:val="20"/>
                <w:lang w:val="fr-FR"/>
              </w:rPr>
              <w:t xml:space="preserve"> </w:t>
            </w:r>
            <w:r w:rsidRPr="009043C1">
              <w:rPr>
                <w:sz w:val="20"/>
                <w:shd w:val="clear" w:color="auto" w:fill="FFFFFF"/>
                <w:lang w:val="fr-FR"/>
              </w:rPr>
              <w:t>+603 2030 1504</w:t>
            </w:r>
          </w:p>
          <w:p w14:paraId="335C3DCE" w14:textId="77777777" w:rsidR="00FE36D9" w:rsidRPr="009043C1" w:rsidRDefault="00FE36D9" w:rsidP="00094DCF">
            <w:pPr>
              <w:pStyle w:val="Normal-pool-Table"/>
              <w:spacing w:before="0" w:after="0"/>
              <w:rPr>
                <w:sz w:val="20"/>
                <w:lang w:val="fr-FR"/>
              </w:rPr>
            </w:pPr>
            <w:proofErr w:type="gramStart"/>
            <w:r w:rsidRPr="009043C1">
              <w:rPr>
                <w:sz w:val="20"/>
                <w:lang w:val="fr-FR"/>
              </w:rPr>
              <w:t>Fax:</w:t>
            </w:r>
            <w:proofErr w:type="gramEnd"/>
            <w:r w:rsidRPr="009043C1">
              <w:rPr>
                <w:sz w:val="20"/>
                <w:lang w:val="fr-FR"/>
              </w:rPr>
              <w:t xml:space="preserve"> </w:t>
            </w:r>
            <w:r w:rsidRPr="009043C1">
              <w:rPr>
                <w:sz w:val="20"/>
                <w:shd w:val="clear" w:color="auto" w:fill="FFFFFF"/>
                <w:lang w:val="fr-FR"/>
              </w:rPr>
              <w:t>+603 2691 7551</w:t>
            </w:r>
          </w:p>
          <w:p w14:paraId="74BBE14C" w14:textId="1326AD8A" w:rsidR="00FE36D9" w:rsidRPr="009043C1" w:rsidRDefault="00FE36D9" w:rsidP="00094DCF">
            <w:pPr>
              <w:pStyle w:val="Normal-pool-Table"/>
              <w:spacing w:before="0" w:after="0"/>
              <w:rPr>
                <w:sz w:val="20"/>
                <w:lang w:val="fr-FR"/>
              </w:rPr>
            </w:pPr>
            <w:proofErr w:type="gramStart"/>
            <w:r w:rsidRPr="009043C1">
              <w:rPr>
                <w:sz w:val="20"/>
                <w:lang w:val="fr-FR"/>
              </w:rPr>
              <w:t>Email:</w:t>
            </w:r>
            <w:proofErr w:type="gramEnd"/>
            <w:r w:rsidRPr="009043C1">
              <w:rPr>
                <w:sz w:val="20"/>
                <w:lang w:val="fr-FR"/>
              </w:rPr>
              <w:t xml:space="preserve"> </w:t>
            </w:r>
            <w:hyperlink r:id="rId52" w:history="1">
              <w:r w:rsidR="00C05471" w:rsidRPr="009043C1">
                <w:rPr>
                  <w:rStyle w:val="Hyperlink"/>
                  <w:lang w:val="fr-FR"/>
                </w:rPr>
                <w:t>iesak@doa.gov.my</w:t>
              </w:r>
            </w:hyperlink>
            <w:r w:rsidR="00C05471" w:rsidRPr="009043C1">
              <w:rPr>
                <w:sz w:val="20"/>
                <w:lang w:val="fr-FR"/>
              </w:rPr>
              <w:t xml:space="preserve"> </w:t>
            </w:r>
          </w:p>
          <w:p w14:paraId="66BF1C2A" w14:textId="77777777" w:rsidR="00FE36D9" w:rsidRPr="009043C1" w:rsidRDefault="00FE36D9" w:rsidP="00094DCF">
            <w:pPr>
              <w:pStyle w:val="Normal-pool-Table"/>
              <w:rPr>
                <w:sz w:val="20"/>
                <w:lang w:val="fr-FR"/>
              </w:rPr>
            </w:pPr>
          </w:p>
        </w:tc>
      </w:tr>
    </w:tbl>
    <w:p w14:paraId="73441AD5" w14:textId="77777777" w:rsidR="00FE36D9" w:rsidRPr="009043C1" w:rsidRDefault="00FE36D9" w:rsidP="00FE36D9">
      <w:pPr>
        <w:pStyle w:val="Normal-pool"/>
        <w:rPr>
          <w:lang w:val="fr-FR"/>
        </w:rPr>
      </w:pPr>
    </w:p>
    <w:tbl>
      <w:tblPr>
        <w:tblW w:w="5000" w:type="pct"/>
        <w:jc w:val="right"/>
        <w:tblLayout w:type="fixed"/>
        <w:tblLook w:val="0000" w:firstRow="0" w:lastRow="0" w:firstColumn="0" w:lastColumn="0" w:noHBand="0" w:noVBand="0"/>
      </w:tblPr>
      <w:tblGrid>
        <w:gridCol w:w="5236"/>
        <w:gridCol w:w="4244"/>
      </w:tblGrid>
      <w:tr w:rsidR="00FE36D9" w:rsidRPr="00930323" w14:paraId="52E9EFE9" w14:textId="77777777" w:rsidTr="00094DCF">
        <w:trPr>
          <w:cantSplit/>
          <w:jc w:val="right"/>
        </w:trPr>
        <w:tc>
          <w:tcPr>
            <w:tcW w:w="9480" w:type="dxa"/>
            <w:gridSpan w:val="2"/>
            <w:tcBorders>
              <w:top w:val="single" w:sz="6" w:space="0" w:color="auto"/>
              <w:left w:val="single" w:sz="6" w:space="0" w:color="auto"/>
              <w:bottom w:val="single" w:sz="6" w:space="0" w:color="auto"/>
              <w:right w:val="single" w:sz="6" w:space="0" w:color="auto"/>
            </w:tcBorders>
          </w:tcPr>
          <w:p w14:paraId="16C65CFC" w14:textId="77777777" w:rsidR="00FE36D9" w:rsidRPr="00930323" w:rsidRDefault="00FE36D9" w:rsidP="00094DCF">
            <w:pPr>
              <w:pStyle w:val="Normal-pool-Table"/>
              <w:rPr>
                <w:b/>
                <w:bCs/>
                <w:i/>
                <w:iCs/>
                <w:snapToGrid w:val="0"/>
                <w:sz w:val="20"/>
              </w:rPr>
            </w:pPr>
            <w:r w:rsidRPr="00930323">
              <w:rPr>
                <w:b/>
                <w:bCs/>
                <w:i/>
                <w:iCs/>
                <w:snapToGrid w:val="0"/>
                <w:sz w:val="20"/>
              </w:rPr>
              <w:t>Sri Lanka</w:t>
            </w:r>
          </w:p>
        </w:tc>
      </w:tr>
      <w:tr w:rsidR="00FE36D9" w:rsidRPr="000B09D4" w14:paraId="13252CE8" w14:textId="77777777" w:rsidTr="00094DCF">
        <w:trPr>
          <w:cantSplit/>
          <w:jc w:val="right"/>
        </w:trPr>
        <w:tc>
          <w:tcPr>
            <w:tcW w:w="5236" w:type="dxa"/>
            <w:tcBorders>
              <w:bottom w:val="single" w:sz="4" w:space="0" w:color="auto"/>
              <w:right w:val="single" w:sz="4" w:space="0" w:color="auto"/>
            </w:tcBorders>
          </w:tcPr>
          <w:p w14:paraId="73A5989B" w14:textId="77777777" w:rsidR="00FE36D9" w:rsidRPr="00930323" w:rsidRDefault="00FE36D9" w:rsidP="00094DCF">
            <w:pPr>
              <w:pStyle w:val="Normal-pool-Table"/>
              <w:rPr>
                <w:sz w:val="20"/>
              </w:rPr>
            </w:pPr>
            <w:r w:rsidRPr="00930323">
              <w:rPr>
                <w:sz w:val="20"/>
              </w:rPr>
              <w:t>(From PIC website: 21 November 2023)</w:t>
            </w:r>
          </w:p>
          <w:p w14:paraId="32DC5FC8" w14:textId="77777777" w:rsidR="00FE36D9" w:rsidRPr="00930323" w:rsidRDefault="00FE36D9" w:rsidP="00094DCF">
            <w:pPr>
              <w:pStyle w:val="Normal-pool-Table"/>
              <w:spacing w:before="120" w:after="0"/>
              <w:rPr>
                <w:sz w:val="20"/>
              </w:rPr>
            </w:pPr>
            <w:r w:rsidRPr="00930323">
              <w:rPr>
                <w:sz w:val="20"/>
              </w:rPr>
              <w:t>Role: DNA P**</w:t>
            </w:r>
          </w:p>
          <w:p w14:paraId="4B533DAB" w14:textId="77777777" w:rsidR="00FE36D9" w:rsidRPr="00930323" w:rsidRDefault="00FE36D9" w:rsidP="00094DCF">
            <w:pPr>
              <w:pStyle w:val="Normal-pool-Table"/>
              <w:spacing w:before="0" w:after="0"/>
              <w:rPr>
                <w:sz w:val="20"/>
              </w:rPr>
            </w:pPr>
            <w:r w:rsidRPr="00930323">
              <w:rPr>
                <w:sz w:val="20"/>
              </w:rPr>
              <w:t xml:space="preserve">Name: Mr.  Sumith </w:t>
            </w:r>
            <w:r w:rsidRPr="00930323">
              <w:rPr>
                <w:sz w:val="20"/>
                <w:lang w:eastAsia="lv-LV"/>
              </w:rPr>
              <w:t>Jayakody Arachchige</w:t>
            </w:r>
            <w:r w:rsidRPr="00930323">
              <w:rPr>
                <w:sz w:val="20"/>
              </w:rPr>
              <w:t xml:space="preserve"> </w:t>
            </w:r>
          </w:p>
          <w:p w14:paraId="5371A3EF" w14:textId="77777777" w:rsidR="00FE36D9" w:rsidRPr="00930323" w:rsidRDefault="00FE36D9" w:rsidP="00094DCF">
            <w:pPr>
              <w:pStyle w:val="Normal-pool-Table"/>
              <w:spacing w:before="0" w:after="0"/>
              <w:rPr>
                <w:sz w:val="20"/>
              </w:rPr>
            </w:pPr>
            <w:r w:rsidRPr="00930323">
              <w:rPr>
                <w:sz w:val="20"/>
              </w:rPr>
              <w:t xml:space="preserve">Job title: </w:t>
            </w:r>
            <w:r w:rsidRPr="00930323">
              <w:rPr>
                <w:sz w:val="20"/>
                <w:lang w:eastAsia="lv-LV"/>
              </w:rPr>
              <w:t>Registrar of Pesticides</w:t>
            </w:r>
          </w:p>
          <w:p w14:paraId="49AAE75C" w14:textId="77777777" w:rsidR="00FE36D9" w:rsidRPr="00930323" w:rsidRDefault="00FE36D9" w:rsidP="00094DCF">
            <w:pPr>
              <w:pStyle w:val="Normal-pool-Table"/>
              <w:spacing w:before="0" w:after="0"/>
              <w:ind w:left="1016" w:hanging="1016"/>
              <w:rPr>
                <w:sz w:val="20"/>
              </w:rPr>
            </w:pPr>
            <w:r w:rsidRPr="00930323">
              <w:rPr>
                <w:sz w:val="20"/>
              </w:rPr>
              <w:t xml:space="preserve">Department: </w:t>
            </w:r>
            <w:r w:rsidRPr="00930323">
              <w:rPr>
                <w:sz w:val="20"/>
                <w:lang w:eastAsia="lv-LV"/>
              </w:rPr>
              <w:t>Office of the Registrar of Pesticides</w:t>
            </w:r>
          </w:p>
          <w:p w14:paraId="3C7A7E9A" w14:textId="77777777" w:rsidR="00FE36D9" w:rsidRPr="00930323" w:rsidRDefault="00FE36D9" w:rsidP="00094DCF">
            <w:pPr>
              <w:pStyle w:val="Normal-pool-Table"/>
              <w:spacing w:before="0" w:after="0"/>
              <w:ind w:left="733" w:hanging="733"/>
              <w:jc w:val="both"/>
              <w:rPr>
                <w:sz w:val="20"/>
              </w:rPr>
            </w:pPr>
            <w:r w:rsidRPr="00930323">
              <w:rPr>
                <w:sz w:val="20"/>
              </w:rPr>
              <w:t xml:space="preserve">Institution: </w:t>
            </w:r>
            <w:r w:rsidRPr="00930323">
              <w:rPr>
                <w:sz w:val="20"/>
                <w:lang w:eastAsia="lv-LV"/>
              </w:rPr>
              <w:t>Ministry of Agriculture</w:t>
            </w:r>
          </w:p>
          <w:p w14:paraId="4257AD0A" w14:textId="77777777" w:rsidR="00FE36D9" w:rsidRPr="00930323" w:rsidRDefault="00FE36D9" w:rsidP="00094DCF">
            <w:pPr>
              <w:pStyle w:val="Normal-pool-Table"/>
              <w:rPr>
                <w:sz w:val="20"/>
              </w:rPr>
            </w:pPr>
            <w:r w:rsidRPr="00930323">
              <w:rPr>
                <w:sz w:val="20"/>
                <w:shd w:val="clear" w:color="auto" w:fill="FFFFFF"/>
              </w:rPr>
              <w:t xml:space="preserve">Postal Address: </w:t>
            </w:r>
            <w:r w:rsidRPr="00930323">
              <w:rPr>
                <w:sz w:val="20"/>
                <w:lang w:eastAsia="lv-LV"/>
              </w:rPr>
              <w:t xml:space="preserve">1056, </w:t>
            </w:r>
            <w:proofErr w:type="spellStart"/>
            <w:r w:rsidRPr="00930323">
              <w:rPr>
                <w:sz w:val="20"/>
                <w:lang w:eastAsia="lv-LV"/>
              </w:rPr>
              <w:t>Getambe</w:t>
            </w:r>
            <w:proofErr w:type="spellEnd"/>
            <w:r w:rsidRPr="00930323">
              <w:rPr>
                <w:sz w:val="20"/>
                <w:lang w:eastAsia="lv-LV"/>
              </w:rPr>
              <w:t xml:space="preserve"> P.O. Box 49 20400 Peradeniya Sri Lanka</w:t>
            </w:r>
          </w:p>
          <w:p w14:paraId="38964355" w14:textId="77777777" w:rsidR="00FE36D9" w:rsidRPr="00930323" w:rsidRDefault="00FE36D9" w:rsidP="00094DCF">
            <w:pPr>
              <w:pStyle w:val="Normal-pool-Table"/>
              <w:rPr>
                <w:iCs/>
                <w:sz w:val="20"/>
              </w:rPr>
            </w:pPr>
          </w:p>
        </w:tc>
        <w:tc>
          <w:tcPr>
            <w:tcW w:w="4244" w:type="dxa"/>
            <w:tcBorders>
              <w:left w:val="single" w:sz="4" w:space="0" w:color="auto"/>
              <w:bottom w:val="single" w:sz="4" w:space="0" w:color="auto"/>
            </w:tcBorders>
          </w:tcPr>
          <w:p w14:paraId="77A1E087" w14:textId="77777777" w:rsidR="00FE36D9" w:rsidRPr="009043C1" w:rsidRDefault="00FE36D9" w:rsidP="00094DCF">
            <w:pPr>
              <w:pStyle w:val="Normal-pool-Table"/>
              <w:spacing w:before="240" w:after="0"/>
              <w:rPr>
                <w:sz w:val="20"/>
                <w:shd w:val="clear" w:color="auto" w:fill="FFFFFF"/>
                <w:lang w:val="fr-FR"/>
              </w:rPr>
            </w:pPr>
            <w:proofErr w:type="gramStart"/>
            <w:r w:rsidRPr="009043C1">
              <w:rPr>
                <w:sz w:val="20"/>
                <w:lang w:val="fr-FR"/>
              </w:rPr>
              <w:t>Phone:</w:t>
            </w:r>
            <w:proofErr w:type="gramEnd"/>
            <w:r w:rsidRPr="009043C1">
              <w:rPr>
                <w:sz w:val="20"/>
                <w:lang w:val="fr-FR"/>
              </w:rPr>
              <w:t xml:space="preserve"> </w:t>
            </w:r>
            <w:r w:rsidRPr="009043C1">
              <w:rPr>
                <w:sz w:val="20"/>
                <w:lang w:val="fr-FR" w:eastAsia="lv-LV"/>
              </w:rPr>
              <w:t>+94 81 2388 076</w:t>
            </w:r>
          </w:p>
          <w:p w14:paraId="182F9448" w14:textId="77777777" w:rsidR="00FE36D9" w:rsidRPr="009043C1" w:rsidRDefault="00FE36D9" w:rsidP="00094DCF">
            <w:pPr>
              <w:pStyle w:val="Normal-pool-Table"/>
              <w:spacing w:before="0" w:after="0"/>
              <w:rPr>
                <w:sz w:val="20"/>
                <w:lang w:val="fr-FR"/>
              </w:rPr>
            </w:pPr>
            <w:proofErr w:type="gramStart"/>
            <w:r w:rsidRPr="009043C1">
              <w:rPr>
                <w:sz w:val="20"/>
                <w:lang w:val="fr-FR"/>
              </w:rPr>
              <w:t>Fax:</w:t>
            </w:r>
            <w:proofErr w:type="gramEnd"/>
            <w:r w:rsidRPr="009043C1">
              <w:rPr>
                <w:sz w:val="20"/>
                <w:lang w:val="fr-FR"/>
              </w:rPr>
              <w:t xml:space="preserve"> </w:t>
            </w:r>
            <w:r w:rsidRPr="009043C1">
              <w:rPr>
                <w:sz w:val="20"/>
                <w:lang w:val="fr-FR" w:eastAsia="lv-LV"/>
              </w:rPr>
              <w:t>+94 81 2388 076</w:t>
            </w:r>
          </w:p>
          <w:p w14:paraId="74583DBC" w14:textId="77777777" w:rsidR="00FE36D9" w:rsidRPr="009043C1" w:rsidRDefault="00FE36D9" w:rsidP="00094DCF">
            <w:pPr>
              <w:pStyle w:val="Normal-pool-Table"/>
              <w:spacing w:before="0" w:after="0"/>
              <w:rPr>
                <w:sz w:val="20"/>
                <w:lang w:val="fr-FR" w:eastAsia="lv-LV"/>
              </w:rPr>
            </w:pPr>
            <w:proofErr w:type="gramStart"/>
            <w:r w:rsidRPr="009043C1">
              <w:rPr>
                <w:sz w:val="20"/>
                <w:lang w:val="fr-FR"/>
              </w:rPr>
              <w:t>Email:</w:t>
            </w:r>
            <w:proofErr w:type="gramEnd"/>
            <w:r w:rsidRPr="009043C1">
              <w:rPr>
                <w:sz w:val="20"/>
                <w:lang w:val="fr-FR"/>
              </w:rPr>
              <w:t xml:space="preserve"> </w:t>
            </w:r>
            <w:hyperlink r:id="rId53" w:history="1">
              <w:r w:rsidRPr="009043C1">
                <w:rPr>
                  <w:rStyle w:val="Hyperlink"/>
                  <w:lang w:val="fr-FR" w:eastAsia="lv-LV"/>
                </w:rPr>
                <w:t>mail2me.sumith@yahoo.com</w:t>
              </w:r>
            </w:hyperlink>
          </w:p>
          <w:p w14:paraId="78453C3F" w14:textId="77777777" w:rsidR="00FE36D9" w:rsidRPr="009043C1" w:rsidRDefault="00FE36D9" w:rsidP="00094DCF">
            <w:pPr>
              <w:pStyle w:val="Normal-pool-Table"/>
              <w:rPr>
                <w:sz w:val="20"/>
                <w:lang w:val="fr-FR"/>
              </w:rPr>
            </w:pPr>
          </w:p>
        </w:tc>
      </w:tr>
      <w:tr w:rsidR="00FE36D9" w:rsidRPr="00930323" w14:paraId="57EE066B" w14:textId="77777777" w:rsidTr="00094DCF">
        <w:trPr>
          <w:cantSplit/>
          <w:jc w:val="right"/>
        </w:trPr>
        <w:tc>
          <w:tcPr>
            <w:tcW w:w="9480" w:type="dxa"/>
            <w:gridSpan w:val="2"/>
            <w:tcBorders>
              <w:top w:val="single" w:sz="6" w:space="0" w:color="auto"/>
              <w:left w:val="single" w:sz="6" w:space="0" w:color="auto"/>
              <w:bottom w:val="single" w:sz="6" w:space="0" w:color="auto"/>
              <w:right w:val="single" w:sz="6" w:space="0" w:color="auto"/>
            </w:tcBorders>
          </w:tcPr>
          <w:p w14:paraId="1438890A" w14:textId="77777777" w:rsidR="00FE36D9" w:rsidRPr="00930323" w:rsidRDefault="00FE36D9" w:rsidP="00094DCF">
            <w:pPr>
              <w:pStyle w:val="Normal-pool-Table"/>
              <w:rPr>
                <w:b/>
                <w:bCs/>
                <w:i/>
                <w:iCs/>
                <w:snapToGrid w:val="0"/>
                <w:sz w:val="20"/>
              </w:rPr>
            </w:pPr>
            <w:r w:rsidRPr="00930323">
              <w:rPr>
                <w:b/>
                <w:bCs/>
                <w:i/>
                <w:iCs/>
                <w:snapToGrid w:val="0"/>
                <w:sz w:val="20"/>
              </w:rPr>
              <w:t>The European Union</w:t>
            </w:r>
          </w:p>
        </w:tc>
      </w:tr>
      <w:tr w:rsidR="00FE36D9" w:rsidRPr="000B09D4" w14:paraId="452C0FFE" w14:textId="77777777" w:rsidTr="00094DCF">
        <w:trPr>
          <w:cantSplit/>
          <w:jc w:val="right"/>
        </w:trPr>
        <w:tc>
          <w:tcPr>
            <w:tcW w:w="5236" w:type="dxa"/>
            <w:tcBorders>
              <w:bottom w:val="single" w:sz="4" w:space="0" w:color="auto"/>
              <w:right w:val="single" w:sz="4" w:space="0" w:color="auto"/>
            </w:tcBorders>
          </w:tcPr>
          <w:p w14:paraId="61792324" w14:textId="77777777" w:rsidR="00FE36D9" w:rsidRPr="00930323" w:rsidRDefault="00FE36D9" w:rsidP="00094DCF">
            <w:pPr>
              <w:pStyle w:val="Normal-pool-Table"/>
              <w:rPr>
                <w:sz w:val="20"/>
              </w:rPr>
            </w:pPr>
            <w:r w:rsidRPr="00930323">
              <w:rPr>
                <w:sz w:val="20"/>
              </w:rPr>
              <w:t>(From PIC website: 21 November 2023)</w:t>
            </w:r>
          </w:p>
          <w:p w14:paraId="7F4607F9" w14:textId="77777777" w:rsidR="00FE36D9" w:rsidRPr="00930323" w:rsidRDefault="00FE36D9" w:rsidP="00094DCF">
            <w:pPr>
              <w:pStyle w:val="Normal-pool-Table"/>
              <w:spacing w:before="120" w:after="0"/>
              <w:rPr>
                <w:sz w:val="20"/>
              </w:rPr>
            </w:pPr>
            <w:r w:rsidRPr="00930323">
              <w:rPr>
                <w:sz w:val="20"/>
              </w:rPr>
              <w:t>Role: DNA CP*</w:t>
            </w:r>
          </w:p>
          <w:p w14:paraId="3CACCAE0" w14:textId="77777777" w:rsidR="00FE36D9" w:rsidRPr="00930323" w:rsidRDefault="00FE36D9" w:rsidP="00094DCF">
            <w:pPr>
              <w:pStyle w:val="Normal-pool-Table"/>
              <w:spacing w:before="0" w:after="0"/>
              <w:rPr>
                <w:sz w:val="20"/>
              </w:rPr>
            </w:pPr>
            <w:r w:rsidRPr="00930323">
              <w:rPr>
                <w:sz w:val="20"/>
              </w:rPr>
              <w:t xml:space="preserve">Name: Mr.  Juergen Helbig </w:t>
            </w:r>
          </w:p>
          <w:p w14:paraId="4BEFD11C" w14:textId="77777777" w:rsidR="00FE36D9" w:rsidRPr="00930323" w:rsidRDefault="00FE36D9" w:rsidP="00094DCF">
            <w:pPr>
              <w:pStyle w:val="Normal-pool-Table"/>
              <w:spacing w:before="0" w:after="0"/>
              <w:rPr>
                <w:sz w:val="20"/>
              </w:rPr>
            </w:pPr>
            <w:r w:rsidRPr="00930323">
              <w:rPr>
                <w:sz w:val="20"/>
              </w:rPr>
              <w:t xml:space="preserve">Job title: </w:t>
            </w:r>
            <w:r w:rsidRPr="00930323">
              <w:rPr>
                <w:sz w:val="20"/>
                <w:shd w:val="clear" w:color="auto" w:fill="FFFFFF"/>
              </w:rPr>
              <w:t>International Chemicals Policy Coordinator</w:t>
            </w:r>
          </w:p>
          <w:p w14:paraId="4A3601ED" w14:textId="77777777" w:rsidR="00FE36D9" w:rsidRPr="00930323" w:rsidRDefault="00FE36D9" w:rsidP="00094DCF">
            <w:pPr>
              <w:pStyle w:val="Normal-pool-Table"/>
              <w:spacing w:before="0" w:after="0"/>
              <w:ind w:left="1016" w:hanging="1016"/>
              <w:rPr>
                <w:sz w:val="20"/>
              </w:rPr>
            </w:pPr>
            <w:r w:rsidRPr="00930323">
              <w:rPr>
                <w:sz w:val="20"/>
              </w:rPr>
              <w:t xml:space="preserve">Department: </w:t>
            </w:r>
            <w:r w:rsidRPr="00930323">
              <w:rPr>
                <w:sz w:val="20"/>
                <w:shd w:val="clear" w:color="auto" w:fill="FFFFFF"/>
              </w:rPr>
              <w:t>DG Environment, Unit ENV.B2 - Safe and Sustainable Chemicals</w:t>
            </w:r>
          </w:p>
          <w:p w14:paraId="14F4CA60" w14:textId="77777777" w:rsidR="00FE36D9" w:rsidRPr="00930323" w:rsidRDefault="00FE36D9" w:rsidP="00094DCF">
            <w:pPr>
              <w:pStyle w:val="Normal-pool-Table"/>
              <w:spacing w:before="0" w:after="0"/>
              <w:ind w:left="733" w:hanging="733"/>
              <w:jc w:val="both"/>
              <w:rPr>
                <w:sz w:val="20"/>
              </w:rPr>
            </w:pPr>
            <w:r w:rsidRPr="00930323">
              <w:rPr>
                <w:sz w:val="20"/>
              </w:rPr>
              <w:t xml:space="preserve">Institution: </w:t>
            </w:r>
            <w:r w:rsidRPr="00930323">
              <w:rPr>
                <w:sz w:val="20"/>
                <w:shd w:val="clear" w:color="auto" w:fill="FFFFFF"/>
              </w:rPr>
              <w:t>European Commission</w:t>
            </w:r>
          </w:p>
          <w:p w14:paraId="0E048039" w14:textId="77777777" w:rsidR="00FE36D9" w:rsidRPr="00930323" w:rsidRDefault="00FE36D9" w:rsidP="00094DCF">
            <w:pPr>
              <w:pStyle w:val="Normal-pool-Table"/>
              <w:rPr>
                <w:sz w:val="20"/>
                <w:lang w:eastAsia="lv-LV"/>
              </w:rPr>
            </w:pPr>
            <w:r w:rsidRPr="00930323">
              <w:rPr>
                <w:sz w:val="20"/>
                <w:shd w:val="clear" w:color="auto" w:fill="FFFFFF"/>
              </w:rPr>
              <w:t>Postal Address: 1049 Brussels Belgium</w:t>
            </w:r>
          </w:p>
          <w:p w14:paraId="5DB7B8C9" w14:textId="77777777" w:rsidR="00FE36D9" w:rsidRPr="00930323" w:rsidRDefault="00FE36D9" w:rsidP="00094DCF">
            <w:pPr>
              <w:pStyle w:val="Normal-pool-Table"/>
              <w:rPr>
                <w:iCs/>
                <w:sz w:val="20"/>
              </w:rPr>
            </w:pPr>
          </w:p>
        </w:tc>
        <w:tc>
          <w:tcPr>
            <w:tcW w:w="4244" w:type="dxa"/>
            <w:tcBorders>
              <w:left w:val="single" w:sz="4" w:space="0" w:color="auto"/>
              <w:bottom w:val="single" w:sz="4" w:space="0" w:color="auto"/>
            </w:tcBorders>
          </w:tcPr>
          <w:p w14:paraId="6C38EC0E" w14:textId="77777777" w:rsidR="00FE36D9" w:rsidRPr="009043C1" w:rsidRDefault="00FE36D9" w:rsidP="00094DCF">
            <w:pPr>
              <w:pStyle w:val="Normal-pool-Table"/>
              <w:spacing w:before="240" w:after="0"/>
              <w:rPr>
                <w:sz w:val="20"/>
                <w:shd w:val="clear" w:color="auto" w:fill="FFFFFF"/>
                <w:lang w:val="fr-FR"/>
              </w:rPr>
            </w:pPr>
            <w:proofErr w:type="gramStart"/>
            <w:r w:rsidRPr="009043C1">
              <w:rPr>
                <w:sz w:val="20"/>
                <w:lang w:val="fr-FR"/>
              </w:rPr>
              <w:t>Phone:</w:t>
            </w:r>
            <w:proofErr w:type="gramEnd"/>
            <w:r w:rsidRPr="009043C1">
              <w:rPr>
                <w:sz w:val="20"/>
                <w:lang w:val="fr-FR"/>
              </w:rPr>
              <w:t xml:space="preserve"> </w:t>
            </w:r>
            <w:r w:rsidRPr="009043C1">
              <w:rPr>
                <w:sz w:val="20"/>
                <w:shd w:val="clear" w:color="auto" w:fill="FFFFFF"/>
                <w:lang w:val="fr-FR"/>
              </w:rPr>
              <w:t>+32 2 298 8521</w:t>
            </w:r>
          </w:p>
          <w:p w14:paraId="5EC4CAA6" w14:textId="77777777" w:rsidR="00FE36D9" w:rsidRPr="009043C1" w:rsidRDefault="00FE36D9" w:rsidP="00094DCF">
            <w:pPr>
              <w:pStyle w:val="Normal-pool-Table"/>
              <w:spacing w:before="0" w:after="0"/>
              <w:rPr>
                <w:sz w:val="20"/>
                <w:lang w:val="fr-FR"/>
              </w:rPr>
            </w:pPr>
            <w:proofErr w:type="gramStart"/>
            <w:r w:rsidRPr="009043C1">
              <w:rPr>
                <w:sz w:val="20"/>
                <w:lang w:val="fr-FR"/>
              </w:rPr>
              <w:t>Fax:</w:t>
            </w:r>
            <w:proofErr w:type="gramEnd"/>
            <w:r w:rsidRPr="009043C1">
              <w:rPr>
                <w:sz w:val="20"/>
                <w:lang w:val="fr-FR"/>
              </w:rPr>
              <w:t xml:space="preserve"> </w:t>
            </w:r>
            <w:r w:rsidRPr="009043C1">
              <w:rPr>
                <w:sz w:val="20"/>
                <w:shd w:val="clear" w:color="auto" w:fill="FFFFFF"/>
                <w:lang w:val="fr-FR"/>
              </w:rPr>
              <w:t>+32 2 298 8874</w:t>
            </w:r>
          </w:p>
          <w:p w14:paraId="3E9F1BFF" w14:textId="77777777" w:rsidR="00FE36D9" w:rsidRPr="009043C1" w:rsidRDefault="00FE36D9" w:rsidP="00094DCF">
            <w:pPr>
              <w:pStyle w:val="Normal-pool-Table"/>
              <w:spacing w:before="0" w:after="0"/>
              <w:rPr>
                <w:sz w:val="20"/>
                <w:shd w:val="clear" w:color="auto" w:fill="FFFFFF"/>
                <w:lang w:val="fr-FR"/>
              </w:rPr>
            </w:pPr>
            <w:proofErr w:type="gramStart"/>
            <w:r w:rsidRPr="009043C1">
              <w:rPr>
                <w:sz w:val="20"/>
                <w:lang w:val="fr-FR"/>
              </w:rPr>
              <w:t>Email:</w:t>
            </w:r>
            <w:proofErr w:type="gramEnd"/>
            <w:r w:rsidRPr="009043C1">
              <w:rPr>
                <w:sz w:val="20"/>
                <w:lang w:val="fr-FR"/>
              </w:rPr>
              <w:t xml:space="preserve"> </w:t>
            </w:r>
            <w:hyperlink r:id="rId54" w:history="1">
              <w:r w:rsidRPr="009043C1">
                <w:rPr>
                  <w:rStyle w:val="Hyperlink"/>
                  <w:shd w:val="clear" w:color="auto" w:fill="FFFFFF"/>
                  <w:lang w:val="fr-FR"/>
                </w:rPr>
                <w:t>juergen.helbig@ec.europa.eu</w:t>
              </w:r>
            </w:hyperlink>
          </w:p>
          <w:p w14:paraId="7901C95E" w14:textId="77777777" w:rsidR="00FE36D9" w:rsidRPr="009043C1" w:rsidRDefault="00FE36D9" w:rsidP="00094DCF">
            <w:pPr>
              <w:pStyle w:val="Normal-pool-Table"/>
              <w:spacing w:before="0" w:after="0"/>
              <w:rPr>
                <w:sz w:val="20"/>
                <w:lang w:val="fr-FR" w:eastAsia="lv-LV"/>
              </w:rPr>
            </w:pPr>
          </w:p>
          <w:p w14:paraId="54972324" w14:textId="77777777" w:rsidR="00FE36D9" w:rsidRPr="009043C1" w:rsidRDefault="00FE36D9" w:rsidP="00094DCF">
            <w:pPr>
              <w:pStyle w:val="Normal-pool-Table"/>
              <w:rPr>
                <w:sz w:val="20"/>
                <w:lang w:val="fr-FR"/>
              </w:rPr>
            </w:pPr>
          </w:p>
        </w:tc>
      </w:tr>
    </w:tbl>
    <w:p w14:paraId="466E5D0A" w14:textId="77777777" w:rsidR="00FE36D9" w:rsidRPr="00930323" w:rsidRDefault="00FE36D9" w:rsidP="00FE36D9">
      <w:pPr>
        <w:pStyle w:val="Normal-pool"/>
        <w:spacing w:before="60"/>
      </w:pPr>
      <w:r w:rsidRPr="00930323">
        <w:rPr>
          <w:b/>
        </w:rPr>
        <w:t>*CP</w:t>
      </w:r>
      <w:r w:rsidRPr="00930323">
        <w:t xml:space="preserve"> Pesticides and industrial chemicals</w:t>
      </w:r>
    </w:p>
    <w:p w14:paraId="12F41357" w14:textId="77777777" w:rsidR="00FE36D9" w:rsidRPr="00930323" w:rsidRDefault="00FE36D9" w:rsidP="00FE36D9">
      <w:pPr>
        <w:pStyle w:val="Normal-pool"/>
        <w:spacing w:before="60"/>
      </w:pPr>
      <w:r w:rsidRPr="00930323">
        <w:rPr>
          <w:b/>
        </w:rPr>
        <w:t xml:space="preserve">**P </w:t>
      </w:r>
      <w:r w:rsidRPr="00930323">
        <w:t>Pesticides</w:t>
      </w:r>
    </w:p>
    <w:p w14:paraId="2161CAD3" w14:textId="6102CCB5" w:rsidR="00100756" w:rsidRPr="00930323" w:rsidRDefault="00100756" w:rsidP="00F8544D">
      <w:pPr>
        <w:tabs>
          <w:tab w:val="clear" w:pos="1814"/>
          <w:tab w:val="clear" w:pos="2381"/>
          <w:tab w:val="clear" w:pos="2948"/>
          <w:tab w:val="clear" w:pos="3515"/>
          <w:tab w:val="left" w:pos="624"/>
          <w:tab w:val="left" w:pos="1871"/>
          <w:tab w:val="left" w:pos="2495"/>
          <w:tab w:val="left" w:pos="3119"/>
          <w:tab w:val="left" w:pos="3742"/>
          <w:tab w:val="left" w:pos="4366"/>
        </w:tabs>
        <w:spacing w:before="60"/>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8"/>
        <w:gridCol w:w="1899"/>
        <w:gridCol w:w="1899"/>
        <w:gridCol w:w="1900"/>
        <w:gridCol w:w="1900"/>
      </w:tblGrid>
      <w:tr w:rsidR="00EC5AB1" w:rsidRPr="00930323" w14:paraId="25032995" w14:textId="77777777" w:rsidTr="00495AEA">
        <w:tc>
          <w:tcPr>
            <w:tcW w:w="1898" w:type="dxa"/>
          </w:tcPr>
          <w:p w14:paraId="7DB78927" w14:textId="77777777" w:rsidR="00EC5AB1" w:rsidRPr="00930323" w:rsidRDefault="00EC5AB1" w:rsidP="00495AEA">
            <w:pPr>
              <w:spacing w:before="520"/>
            </w:pPr>
          </w:p>
        </w:tc>
        <w:tc>
          <w:tcPr>
            <w:tcW w:w="1899" w:type="dxa"/>
          </w:tcPr>
          <w:p w14:paraId="051598BB" w14:textId="77777777" w:rsidR="00EC5AB1" w:rsidRPr="00930323" w:rsidRDefault="00EC5AB1" w:rsidP="00495AEA">
            <w:pPr>
              <w:spacing w:before="520"/>
            </w:pPr>
          </w:p>
        </w:tc>
        <w:tc>
          <w:tcPr>
            <w:tcW w:w="1899" w:type="dxa"/>
            <w:tcBorders>
              <w:top w:val="nil"/>
              <w:left w:val="nil"/>
              <w:bottom w:val="single" w:sz="4" w:space="0" w:color="auto"/>
              <w:right w:val="nil"/>
            </w:tcBorders>
          </w:tcPr>
          <w:p w14:paraId="2890DF47" w14:textId="77777777" w:rsidR="00EC5AB1" w:rsidRPr="00930323" w:rsidRDefault="00EC5AB1" w:rsidP="00495AEA">
            <w:pPr>
              <w:spacing w:before="520"/>
            </w:pPr>
          </w:p>
        </w:tc>
        <w:tc>
          <w:tcPr>
            <w:tcW w:w="1900" w:type="dxa"/>
          </w:tcPr>
          <w:p w14:paraId="58D27A1D" w14:textId="77777777" w:rsidR="00EC5AB1" w:rsidRPr="00930323" w:rsidRDefault="00EC5AB1" w:rsidP="00495AEA">
            <w:pPr>
              <w:spacing w:before="520"/>
            </w:pPr>
          </w:p>
        </w:tc>
        <w:tc>
          <w:tcPr>
            <w:tcW w:w="1900" w:type="dxa"/>
          </w:tcPr>
          <w:p w14:paraId="1DA383C7" w14:textId="77777777" w:rsidR="00EC5AB1" w:rsidRPr="00930323" w:rsidRDefault="00EC5AB1" w:rsidP="00495AEA">
            <w:pPr>
              <w:spacing w:before="520"/>
            </w:pPr>
          </w:p>
        </w:tc>
      </w:tr>
    </w:tbl>
    <w:p w14:paraId="70391A57" w14:textId="2527F87A" w:rsidR="00EC5AB1" w:rsidRPr="00930323" w:rsidRDefault="00EC5AB1" w:rsidP="00F8544D">
      <w:pPr>
        <w:tabs>
          <w:tab w:val="clear" w:pos="1814"/>
          <w:tab w:val="clear" w:pos="2381"/>
          <w:tab w:val="clear" w:pos="2948"/>
          <w:tab w:val="clear" w:pos="3515"/>
          <w:tab w:val="left" w:pos="624"/>
          <w:tab w:val="left" w:pos="1871"/>
          <w:tab w:val="left" w:pos="2495"/>
          <w:tab w:val="left" w:pos="3119"/>
          <w:tab w:val="left" w:pos="3742"/>
          <w:tab w:val="left" w:pos="4366"/>
        </w:tabs>
        <w:spacing w:before="60"/>
      </w:pPr>
    </w:p>
    <w:sectPr w:rsidR="00EC5AB1" w:rsidRPr="00930323" w:rsidSect="00930323">
      <w:headerReference w:type="even" r:id="rId55"/>
      <w:headerReference w:type="default" r:id="rId56"/>
      <w:headerReference w:type="first" r:id="rId57"/>
      <w:footerReference w:type="first" r:id="rId58"/>
      <w:pgSz w:w="11906" w:h="16838" w:code="9"/>
      <w:pgMar w:top="907" w:right="992" w:bottom="1418" w:left="1418" w:header="539" w:footer="975" w:gutter="0"/>
      <w:cols w:space="53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0E1E56" w14:textId="77777777" w:rsidR="00710961" w:rsidRPr="00930323" w:rsidRDefault="00710961" w:rsidP="00FE36D9">
      <w:r w:rsidRPr="00930323">
        <w:separator/>
      </w:r>
    </w:p>
  </w:endnote>
  <w:endnote w:type="continuationSeparator" w:id="0">
    <w:p w14:paraId="48848268" w14:textId="77777777" w:rsidR="00710961" w:rsidRPr="00930323" w:rsidRDefault="00710961" w:rsidP="00FE36D9">
      <w:r w:rsidRPr="0093032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badi MT Condensed">
    <w:altName w:val="Times New Roman"/>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vTT62f2e734">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1720D1" w14:textId="653EDBE3" w:rsidR="00367DEF" w:rsidRPr="00930323" w:rsidRDefault="00930323" w:rsidP="00930323">
    <w:pPr>
      <w:pStyle w:val="Footer"/>
    </w:pPr>
    <w:r w:rsidRPr="00930323">
      <w:rPr>
        <w:rStyle w:val="PageNumber"/>
        <w:b/>
      </w:rPr>
      <w:fldChar w:fldCharType="begin"/>
    </w:r>
    <w:r w:rsidRPr="00930323">
      <w:rPr>
        <w:rStyle w:val="PageNumber"/>
        <w:b/>
      </w:rPr>
      <w:instrText xml:space="preserve"> PAGE </w:instrText>
    </w:r>
    <w:r w:rsidRPr="00930323">
      <w:rPr>
        <w:rStyle w:val="PageNumber"/>
        <w:b/>
      </w:rPr>
      <w:fldChar w:fldCharType="separate"/>
    </w:r>
    <w:r w:rsidRPr="00930323">
      <w:rPr>
        <w:rStyle w:val="PageNumber"/>
        <w:b/>
        <w:noProof/>
      </w:rPr>
      <w:t>2</w:t>
    </w:r>
    <w:r w:rsidRPr="00930323">
      <w:rPr>
        <w:rStyle w:val="PageNumbe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377ED" w14:textId="40784079" w:rsidR="00367DEF" w:rsidRPr="00930323" w:rsidRDefault="00930323" w:rsidP="00930323">
    <w:pPr>
      <w:pStyle w:val="Footer-pool"/>
      <w:jc w:val="right"/>
      <w:rPr>
        <w:b w:val="0"/>
        <w:bCs/>
      </w:rPr>
    </w:pPr>
    <w:r w:rsidRPr="00930323">
      <w:rPr>
        <w:rStyle w:val="PageNumber"/>
        <w:b/>
        <w:bCs/>
      </w:rPr>
      <w:fldChar w:fldCharType="begin"/>
    </w:r>
    <w:r w:rsidRPr="00930323">
      <w:rPr>
        <w:rStyle w:val="PageNumber"/>
        <w:b/>
        <w:bCs/>
      </w:rPr>
      <w:instrText xml:space="preserve"> PAGE \* MERGEFORMAT </w:instrText>
    </w:r>
    <w:r w:rsidRPr="00930323">
      <w:rPr>
        <w:rStyle w:val="PageNumber"/>
        <w:b/>
        <w:bCs/>
      </w:rPr>
      <w:fldChar w:fldCharType="separate"/>
    </w:r>
    <w:r w:rsidRPr="00930323">
      <w:rPr>
        <w:rStyle w:val="PageNumber"/>
        <w:b/>
        <w:bCs/>
        <w:noProof/>
      </w:rPr>
      <w:t>2</w:t>
    </w:r>
    <w:r w:rsidRPr="00930323">
      <w:rPr>
        <w:rStyle w:val="PageNumbe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E3F4AD" w14:textId="2F80C65E" w:rsidR="00EC5AB1" w:rsidRPr="00930323" w:rsidRDefault="00930323" w:rsidP="00930323">
    <w:pPr>
      <w:pStyle w:val="Footer-jobnumber"/>
    </w:pPr>
    <w:bookmarkStart w:id="9" w:name="FooterJobDate"/>
    <w:r>
      <w:t>K2409274[E]</w:t>
    </w:r>
    <w:r>
      <w:tab/>
    </w:r>
    <w:r w:rsidR="00A47335">
      <w:t>0406</w:t>
    </w:r>
    <w:r>
      <w:t>24</w:t>
    </w:r>
    <w:bookmarkEnd w:id="9"/>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6234047"/>
      <w:docPartObj>
        <w:docPartGallery w:val="Page Numbers (Bottom of Page)"/>
        <w:docPartUnique/>
      </w:docPartObj>
    </w:sdtPr>
    <w:sdtEndPr>
      <w:rPr>
        <w:noProof/>
      </w:rPr>
    </w:sdtEndPr>
    <w:sdtContent>
      <w:p w14:paraId="3392577A" w14:textId="1EB1B3C6" w:rsidR="00D64EDE" w:rsidRDefault="00D64EDE" w:rsidP="00094DCF">
        <w:pPr>
          <w:pStyle w:val="Footer-pool"/>
        </w:pPr>
        <w:r>
          <w:fldChar w:fldCharType="begin"/>
        </w:r>
        <w:r>
          <w:instrText xml:space="preserve"> PAGE   \* MERGEFORMAT </w:instrText>
        </w:r>
        <w:r>
          <w:fldChar w:fldCharType="separate"/>
        </w:r>
        <w:r w:rsidR="005F359C">
          <w:rPr>
            <w:noProof/>
          </w:rPr>
          <w:t>1</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9443993"/>
      <w:docPartObj>
        <w:docPartGallery w:val="Page Numbers (Bottom of Page)"/>
        <w:docPartUnique/>
      </w:docPartObj>
    </w:sdtPr>
    <w:sdtEndPr>
      <w:rPr>
        <w:noProof/>
      </w:rPr>
    </w:sdtEndPr>
    <w:sdtContent>
      <w:p w14:paraId="0D66C011" w14:textId="1AF13956" w:rsidR="00D64EDE" w:rsidRPr="007B387D" w:rsidRDefault="00D64EDE" w:rsidP="00094DCF">
        <w:pPr>
          <w:pStyle w:val="Footer-pool"/>
          <w:jc w:val="right"/>
        </w:pPr>
        <w:r>
          <w:fldChar w:fldCharType="begin"/>
        </w:r>
        <w:r>
          <w:instrText xml:space="preserve"> PAGE   \* MERGEFORMAT </w:instrText>
        </w:r>
        <w:r>
          <w:fldChar w:fldCharType="separate"/>
        </w:r>
        <w:r w:rsidR="005F359C">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D07D0D" w14:textId="77777777" w:rsidR="00710961" w:rsidRPr="00930323" w:rsidRDefault="00710961" w:rsidP="00930323">
      <w:pPr>
        <w:pStyle w:val="Normal-pool"/>
        <w:spacing w:before="60"/>
        <w:ind w:left="624"/>
        <w:rPr>
          <w:sz w:val="18"/>
          <w:szCs w:val="18"/>
        </w:rPr>
      </w:pPr>
      <w:r w:rsidRPr="00930323">
        <w:rPr>
          <w:sz w:val="18"/>
          <w:szCs w:val="18"/>
        </w:rPr>
        <w:separator/>
      </w:r>
    </w:p>
  </w:footnote>
  <w:footnote w:type="continuationSeparator" w:id="0">
    <w:p w14:paraId="5751A72C" w14:textId="77777777" w:rsidR="00710961" w:rsidRPr="00930323" w:rsidRDefault="00710961" w:rsidP="00930323">
      <w:pPr>
        <w:pStyle w:val="Normal-pool"/>
      </w:pPr>
      <w:r w:rsidRPr="00930323">
        <w:continuationSeparator/>
      </w:r>
    </w:p>
  </w:footnote>
  <w:footnote w:type="continuationNotice" w:id="1">
    <w:p w14:paraId="4501F578" w14:textId="77777777" w:rsidR="00710961" w:rsidRPr="00930323" w:rsidRDefault="00710961" w:rsidP="00930323">
      <w:pPr>
        <w:pStyle w:val="ASpacer"/>
      </w:pPr>
    </w:p>
  </w:footnote>
  <w:footnote w:id="2">
    <w:p w14:paraId="44BBD880" w14:textId="77777777" w:rsidR="00930323" w:rsidRPr="00930323" w:rsidRDefault="00930323" w:rsidP="00930323">
      <w:pPr>
        <w:pStyle w:val="Footnote-Text"/>
        <w:rPr>
          <w:szCs w:val="18"/>
        </w:rPr>
      </w:pPr>
      <w:r w:rsidRPr="00930323">
        <w:rPr>
          <w:rStyle w:val="FootnoteReference"/>
          <w:sz w:val="18"/>
          <w:vertAlign w:val="baseline"/>
        </w:rPr>
        <w:t>*</w:t>
      </w:r>
      <w:r w:rsidRPr="00930323">
        <w:rPr>
          <w:szCs w:val="18"/>
        </w:rPr>
        <w:t xml:space="preserve"> UNEP/FAO/RC/CRC.20/1.</w:t>
      </w:r>
    </w:p>
  </w:footnote>
  <w:footnote w:id="3">
    <w:p w14:paraId="7E5A613D" w14:textId="6B5F5198" w:rsidR="00D64EDE" w:rsidRPr="00930323" w:rsidRDefault="00930323" w:rsidP="00930323">
      <w:pPr>
        <w:pStyle w:val="Footnote-Text"/>
        <w:rPr>
          <w:szCs w:val="18"/>
        </w:rPr>
      </w:pPr>
      <w:r w:rsidRPr="00930323">
        <w:rPr>
          <w:rStyle w:val="FootnoteReference"/>
          <w:sz w:val="18"/>
        </w:rPr>
        <w:footnoteRef/>
      </w:r>
      <w:r w:rsidR="00D64EDE" w:rsidRPr="00930323">
        <w:rPr>
          <w:szCs w:val="18"/>
        </w:rPr>
        <w:t xml:space="preserve"> According to the Convention, the term “chemical” means a substance, whether by itself or in a mixture or preparation and whether manufactured or obtained from nature, but does not include any living organism. It consists of the following categories: pesticide (including severely hazardous pesticide formulations) and industrial.</w:t>
      </w:r>
    </w:p>
  </w:footnote>
  <w:footnote w:id="4">
    <w:p w14:paraId="6C515CB7" w14:textId="63EFD8EA" w:rsidR="00D64EDE" w:rsidRPr="00930323" w:rsidRDefault="00930323" w:rsidP="00930323">
      <w:pPr>
        <w:pStyle w:val="Footnote-Text"/>
        <w:rPr>
          <w:szCs w:val="18"/>
        </w:rPr>
      </w:pPr>
      <w:r w:rsidRPr="00930323">
        <w:rPr>
          <w:rStyle w:val="FootnoteReference"/>
          <w:sz w:val="18"/>
        </w:rPr>
        <w:footnoteRef/>
      </w:r>
      <w:r w:rsidR="00D64EDE" w:rsidRPr="00930323">
        <w:rPr>
          <w:szCs w:val="18"/>
        </w:rPr>
        <w:t xml:space="preserve"> According to the Convention, the term “Party” means a State or regional economic integration organization that has consented to be bound by the Convention and for which the Convention is in force.</w:t>
      </w:r>
    </w:p>
  </w:footnote>
  <w:footnote w:id="5">
    <w:p w14:paraId="085EC68E" w14:textId="3567924D" w:rsidR="00D64EDE" w:rsidRPr="00930323" w:rsidRDefault="00930323" w:rsidP="00930323">
      <w:pPr>
        <w:pStyle w:val="Footnote-Text"/>
        <w:rPr>
          <w:szCs w:val="18"/>
        </w:rPr>
      </w:pPr>
      <w:r w:rsidRPr="00930323">
        <w:rPr>
          <w:rStyle w:val="FootnoteReference"/>
          <w:sz w:val="18"/>
        </w:rPr>
        <w:footnoteRef/>
      </w:r>
      <w:r w:rsidR="00D64EDE" w:rsidRPr="00930323">
        <w:rPr>
          <w:szCs w:val="18"/>
        </w:rPr>
        <w:t xml:space="preserve"> According to the notification of final regulatory action submitted by Sri Lanka, before the final regulatory action, the residential indoor use of chlorpyrifos for termite controls was prohibited</w:t>
      </w:r>
      <w:r w:rsidR="00300276" w:rsidRPr="00930323">
        <w:rPr>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77064" w14:textId="1F1D6352" w:rsidR="00367DEF" w:rsidRPr="00930323" w:rsidRDefault="00930323" w:rsidP="00930323">
    <w:pPr>
      <w:pStyle w:val="Header-pool"/>
    </w:pPr>
    <w:r w:rsidRPr="00930323">
      <w:fldChar w:fldCharType="begin"/>
    </w:r>
    <w:r w:rsidRPr="00930323">
      <w:instrText xml:space="preserve"> StyleRef A_Symbol </w:instrText>
    </w:r>
    <w:r w:rsidRPr="00930323">
      <w:fldChar w:fldCharType="separate"/>
    </w:r>
    <w:r w:rsidR="00D2384F">
      <w:rPr>
        <w:noProof/>
      </w:rPr>
      <w:t>UNEP/FAO/RC/CRC.20/3</w:t>
    </w:r>
    <w:r w:rsidRPr="00930323">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9A7B11" w14:textId="263EA23D" w:rsidR="00367DEF" w:rsidRPr="00930323" w:rsidRDefault="00930323" w:rsidP="00930323">
    <w:pPr>
      <w:pStyle w:val="Header-pool"/>
      <w:jc w:val="right"/>
    </w:pPr>
    <w:r w:rsidRPr="00930323">
      <w:fldChar w:fldCharType="begin"/>
    </w:r>
    <w:r w:rsidRPr="00930323">
      <w:instrText xml:space="preserve"> StyleRef A_Symbol </w:instrText>
    </w:r>
    <w:r w:rsidRPr="00930323">
      <w:fldChar w:fldCharType="separate"/>
    </w:r>
    <w:r w:rsidR="00D2384F">
      <w:rPr>
        <w:noProof/>
      </w:rPr>
      <w:t>UNEP/FAO/RC/CRC.20/3</w:t>
    </w:r>
    <w:r w:rsidRPr="00930323">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33F573" w14:textId="612A583C" w:rsidR="0044326D" w:rsidRDefault="0044326D" w:rsidP="0044326D">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E1C102" w14:textId="1A5C1004" w:rsidR="0044326D" w:rsidRPr="00DE78D0" w:rsidRDefault="0044326D" w:rsidP="00DE78D0">
    <w:pPr>
      <w:pStyle w:val="Header-pool"/>
    </w:pPr>
    <w:r w:rsidRPr="00DE78D0">
      <w:t>UNEP/FAO/RC/CRC.20/3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59878" w14:textId="58DF37E7" w:rsidR="0044326D" w:rsidRDefault="0044326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3E079" w14:textId="051539EE" w:rsidR="00EC5AB1" w:rsidRDefault="00EC5AB1" w:rsidP="00692F00">
    <w:pPr>
      <w:pStyle w:val="Header"/>
    </w:pPr>
    <w:r w:rsidRPr="00EC5AB1">
      <w:t>UNEP/FAO/RC/CRC.20/3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FDA9D3" w14:textId="23F4E262" w:rsidR="0044326D" w:rsidRDefault="007A779F">
    <w:pPr>
      <w:pStyle w:val="Header"/>
    </w:pPr>
    <w:r w:rsidRPr="00DE78D0">
      <w:t>UNEP/FAO/RC/CRC.20/3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7318A1" w14:textId="049D8540" w:rsidR="0044326D" w:rsidRDefault="00DE78D0" w:rsidP="00DE78D0">
    <w:pPr>
      <w:pStyle w:val="Header"/>
      <w:jc w:val="right"/>
    </w:pPr>
    <w:r w:rsidRPr="00DE78D0">
      <w:t>UNEP/FAO/RC/CRC.20/3</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D68221" w14:textId="06707994" w:rsidR="00D64EDE" w:rsidRPr="006E2D44" w:rsidRDefault="00EC5AB1" w:rsidP="00692F00">
    <w:pPr>
      <w:pStyle w:val="Header"/>
      <w:jc w:val="right"/>
    </w:pPr>
    <w:r w:rsidRPr="00EC5AB1">
      <w:t>UNEP/FAO/RC/CRC.20/3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088629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D5AA839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B408498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BF0DE2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B490AA2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D026A76"/>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A5CB1A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062033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5C0A6A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9DAF77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485682"/>
    <w:multiLevelType w:val="hybridMultilevel"/>
    <w:tmpl w:val="7D3AB8B8"/>
    <w:lvl w:ilvl="0" w:tplc="37227E74">
      <w:start w:val="1"/>
      <w:numFmt w:val="decimal"/>
      <w:pStyle w:val="Heading3"/>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1501309"/>
    <w:multiLevelType w:val="hybridMultilevel"/>
    <w:tmpl w:val="1E3C6098"/>
    <w:lvl w:ilvl="0" w:tplc="040B0017">
      <w:start w:val="1"/>
      <w:numFmt w:val="lowerLetter"/>
      <w:lvlText w:val="%1)"/>
      <w:lvlJc w:val="left"/>
      <w:pPr>
        <w:ind w:left="1080" w:hanging="360"/>
      </w:pPr>
      <w:rPr>
        <w:rFonts w:hint="default"/>
        <w:strike w:val="0"/>
        <w:color w:val="auto"/>
      </w:rPr>
    </w:lvl>
    <w:lvl w:ilvl="1" w:tplc="040B0019" w:tentative="1">
      <w:start w:val="1"/>
      <w:numFmt w:val="lowerLetter"/>
      <w:lvlText w:val="%2."/>
      <w:lvlJc w:val="left"/>
      <w:pPr>
        <w:ind w:left="553" w:hanging="360"/>
      </w:pPr>
    </w:lvl>
    <w:lvl w:ilvl="2" w:tplc="040B001B" w:tentative="1">
      <w:start w:val="1"/>
      <w:numFmt w:val="lowerRoman"/>
      <w:lvlText w:val="%3."/>
      <w:lvlJc w:val="right"/>
      <w:pPr>
        <w:ind w:left="1273" w:hanging="180"/>
      </w:pPr>
    </w:lvl>
    <w:lvl w:ilvl="3" w:tplc="040B000F" w:tentative="1">
      <w:start w:val="1"/>
      <w:numFmt w:val="decimal"/>
      <w:lvlText w:val="%4."/>
      <w:lvlJc w:val="left"/>
      <w:pPr>
        <w:ind w:left="1993" w:hanging="360"/>
      </w:pPr>
    </w:lvl>
    <w:lvl w:ilvl="4" w:tplc="040B0019" w:tentative="1">
      <w:start w:val="1"/>
      <w:numFmt w:val="lowerLetter"/>
      <w:lvlText w:val="%5."/>
      <w:lvlJc w:val="left"/>
      <w:pPr>
        <w:ind w:left="2713" w:hanging="360"/>
      </w:pPr>
    </w:lvl>
    <w:lvl w:ilvl="5" w:tplc="040B001B" w:tentative="1">
      <w:start w:val="1"/>
      <w:numFmt w:val="lowerRoman"/>
      <w:lvlText w:val="%6."/>
      <w:lvlJc w:val="right"/>
      <w:pPr>
        <w:ind w:left="3433" w:hanging="180"/>
      </w:pPr>
    </w:lvl>
    <w:lvl w:ilvl="6" w:tplc="040B000F" w:tentative="1">
      <w:start w:val="1"/>
      <w:numFmt w:val="decimal"/>
      <w:lvlText w:val="%7."/>
      <w:lvlJc w:val="left"/>
      <w:pPr>
        <w:ind w:left="4153" w:hanging="360"/>
      </w:pPr>
    </w:lvl>
    <w:lvl w:ilvl="7" w:tplc="040B0019" w:tentative="1">
      <w:start w:val="1"/>
      <w:numFmt w:val="lowerLetter"/>
      <w:lvlText w:val="%8."/>
      <w:lvlJc w:val="left"/>
      <w:pPr>
        <w:ind w:left="4873" w:hanging="360"/>
      </w:pPr>
    </w:lvl>
    <w:lvl w:ilvl="8" w:tplc="040B001B" w:tentative="1">
      <w:start w:val="1"/>
      <w:numFmt w:val="lowerRoman"/>
      <w:lvlText w:val="%9."/>
      <w:lvlJc w:val="right"/>
      <w:pPr>
        <w:ind w:left="5593" w:hanging="180"/>
      </w:pPr>
    </w:lvl>
  </w:abstractNum>
  <w:abstractNum w:abstractNumId="12" w15:restartNumberingAfterBreak="0">
    <w:nsid w:val="06DD7D6C"/>
    <w:multiLevelType w:val="hybridMultilevel"/>
    <w:tmpl w:val="F68A9FF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07CE0A41"/>
    <w:multiLevelType w:val="hybridMultilevel"/>
    <w:tmpl w:val="A26482B4"/>
    <w:lvl w:ilvl="0" w:tplc="08070017">
      <w:start w:val="1"/>
      <w:numFmt w:val="lowerLetter"/>
      <w:lvlText w:val="%1)"/>
      <w:lvlJc w:val="left"/>
      <w:pPr>
        <w:ind w:left="1080" w:hanging="360"/>
      </w:pPr>
      <w:rPr>
        <w:rFonts w:hint="default"/>
        <w:strike w:val="0"/>
        <w:color w:val="auto"/>
      </w:rPr>
    </w:lvl>
    <w:lvl w:ilvl="1" w:tplc="040B0019" w:tentative="1">
      <w:start w:val="1"/>
      <w:numFmt w:val="lowerLetter"/>
      <w:lvlText w:val="%2."/>
      <w:lvlJc w:val="left"/>
      <w:pPr>
        <w:ind w:left="553" w:hanging="360"/>
      </w:pPr>
    </w:lvl>
    <w:lvl w:ilvl="2" w:tplc="040B001B" w:tentative="1">
      <w:start w:val="1"/>
      <w:numFmt w:val="lowerRoman"/>
      <w:lvlText w:val="%3."/>
      <w:lvlJc w:val="right"/>
      <w:pPr>
        <w:ind w:left="1273" w:hanging="180"/>
      </w:pPr>
    </w:lvl>
    <w:lvl w:ilvl="3" w:tplc="040B000F" w:tentative="1">
      <w:start w:val="1"/>
      <w:numFmt w:val="decimal"/>
      <w:lvlText w:val="%4."/>
      <w:lvlJc w:val="left"/>
      <w:pPr>
        <w:ind w:left="1993" w:hanging="360"/>
      </w:pPr>
    </w:lvl>
    <w:lvl w:ilvl="4" w:tplc="040B0019" w:tentative="1">
      <w:start w:val="1"/>
      <w:numFmt w:val="lowerLetter"/>
      <w:lvlText w:val="%5."/>
      <w:lvlJc w:val="left"/>
      <w:pPr>
        <w:ind w:left="2713" w:hanging="360"/>
      </w:pPr>
    </w:lvl>
    <w:lvl w:ilvl="5" w:tplc="040B001B" w:tentative="1">
      <w:start w:val="1"/>
      <w:numFmt w:val="lowerRoman"/>
      <w:lvlText w:val="%6."/>
      <w:lvlJc w:val="right"/>
      <w:pPr>
        <w:ind w:left="3433" w:hanging="180"/>
      </w:pPr>
    </w:lvl>
    <w:lvl w:ilvl="6" w:tplc="040B000F" w:tentative="1">
      <w:start w:val="1"/>
      <w:numFmt w:val="decimal"/>
      <w:lvlText w:val="%7."/>
      <w:lvlJc w:val="left"/>
      <w:pPr>
        <w:ind w:left="4153" w:hanging="360"/>
      </w:pPr>
    </w:lvl>
    <w:lvl w:ilvl="7" w:tplc="040B0019" w:tentative="1">
      <w:start w:val="1"/>
      <w:numFmt w:val="lowerLetter"/>
      <w:lvlText w:val="%8."/>
      <w:lvlJc w:val="left"/>
      <w:pPr>
        <w:ind w:left="4873" w:hanging="360"/>
      </w:pPr>
    </w:lvl>
    <w:lvl w:ilvl="8" w:tplc="040B001B" w:tentative="1">
      <w:start w:val="1"/>
      <w:numFmt w:val="lowerRoman"/>
      <w:lvlText w:val="%9."/>
      <w:lvlJc w:val="right"/>
      <w:pPr>
        <w:ind w:left="5593" w:hanging="180"/>
      </w:pPr>
    </w:lvl>
  </w:abstractNum>
  <w:abstractNum w:abstractNumId="14" w15:restartNumberingAfterBreak="0">
    <w:nsid w:val="093E46D5"/>
    <w:multiLevelType w:val="hybridMultilevel"/>
    <w:tmpl w:val="224C04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0A9407CE"/>
    <w:multiLevelType w:val="hybridMultilevel"/>
    <w:tmpl w:val="876E18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0CE71CAB"/>
    <w:multiLevelType w:val="hybridMultilevel"/>
    <w:tmpl w:val="30BE6842"/>
    <w:lvl w:ilvl="0" w:tplc="2F08960E">
      <w:start w:val="1"/>
      <w:numFmt w:val="decimal"/>
      <w:lvlText w:val="%1."/>
      <w:lvlJc w:val="left"/>
      <w:pPr>
        <w:ind w:left="1967" w:hanging="360"/>
      </w:pPr>
      <w:rPr>
        <w:b w:val="0"/>
        <w:i w:val="0"/>
        <w:strike w:val="0"/>
      </w:rPr>
    </w:lvl>
    <w:lvl w:ilvl="1" w:tplc="3FFE7AC2">
      <w:start w:val="1"/>
      <w:numFmt w:val="lowerLetter"/>
      <w:lvlText w:val="(%2)"/>
      <w:lvlJc w:val="left"/>
      <w:pPr>
        <w:ind w:left="2687" w:hanging="360"/>
      </w:pPr>
      <w:rPr>
        <w:rFonts w:ascii="Times New Roman" w:eastAsia="Calibri" w:hAnsi="Times New Roman" w:cs="Times New Roman"/>
      </w:rPr>
    </w:lvl>
    <w:lvl w:ilvl="2" w:tplc="0409001B" w:tentative="1">
      <w:start w:val="1"/>
      <w:numFmt w:val="lowerRoman"/>
      <w:lvlText w:val="%3."/>
      <w:lvlJc w:val="right"/>
      <w:pPr>
        <w:ind w:left="3407" w:hanging="180"/>
      </w:pPr>
    </w:lvl>
    <w:lvl w:ilvl="3" w:tplc="0409000F" w:tentative="1">
      <w:start w:val="1"/>
      <w:numFmt w:val="decimal"/>
      <w:lvlText w:val="%4."/>
      <w:lvlJc w:val="left"/>
      <w:pPr>
        <w:ind w:left="4127" w:hanging="360"/>
      </w:pPr>
    </w:lvl>
    <w:lvl w:ilvl="4" w:tplc="04090019" w:tentative="1">
      <w:start w:val="1"/>
      <w:numFmt w:val="lowerLetter"/>
      <w:lvlText w:val="%5."/>
      <w:lvlJc w:val="left"/>
      <w:pPr>
        <w:ind w:left="4847" w:hanging="360"/>
      </w:pPr>
    </w:lvl>
    <w:lvl w:ilvl="5" w:tplc="0409001B" w:tentative="1">
      <w:start w:val="1"/>
      <w:numFmt w:val="lowerRoman"/>
      <w:lvlText w:val="%6."/>
      <w:lvlJc w:val="right"/>
      <w:pPr>
        <w:ind w:left="5567" w:hanging="180"/>
      </w:pPr>
    </w:lvl>
    <w:lvl w:ilvl="6" w:tplc="0409000F" w:tentative="1">
      <w:start w:val="1"/>
      <w:numFmt w:val="decimal"/>
      <w:lvlText w:val="%7."/>
      <w:lvlJc w:val="left"/>
      <w:pPr>
        <w:ind w:left="6287" w:hanging="360"/>
      </w:pPr>
    </w:lvl>
    <w:lvl w:ilvl="7" w:tplc="04090019" w:tentative="1">
      <w:start w:val="1"/>
      <w:numFmt w:val="lowerLetter"/>
      <w:lvlText w:val="%8."/>
      <w:lvlJc w:val="left"/>
      <w:pPr>
        <w:ind w:left="7007" w:hanging="360"/>
      </w:pPr>
    </w:lvl>
    <w:lvl w:ilvl="8" w:tplc="0409001B" w:tentative="1">
      <w:start w:val="1"/>
      <w:numFmt w:val="lowerRoman"/>
      <w:lvlText w:val="%9."/>
      <w:lvlJc w:val="right"/>
      <w:pPr>
        <w:ind w:left="7727" w:hanging="180"/>
      </w:pPr>
    </w:lvl>
  </w:abstractNum>
  <w:abstractNum w:abstractNumId="17" w15:restartNumberingAfterBreak="0">
    <w:nsid w:val="10540DCF"/>
    <w:multiLevelType w:val="hybridMultilevel"/>
    <w:tmpl w:val="8A34680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1B4F6127"/>
    <w:multiLevelType w:val="hybridMultilevel"/>
    <w:tmpl w:val="276EF206"/>
    <w:lvl w:ilvl="0" w:tplc="AAAAE4A4">
      <w:start w:val="1"/>
      <w:numFmt w:val="lowerRoman"/>
      <w:pStyle w:val="Heading5"/>
      <w:lvlText w:val="(%1)"/>
      <w:lvlJc w:val="right"/>
      <w:pPr>
        <w:ind w:left="1211" w:hanging="360"/>
      </w:pPr>
      <w:rPr>
        <w:rFonts w:hint="default"/>
      </w:rPr>
    </w:lvl>
    <w:lvl w:ilvl="1" w:tplc="040C0019" w:tentative="1">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9" w15:restartNumberingAfterBreak="0">
    <w:nsid w:val="1DC013C4"/>
    <w:multiLevelType w:val="hybridMultilevel"/>
    <w:tmpl w:val="F5F2080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259E5C74"/>
    <w:multiLevelType w:val="singleLevel"/>
    <w:tmpl w:val="1F8A4B92"/>
    <w:lvl w:ilvl="0">
      <w:start w:val="1"/>
      <w:numFmt w:val="decimal"/>
      <w:pStyle w:val="mainpara"/>
      <w:lvlText w:val="%1."/>
      <w:lvlJc w:val="left"/>
      <w:pPr>
        <w:tabs>
          <w:tab w:val="num" w:pos="473"/>
        </w:tabs>
        <w:ind w:left="0" w:firstLine="113"/>
      </w:pPr>
    </w:lvl>
  </w:abstractNum>
  <w:abstractNum w:abstractNumId="21" w15:restartNumberingAfterBreak="0">
    <w:nsid w:val="287C54FD"/>
    <w:multiLevelType w:val="hybridMultilevel"/>
    <w:tmpl w:val="74788A3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32CD2BA0"/>
    <w:multiLevelType w:val="hybridMultilevel"/>
    <w:tmpl w:val="574EB05E"/>
    <w:lvl w:ilvl="0" w:tplc="A6C2D786">
      <w:start w:val="1"/>
      <w:numFmt w:val="upperLetter"/>
      <w:pStyle w:val="Heading2"/>
      <w:lvlText w:val="%1."/>
      <w:lvlJc w:val="right"/>
      <w:pPr>
        <w:tabs>
          <w:tab w:val="num" w:pos="1247"/>
        </w:tabs>
        <w:ind w:left="1247" w:hanging="396"/>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332F4BD8"/>
    <w:multiLevelType w:val="hybridMultilevel"/>
    <w:tmpl w:val="27D8E46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36284FF3"/>
    <w:multiLevelType w:val="hybridMultilevel"/>
    <w:tmpl w:val="BC9C571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15:restartNumberingAfterBreak="0">
    <w:nsid w:val="3BCE04FB"/>
    <w:multiLevelType w:val="hybridMultilevel"/>
    <w:tmpl w:val="F9D29B6A"/>
    <w:lvl w:ilvl="0" w:tplc="9C24913C">
      <w:start w:val="1"/>
      <w:numFmt w:val="decimal"/>
      <w:lvlText w:val="%1."/>
      <w:lvlJc w:val="left"/>
      <w:pPr>
        <w:ind w:left="720" w:hanging="360"/>
      </w:pPr>
      <w:rPr>
        <w:strike w:val="0"/>
      </w:rPr>
    </w:lvl>
    <w:lvl w:ilvl="1" w:tplc="A70AAF06">
      <w:start w:val="1"/>
      <w:numFmt w:val="lowerLetter"/>
      <w:lvlText w:val="(%2)"/>
      <w:lvlJc w:val="left"/>
      <w:pPr>
        <w:ind w:left="1710" w:hanging="63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1691FE3"/>
    <w:multiLevelType w:val="hybridMultilevel"/>
    <w:tmpl w:val="F1D2860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41F81393"/>
    <w:multiLevelType w:val="hybridMultilevel"/>
    <w:tmpl w:val="6C7C568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8" w15:restartNumberingAfterBreak="0">
    <w:nsid w:val="426D1C7A"/>
    <w:multiLevelType w:val="hybridMultilevel"/>
    <w:tmpl w:val="393ABBA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15:restartNumberingAfterBreak="0">
    <w:nsid w:val="4ADB70C2"/>
    <w:multiLevelType w:val="hybridMultilevel"/>
    <w:tmpl w:val="34608ED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31" w15:restartNumberingAfterBreak="0">
    <w:nsid w:val="58655185"/>
    <w:multiLevelType w:val="hybridMultilevel"/>
    <w:tmpl w:val="8A0433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5F480C5A"/>
    <w:multiLevelType w:val="hybridMultilevel"/>
    <w:tmpl w:val="D25CA82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6EA0929A"/>
    <w:multiLevelType w:val="hybridMultilevel"/>
    <w:tmpl w:val="A8734E5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6FF7321D"/>
    <w:multiLevelType w:val="multilevel"/>
    <w:tmpl w:val="455C47CC"/>
    <w:lvl w:ilvl="0">
      <w:start w:val="1"/>
      <w:numFmt w:val="upperRoman"/>
      <w:pStyle w:val="Heading1"/>
      <w:lvlText w:val="%1."/>
      <w:lvlJc w:val="right"/>
      <w:pPr>
        <w:tabs>
          <w:tab w:val="num" w:pos="1247"/>
        </w:tabs>
        <w:ind w:left="1247" w:hanging="396"/>
      </w:pPr>
      <w:rPr>
        <w:rFonts w:hint="default"/>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Letter"/>
      <w:pStyle w:val="Heading4"/>
      <w:lvlText w:val="(%4)"/>
      <w:lvlJc w:val="right"/>
      <w:pPr>
        <w:tabs>
          <w:tab w:val="num" w:pos="1247"/>
        </w:tabs>
        <w:ind w:left="1247" w:hanging="396"/>
      </w:pPr>
      <w:rPr>
        <w:rFonts w:hint="default"/>
      </w:rPr>
    </w:lvl>
    <w:lvl w:ilvl="4">
      <w:start w:val="1"/>
      <w:numFmt w:val="decimal"/>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35" w15:restartNumberingAfterBreak="0">
    <w:nsid w:val="7F5B12C6"/>
    <w:multiLevelType w:val="hybridMultilevel"/>
    <w:tmpl w:val="D71020B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734276944">
    <w:abstractNumId w:val="30"/>
  </w:num>
  <w:num w:numId="2" w16cid:durableId="1991015723">
    <w:abstractNumId w:val="34"/>
  </w:num>
  <w:num w:numId="3" w16cid:durableId="1713650708">
    <w:abstractNumId w:val="9"/>
  </w:num>
  <w:num w:numId="4" w16cid:durableId="1125150195">
    <w:abstractNumId w:val="7"/>
  </w:num>
  <w:num w:numId="5" w16cid:durableId="1661352781">
    <w:abstractNumId w:val="6"/>
  </w:num>
  <w:num w:numId="6" w16cid:durableId="1850413868">
    <w:abstractNumId w:val="5"/>
  </w:num>
  <w:num w:numId="7" w16cid:durableId="327441992">
    <w:abstractNumId w:val="4"/>
  </w:num>
  <w:num w:numId="8" w16cid:durableId="769811791">
    <w:abstractNumId w:val="8"/>
  </w:num>
  <w:num w:numId="9" w16cid:durableId="144511605">
    <w:abstractNumId w:val="3"/>
  </w:num>
  <w:num w:numId="10" w16cid:durableId="645084700">
    <w:abstractNumId w:val="2"/>
  </w:num>
  <w:num w:numId="11" w16cid:durableId="1613170265">
    <w:abstractNumId w:val="1"/>
  </w:num>
  <w:num w:numId="12" w16cid:durableId="804660762">
    <w:abstractNumId w:val="0"/>
  </w:num>
  <w:num w:numId="13" w16cid:durableId="1958678127">
    <w:abstractNumId w:val="20"/>
  </w:num>
  <w:num w:numId="14" w16cid:durableId="403459156">
    <w:abstractNumId w:val="24"/>
  </w:num>
  <w:num w:numId="15" w16cid:durableId="1562449438">
    <w:abstractNumId w:val="12"/>
  </w:num>
  <w:num w:numId="16" w16cid:durableId="1244100896">
    <w:abstractNumId w:val="31"/>
  </w:num>
  <w:num w:numId="17" w16cid:durableId="575751836">
    <w:abstractNumId w:val="15"/>
  </w:num>
  <w:num w:numId="18" w16cid:durableId="1466969774">
    <w:abstractNumId w:val="14"/>
  </w:num>
  <w:num w:numId="19" w16cid:durableId="356472765">
    <w:abstractNumId w:val="32"/>
  </w:num>
  <w:num w:numId="20" w16cid:durableId="1180436944">
    <w:abstractNumId w:val="28"/>
  </w:num>
  <w:num w:numId="21" w16cid:durableId="1373261471">
    <w:abstractNumId w:val="19"/>
  </w:num>
  <w:num w:numId="22" w16cid:durableId="2001931608">
    <w:abstractNumId w:val="17"/>
  </w:num>
  <w:num w:numId="23" w16cid:durableId="1958563615">
    <w:abstractNumId w:val="26"/>
  </w:num>
  <w:num w:numId="24" w16cid:durableId="2030518580">
    <w:abstractNumId w:val="35"/>
  </w:num>
  <w:num w:numId="25" w16cid:durableId="1403716280">
    <w:abstractNumId w:val="11"/>
  </w:num>
  <w:num w:numId="26" w16cid:durableId="1591042465">
    <w:abstractNumId w:val="21"/>
  </w:num>
  <w:num w:numId="27" w16cid:durableId="1931500198">
    <w:abstractNumId w:val="13"/>
  </w:num>
  <w:num w:numId="28" w16cid:durableId="1679038410">
    <w:abstractNumId w:val="23"/>
  </w:num>
  <w:num w:numId="29" w16cid:durableId="7732054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7141458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110117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9191790">
    <w:abstractNumId w:val="16"/>
  </w:num>
  <w:num w:numId="33" w16cid:durableId="1227689791">
    <w:abstractNumId w:val="25"/>
  </w:num>
  <w:num w:numId="34" w16cid:durableId="810250789">
    <w:abstractNumId w:val="29"/>
  </w:num>
  <w:num w:numId="35" w16cid:durableId="1345093036">
    <w:abstractNumId w:val="27"/>
  </w:num>
  <w:num w:numId="36" w16cid:durableId="251863292">
    <w:abstractNumId w:val="33"/>
  </w:num>
  <w:num w:numId="37" w16cid:durableId="1933662228">
    <w:abstractNumId w:val="22"/>
  </w:num>
  <w:num w:numId="38" w16cid:durableId="1991909117">
    <w:abstractNumId w:val="10"/>
  </w:num>
  <w:num w:numId="39" w16cid:durableId="1138956019">
    <w:abstractNumId w:val="18"/>
  </w:num>
  <w:num w:numId="40" w16cid:durableId="108796879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624"/>
  <w:hyphenationZone w:val="425"/>
  <w:evenAndOddHeaders/>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s>
  <w:rsids>
    <w:rsidRoot w:val="00FE36D9"/>
    <w:rsid w:val="00000822"/>
    <w:rsid w:val="000032C1"/>
    <w:rsid w:val="0000534A"/>
    <w:rsid w:val="00005F42"/>
    <w:rsid w:val="00014BC5"/>
    <w:rsid w:val="00016A99"/>
    <w:rsid w:val="000176B6"/>
    <w:rsid w:val="00026DF9"/>
    <w:rsid w:val="00033DB0"/>
    <w:rsid w:val="00035455"/>
    <w:rsid w:val="00040E8C"/>
    <w:rsid w:val="00041389"/>
    <w:rsid w:val="00041D53"/>
    <w:rsid w:val="0005657C"/>
    <w:rsid w:val="000643F3"/>
    <w:rsid w:val="00064C7B"/>
    <w:rsid w:val="00070450"/>
    <w:rsid w:val="000708AF"/>
    <w:rsid w:val="00074EF6"/>
    <w:rsid w:val="00081652"/>
    <w:rsid w:val="00081A41"/>
    <w:rsid w:val="000838AC"/>
    <w:rsid w:val="00087D5E"/>
    <w:rsid w:val="00090917"/>
    <w:rsid w:val="0009429C"/>
    <w:rsid w:val="00094DCF"/>
    <w:rsid w:val="00095ED7"/>
    <w:rsid w:val="00097F1D"/>
    <w:rsid w:val="000A1C83"/>
    <w:rsid w:val="000A1FA4"/>
    <w:rsid w:val="000A7E0A"/>
    <w:rsid w:val="000B09D4"/>
    <w:rsid w:val="000B2589"/>
    <w:rsid w:val="000C265D"/>
    <w:rsid w:val="000C320B"/>
    <w:rsid w:val="000C50F6"/>
    <w:rsid w:val="000D0A21"/>
    <w:rsid w:val="000D686F"/>
    <w:rsid w:val="000E2274"/>
    <w:rsid w:val="000E308A"/>
    <w:rsid w:val="000E3D2D"/>
    <w:rsid w:val="000F0EEE"/>
    <w:rsid w:val="000F506F"/>
    <w:rsid w:val="000F52EC"/>
    <w:rsid w:val="00100756"/>
    <w:rsid w:val="001028EB"/>
    <w:rsid w:val="00107ADD"/>
    <w:rsid w:val="00115556"/>
    <w:rsid w:val="00115863"/>
    <w:rsid w:val="00127396"/>
    <w:rsid w:val="0013034E"/>
    <w:rsid w:val="001424F3"/>
    <w:rsid w:val="00144278"/>
    <w:rsid w:val="001445A3"/>
    <w:rsid w:val="00145089"/>
    <w:rsid w:val="0014527B"/>
    <w:rsid w:val="00147319"/>
    <w:rsid w:val="00147E5E"/>
    <w:rsid w:val="00155377"/>
    <w:rsid w:val="0015686F"/>
    <w:rsid w:val="00160375"/>
    <w:rsid w:val="00162315"/>
    <w:rsid w:val="00163791"/>
    <w:rsid w:val="0017018E"/>
    <w:rsid w:val="001806ED"/>
    <w:rsid w:val="0018200A"/>
    <w:rsid w:val="001824BE"/>
    <w:rsid w:val="00185569"/>
    <w:rsid w:val="0019268D"/>
    <w:rsid w:val="001938B6"/>
    <w:rsid w:val="00197BF9"/>
    <w:rsid w:val="001A1ECC"/>
    <w:rsid w:val="001A4D18"/>
    <w:rsid w:val="001B4965"/>
    <w:rsid w:val="001C1B24"/>
    <w:rsid w:val="001C340F"/>
    <w:rsid w:val="001C4971"/>
    <w:rsid w:val="001C6C57"/>
    <w:rsid w:val="001C7045"/>
    <w:rsid w:val="001D17B4"/>
    <w:rsid w:val="001D2881"/>
    <w:rsid w:val="001D3101"/>
    <w:rsid w:val="001D4056"/>
    <w:rsid w:val="001E0411"/>
    <w:rsid w:val="001E1CE3"/>
    <w:rsid w:val="001F255B"/>
    <w:rsid w:val="001F6839"/>
    <w:rsid w:val="001F76BB"/>
    <w:rsid w:val="00200CA6"/>
    <w:rsid w:val="00201DE2"/>
    <w:rsid w:val="002117C4"/>
    <w:rsid w:val="00220365"/>
    <w:rsid w:val="0022575A"/>
    <w:rsid w:val="0023089A"/>
    <w:rsid w:val="002421A8"/>
    <w:rsid w:val="00243D5F"/>
    <w:rsid w:val="00245920"/>
    <w:rsid w:val="00247073"/>
    <w:rsid w:val="00247AAC"/>
    <w:rsid w:val="00256969"/>
    <w:rsid w:val="00265F03"/>
    <w:rsid w:val="00273366"/>
    <w:rsid w:val="00275752"/>
    <w:rsid w:val="00281221"/>
    <w:rsid w:val="00286E09"/>
    <w:rsid w:val="00295C86"/>
    <w:rsid w:val="002A6130"/>
    <w:rsid w:val="002B1644"/>
    <w:rsid w:val="002B1B69"/>
    <w:rsid w:val="002B1E60"/>
    <w:rsid w:val="002B7A41"/>
    <w:rsid w:val="002D2A86"/>
    <w:rsid w:val="002D39DD"/>
    <w:rsid w:val="002D56FE"/>
    <w:rsid w:val="002E3FCB"/>
    <w:rsid w:val="002E53E6"/>
    <w:rsid w:val="002E5A13"/>
    <w:rsid w:val="002E6F53"/>
    <w:rsid w:val="002F14AB"/>
    <w:rsid w:val="002F6D70"/>
    <w:rsid w:val="002F7E3E"/>
    <w:rsid w:val="00300276"/>
    <w:rsid w:val="00305D3C"/>
    <w:rsid w:val="0030631F"/>
    <w:rsid w:val="003068BA"/>
    <w:rsid w:val="003124C5"/>
    <w:rsid w:val="0031368C"/>
    <w:rsid w:val="00316584"/>
    <w:rsid w:val="00320B2B"/>
    <w:rsid w:val="00322679"/>
    <w:rsid w:val="00324EEB"/>
    <w:rsid w:val="00333796"/>
    <w:rsid w:val="00336312"/>
    <w:rsid w:val="003420C1"/>
    <w:rsid w:val="00343CCE"/>
    <w:rsid w:val="00353625"/>
    <w:rsid w:val="0035631B"/>
    <w:rsid w:val="00356D86"/>
    <w:rsid w:val="003615E8"/>
    <w:rsid w:val="003645BB"/>
    <w:rsid w:val="00365041"/>
    <w:rsid w:val="0036544D"/>
    <w:rsid w:val="00367134"/>
    <w:rsid w:val="00367DEF"/>
    <w:rsid w:val="0037011A"/>
    <w:rsid w:val="003708D3"/>
    <w:rsid w:val="003710D8"/>
    <w:rsid w:val="00374EF3"/>
    <w:rsid w:val="0037543C"/>
    <w:rsid w:val="003761D2"/>
    <w:rsid w:val="00377E36"/>
    <w:rsid w:val="003818D2"/>
    <w:rsid w:val="00381C5F"/>
    <w:rsid w:val="00385A39"/>
    <w:rsid w:val="00387CB4"/>
    <w:rsid w:val="00390034"/>
    <w:rsid w:val="00395A2A"/>
    <w:rsid w:val="003970D6"/>
    <w:rsid w:val="00397D0C"/>
    <w:rsid w:val="003A3CCE"/>
    <w:rsid w:val="003A5DDC"/>
    <w:rsid w:val="003B0DFE"/>
    <w:rsid w:val="003B3523"/>
    <w:rsid w:val="003B3EE6"/>
    <w:rsid w:val="003B57EB"/>
    <w:rsid w:val="003B6072"/>
    <w:rsid w:val="003B6BC5"/>
    <w:rsid w:val="003B7165"/>
    <w:rsid w:val="003C0839"/>
    <w:rsid w:val="003C5BAE"/>
    <w:rsid w:val="003C656F"/>
    <w:rsid w:val="003C7620"/>
    <w:rsid w:val="003D1231"/>
    <w:rsid w:val="003D6290"/>
    <w:rsid w:val="003D75AD"/>
    <w:rsid w:val="003E3DC1"/>
    <w:rsid w:val="003E7575"/>
    <w:rsid w:val="003F6198"/>
    <w:rsid w:val="00400974"/>
    <w:rsid w:val="00406197"/>
    <w:rsid w:val="004372EF"/>
    <w:rsid w:val="0044326D"/>
    <w:rsid w:val="0045205F"/>
    <w:rsid w:val="004568FA"/>
    <w:rsid w:val="00460072"/>
    <w:rsid w:val="00460DB9"/>
    <w:rsid w:val="004619AF"/>
    <w:rsid w:val="004631CE"/>
    <w:rsid w:val="00467DE0"/>
    <w:rsid w:val="00472F32"/>
    <w:rsid w:val="00485AF7"/>
    <w:rsid w:val="00492B28"/>
    <w:rsid w:val="004A1BA9"/>
    <w:rsid w:val="004A6F6D"/>
    <w:rsid w:val="004A7753"/>
    <w:rsid w:val="004B462B"/>
    <w:rsid w:val="004B4EF0"/>
    <w:rsid w:val="004B734A"/>
    <w:rsid w:val="004C633F"/>
    <w:rsid w:val="004D1E5D"/>
    <w:rsid w:val="004D2759"/>
    <w:rsid w:val="004D2AB0"/>
    <w:rsid w:val="004D3288"/>
    <w:rsid w:val="004D6EC9"/>
    <w:rsid w:val="004E0620"/>
    <w:rsid w:val="004E4FFC"/>
    <w:rsid w:val="004E5F99"/>
    <w:rsid w:val="004E65F2"/>
    <w:rsid w:val="004F0AA1"/>
    <w:rsid w:val="005012DD"/>
    <w:rsid w:val="00502214"/>
    <w:rsid w:val="00503254"/>
    <w:rsid w:val="00513452"/>
    <w:rsid w:val="0051580C"/>
    <w:rsid w:val="00515952"/>
    <w:rsid w:val="00524B44"/>
    <w:rsid w:val="00527D4A"/>
    <w:rsid w:val="0053238B"/>
    <w:rsid w:val="00533862"/>
    <w:rsid w:val="00540AD9"/>
    <w:rsid w:val="00540DC7"/>
    <w:rsid w:val="00544DE9"/>
    <w:rsid w:val="00551AE7"/>
    <w:rsid w:val="00554116"/>
    <w:rsid w:val="00554AF4"/>
    <w:rsid w:val="005557B2"/>
    <w:rsid w:val="0056452B"/>
    <w:rsid w:val="0056690E"/>
    <w:rsid w:val="0057241C"/>
    <w:rsid w:val="00573593"/>
    <w:rsid w:val="005748C0"/>
    <w:rsid w:val="005B1FDD"/>
    <w:rsid w:val="005E2C88"/>
    <w:rsid w:val="005E52BB"/>
    <w:rsid w:val="005E54E6"/>
    <w:rsid w:val="005E5580"/>
    <w:rsid w:val="005F1315"/>
    <w:rsid w:val="005F1DC9"/>
    <w:rsid w:val="005F359C"/>
    <w:rsid w:val="006056C2"/>
    <w:rsid w:val="006064BF"/>
    <w:rsid w:val="00607B6B"/>
    <w:rsid w:val="006115C8"/>
    <w:rsid w:val="00614DC7"/>
    <w:rsid w:val="006172AD"/>
    <w:rsid w:val="00620E70"/>
    <w:rsid w:val="006228FC"/>
    <w:rsid w:val="006271D1"/>
    <w:rsid w:val="006322AD"/>
    <w:rsid w:val="00641B82"/>
    <w:rsid w:val="0065065B"/>
    <w:rsid w:val="00654E2E"/>
    <w:rsid w:val="006607A2"/>
    <w:rsid w:val="00661598"/>
    <w:rsid w:val="00665A22"/>
    <w:rsid w:val="00670137"/>
    <w:rsid w:val="0067605C"/>
    <w:rsid w:val="00680EC1"/>
    <w:rsid w:val="006840BF"/>
    <w:rsid w:val="00692F00"/>
    <w:rsid w:val="00695206"/>
    <w:rsid w:val="006A1012"/>
    <w:rsid w:val="006A3046"/>
    <w:rsid w:val="006A7AF3"/>
    <w:rsid w:val="006C04FC"/>
    <w:rsid w:val="006C1649"/>
    <w:rsid w:val="006C6B9F"/>
    <w:rsid w:val="006E1D78"/>
    <w:rsid w:val="006E2875"/>
    <w:rsid w:val="006E3AF2"/>
    <w:rsid w:val="006F66D0"/>
    <w:rsid w:val="007011AB"/>
    <w:rsid w:val="007030DB"/>
    <w:rsid w:val="00706C66"/>
    <w:rsid w:val="00706E3E"/>
    <w:rsid w:val="00706FCA"/>
    <w:rsid w:val="0071057C"/>
    <w:rsid w:val="00710961"/>
    <w:rsid w:val="00711A31"/>
    <w:rsid w:val="00711E82"/>
    <w:rsid w:val="007120B9"/>
    <w:rsid w:val="007223A2"/>
    <w:rsid w:val="00732583"/>
    <w:rsid w:val="00737E99"/>
    <w:rsid w:val="007425E3"/>
    <w:rsid w:val="00745F64"/>
    <w:rsid w:val="00750DE2"/>
    <w:rsid w:val="0075292F"/>
    <w:rsid w:val="00752AB7"/>
    <w:rsid w:val="00752DCD"/>
    <w:rsid w:val="00752E42"/>
    <w:rsid w:val="007556E1"/>
    <w:rsid w:val="0076133D"/>
    <w:rsid w:val="007660F7"/>
    <w:rsid w:val="0076793C"/>
    <w:rsid w:val="00776D8C"/>
    <w:rsid w:val="0078137C"/>
    <w:rsid w:val="00785073"/>
    <w:rsid w:val="007960FD"/>
    <w:rsid w:val="007A779F"/>
    <w:rsid w:val="007B0E17"/>
    <w:rsid w:val="007B0F74"/>
    <w:rsid w:val="007B21CE"/>
    <w:rsid w:val="007B5E15"/>
    <w:rsid w:val="007B65AC"/>
    <w:rsid w:val="007C4BD6"/>
    <w:rsid w:val="007D0F3B"/>
    <w:rsid w:val="007D7211"/>
    <w:rsid w:val="007E17E1"/>
    <w:rsid w:val="007F6DE0"/>
    <w:rsid w:val="008028F2"/>
    <w:rsid w:val="0080708A"/>
    <w:rsid w:val="00810722"/>
    <w:rsid w:val="008140E8"/>
    <w:rsid w:val="00823FC7"/>
    <w:rsid w:val="00824BD5"/>
    <w:rsid w:val="00827DF1"/>
    <w:rsid w:val="00835462"/>
    <w:rsid w:val="0085250C"/>
    <w:rsid w:val="00853B99"/>
    <w:rsid w:val="00854B32"/>
    <w:rsid w:val="00856998"/>
    <w:rsid w:val="00857C37"/>
    <w:rsid w:val="008617AA"/>
    <w:rsid w:val="00866B92"/>
    <w:rsid w:val="00880422"/>
    <w:rsid w:val="00880C04"/>
    <w:rsid w:val="00885035"/>
    <w:rsid w:val="008902DA"/>
    <w:rsid w:val="008A1D77"/>
    <w:rsid w:val="008A2533"/>
    <w:rsid w:val="008A3124"/>
    <w:rsid w:val="008B5E55"/>
    <w:rsid w:val="008C3370"/>
    <w:rsid w:val="008C7D91"/>
    <w:rsid w:val="008D057C"/>
    <w:rsid w:val="008D4532"/>
    <w:rsid w:val="008E7956"/>
    <w:rsid w:val="008F060D"/>
    <w:rsid w:val="008F09A1"/>
    <w:rsid w:val="008F36F1"/>
    <w:rsid w:val="008F36F7"/>
    <w:rsid w:val="008F4A80"/>
    <w:rsid w:val="008F6DF5"/>
    <w:rsid w:val="00902651"/>
    <w:rsid w:val="00903C0D"/>
    <w:rsid w:val="009043C1"/>
    <w:rsid w:val="0090610B"/>
    <w:rsid w:val="0090713F"/>
    <w:rsid w:val="009178C2"/>
    <w:rsid w:val="00917D77"/>
    <w:rsid w:val="00926348"/>
    <w:rsid w:val="009277CF"/>
    <w:rsid w:val="00930323"/>
    <w:rsid w:val="00930447"/>
    <w:rsid w:val="00931708"/>
    <w:rsid w:val="00932A6D"/>
    <w:rsid w:val="00937B88"/>
    <w:rsid w:val="00940D04"/>
    <w:rsid w:val="00945813"/>
    <w:rsid w:val="00946E49"/>
    <w:rsid w:val="00950286"/>
    <w:rsid w:val="00961A85"/>
    <w:rsid w:val="009647ED"/>
    <w:rsid w:val="00965F97"/>
    <w:rsid w:val="00966599"/>
    <w:rsid w:val="00966B1E"/>
    <w:rsid w:val="00966D1C"/>
    <w:rsid w:val="00966E76"/>
    <w:rsid w:val="0099042F"/>
    <w:rsid w:val="009A4B01"/>
    <w:rsid w:val="009A6607"/>
    <w:rsid w:val="009B255F"/>
    <w:rsid w:val="009C1614"/>
    <w:rsid w:val="009C4AA6"/>
    <w:rsid w:val="009D4353"/>
    <w:rsid w:val="009D5569"/>
    <w:rsid w:val="009E0B12"/>
    <w:rsid w:val="009E0F8E"/>
    <w:rsid w:val="009E2901"/>
    <w:rsid w:val="009F0515"/>
    <w:rsid w:val="009F157A"/>
    <w:rsid w:val="009F25A8"/>
    <w:rsid w:val="009F496E"/>
    <w:rsid w:val="009F558D"/>
    <w:rsid w:val="009F68BA"/>
    <w:rsid w:val="009F7CAA"/>
    <w:rsid w:val="00A01B70"/>
    <w:rsid w:val="00A0326C"/>
    <w:rsid w:val="00A06B1A"/>
    <w:rsid w:val="00A141C7"/>
    <w:rsid w:val="00A142BD"/>
    <w:rsid w:val="00A2108A"/>
    <w:rsid w:val="00A22F57"/>
    <w:rsid w:val="00A25DBC"/>
    <w:rsid w:val="00A265A5"/>
    <w:rsid w:val="00A34EE4"/>
    <w:rsid w:val="00A366CF"/>
    <w:rsid w:val="00A37A6D"/>
    <w:rsid w:val="00A44E8D"/>
    <w:rsid w:val="00A47335"/>
    <w:rsid w:val="00A55D7A"/>
    <w:rsid w:val="00A56CEA"/>
    <w:rsid w:val="00A6061E"/>
    <w:rsid w:val="00A73CD8"/>
    <w:rsid w:val="00A76EFD"/>
    <w:rsid w:val="00A770B0"/>
    <w:rsid w:val="00A84C85"/>
    <w:rsid w:val="00A979F3"/>
    <w:rsid w:val="00AB616B"/>
    <w:rsid w:val="00AC618F"/>
    <w:rsid w:val="00AE1D4E"/>
    <w:rsid w:val="00AF1145"/>
    <w:rsid w:val="00AF41EA"/>
    <w:rsid w:val="00B028CF"/>
    <w:rsid w:val="00B079BF"/>
    <w:rsid w:val="00B1028E"/>
    <w:rsid w:val="00B1353F"/>
    <w:rsid w:val="00B1595E"/>
    <w:rsid w:val="00B169A2"/>
    <w:rsid w:val="00B17926"/>
    <w:rsid w:val="00B21271"/>
    <w:rsid w:val="00B233CF"/>
    <w:rsid w:val="00B27AC4"/>
    <w:rsid w:val="00B30D96"/>
    <w:rsid w:val="00B31026"/>
    <w:rsid w:val="00B316E2"/>
    <w:rsid w:val="00B31ABE"/>
    <w:rsid w:val="00B428B8"/>
    <w:rsid w:val="00B5176F"/>
    <w:rsid w:val="00B60304"/>
    <w:rsid w:val="00B71207"/>
    <w:rsid w:val="00B82F73"/>
    <w:rsid w:val="00B83A49"/>
    <w:rsid w:val="00B840D5"/>
    <w:rsid w:val="00B86E49"/>
    <w:rsid w:val="00B86ED3"/>
    <w:rsid w:val="00B966A6"/>
    <w:rsid w:val="00BA2F2A"/>
    <w:rsid w:val="00BB2FB1"/>
    <w:rsid w:val="00BB391B"/>
    <w:rsid w:val="00BB4781"/>
    <w:rsid w:val="00BB6A90"/>
    <w:rsid w:val="00BC34E5"/>
    <w:rsid w:val="00BC786D"/>
    <w:rsid w:val="00BD2A65"/>
    <w:rsid w:val="00BE4BF6"/>
    <w:rsid w:val="00BE5779"/>
    <w:rsid w:val="00BF14B6"/>
    <w:rsid w:val="00BF2EB8"/>
    <w:rsid w:val="00C05471"/>
    <w:rsid w:val="00C121A7"/>
    <w:rsid w:val="00C13B73"/>
    <w:rsid w:val="00C32011"/>
    <w:rsid w:val="00C36614"/>
    <w:rsid w:val="00C424E5"/>
    <w:rsid w:val="00C42A6F"/>
    <w:rsid w:val="00C44227"/>
    <w:rsid w:val="00C52B8B"/>
    <w:rsid w:val="00C546B1"/>
    <w:rsid w:val="00C62FEB"/>
    <w:rsid w:val="00C63FB5"/>
    <w:rsid w:val="00C678DF"/>
    <w:rsid w:val="00C75660"/>
    <w:rsid w:val="00C75C77"/>
    <w:rsid w:val="00C82842"/>
    <w:rsid w:val="00C876DB"/>
    <w:rsid w:val="00C92188"/>
    <w:rsid w:val="00CA2A07"/>
    <w:rsid w:val="00CA6EC4"/>
    <w:rsid w:val="00CB5729"/>
    <w:rsid w:val="00CC3A8A"/>
    <w:rsid w:val="00CC4542"/>
    <w:rsid w:val="00CC4E87"/>
    <w:rsid w:val="00CC51FF"/>
    <w:rsid w:val="00CD1797"/>
    <w:rsid w:val="00CE107B"/>
    <w:rsid w:val="00CE7856"/>
    <w:rsid w:val="00CF3C38"/>
    <w:rsid w:val="00D0521E"/>
    <w:rsid w:val="00D06C27"/>
    <w:rsid w:val="00D1559F"/>
    <w:rsid w:val="00D2032A"/>
    <w:rsid w:val="00D20DD5"/>
    <w:rsid w:val="00D2167C"/>
    <w:rsid w:val="00D2384F"/>
    <w:rsid w:val="00D30814"/>
    <w:rsid w:val="00D36D2C"/>
    <w:rsid w:val="00D43F4D"/>
    <w:rsid w:val="00D45B8F"/>
    <w:rsid w:val="00D472BB"/>
    <w:rsid w:val="00D52A6D"/>
    <w:rsid w:val="00D52A9D"/>
    <w:rsid w:val="00D53F30"/>
    <w:rsid w:val="00D54577"/>
    <w:rsid w:val="00D64EDE"/>
    <w:rsid w:val="00D65E50"/>
    <w:rsid w:val="00D84157"/>
    <w:rsid w:val="00D86A34"/>
    <w:rsid w:val="00D873A9"/>
    <w:rsid w:val="00D93F34"/>
    <w:rsid w:val="00DA6080"/>
    <w:rsid w:val="00DB086A"/>
    <w:rsid w:val="00DB7497"/>
    <w:rsid w:val="00DC2DDF"/>
    <w:rsid w:val="00DD75A7"/>
    <w:rsid w:val="00DE4AAF"/>
    <w:rsid w:val="00DE6B29"/>
    <w:rsid w:val="00DE78D0"/>
    <w:rsid w:val="00DF56B9"/>
    <w:rsid w:val="00DF6CAA"/>
    <w:rsid w:val="00E02B92"/>
    <w:rsid w:val="00E04DC0"/>
    <w:rsid w:val="00E164C4"/>
    <w:rsid w:val="00E205A7"/>
    <w:rsid w:val="00E22758"/>
    <w:rsid w:val="00E230D7"/>
    <w:rsid w:val="00E27697"/>
    <w:rsid w:val="00E33B22"/>
    <w:rsid w:val="00E3524C"/>
    <w:rsid w:val="00E43513"/>
    <w:rsid w:val="00E46446"/>
    <w:rsid w:val="00E619D8"/>
    <w:rsid w:val="00E7032D"/>
    <w:rsid w:val="00E706F7"/>
    <w:rsid w:val="00E73008"/>
    <w:rsid w:val="00E759B4"/>
    <w:rsid w:val="00E773CF"/>
    <w:rsid w:val="00E777C0"/>
    <w:rsid w:val="00E869FE"/>
    <w:rsid w:val="00E945F1"/>
    <w:rsid w:val="00EA080B"/>
    <w:rsid w:val="00EB159B"/>
    <w:rsid w:val="00EB5C17"/>
    <w:rsid w:val="00EB7038"/>
    <w:rsid w:val="00EC5AB1"/>
    <w:rsid w:val="00EC7FE8"/>
    <w:rsid w:val="00ED710B"/>
    <w:rsid w:val="00ED739C"/>
    <w:rsid w:val="00EE3EA9"/>
    <w:rsid w:val="00EE621A"/>
    <w:rsid w:val="00EF3D8A"/>
    <w:rsid w:val="00EF4BEA"/>
    <w:rsid w:val="00EF65F2"/>
    <w:rsid w:val="00F05B0A"/>
    <w:rsid w:val="00F05F05"/>
    <w:rsid w:val="00F11F0A"/>
    <w:rsid w:val="00F13B4C"/>
    <w:rsid w:val="00F21CD7"/>
    <w:rsid w:val="00F22221"/>
    <w:rsid w:val="00F22EE3"/>
    <w:rsid w:val="00F23BD1"/>
    <w:rsid w:val="00F36D77"/>
    <w:rsid w:val="00F36FAC"/>
    <w:rsid w:val="00F37DD7"/>
    <w:rsid w:val="00F410A7"/>
    <w:rsid w:val="00F42244"/>
    <w:rsid w:val="00F42E8F"/>
    <w:rsid w:val="00F437A2"/>
    <w:rsid w:val="00F472E0"/>
    <w:rsid w:val="00F533A9"/>
    <w:rsid w:val="00F55022"/>
    <w:rsid w:val="00F625AF"/>
    <w:rsid w:val="00F62FC0"/>
    <w:rsid w:val="00F64AF9"/>
    <w:rsid w:val="00F71435"/>
    <w:rsid w:val="00F71731"/>
    <w:rsid w:val="00F84310"/>
    <w:rsid w:val="00F8544D"/>
    <w:rsid w:val="00F90E6E"/>
    <w:rsid w:val="00F96897"/>
    <w:rsid w:val="00FA0442"/>
    <w:rsid w:val="00FB1EDF"/>
    <w:rsid w:val="00FB2084"/>
    <w:rsid w:val="00FB5A4C"/>
    <w:rsid w:val="00FC0A99"/>
    <w:rsid w:val="00FC0E17"/>
    <w:rsid w:val="00FC6C91"/>
    <w:rsid w:val="00FC715C"/>
    <w:rsid w:val="00FC7EC8"/>
    <w:rsid w:val="00FD6940"/>
    <w:rsid w:val="00FE36D9"/>
    <w:rsid w:val="00FE3D21"/>
    <w:rsid w:val="00FE6E06"/>
    <w:rsid w:val="00FF1038"/>
    <w:rsid w:val="00FF2B51"/>
    <w:rsid w:val="00FF33B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6A372A"/>
  <w15:chartTrackingRefBased/>
  <w15:docId w15:val="{6AA53FEB-5BE7-415E-969B-EEBE0ABD1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30323"/>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kern w:val="0"/>
      <w:sz w:val="20"/>
      <w:szCs w:val="20"/>
      <w:lang w:val="en-GB"/>
      <w14:ligatures w14:val="none"/>
    </w:rPr>
  </w:style>
  <w:style w:type="paragraph" w:styleId="Heading1">
    <w:name w:val="heading 1"/>
    <w:basedOn w:val="CH1"/>
    <w:next w:val="Normalnumber"/>
    <w:link w:val="Heading1Char"/>
    <w:rsid w:val="00930323"/>
    <w:pPr>
      <w:numPr>
        <w:numId w:val="2"/>
      </w:numPr>
      <w:tabs>
        <w:tab w:val="clear" w:pos="851"/>
        <w:tab w:val="clear" w:pos="1247"/>
        <w:tab w:val="clear" w:pos="4990"/>
      </w:tabs>
      <w:ind w:left="1248" w:right="624" w:hanging="397"/>
      <w:outlineLvl w:val="0"/>
    </w:pPr>
  </w:style>
  <w:style w:type="paragraph" w:styleId="Heading2">
    <w:name w:val="heading 2"/>
    <w:aliases w:val="Chpt"/>
    <w:basedOn w:val="CH2"/>
    <w:next w:val="Normalnumber"/>
    <w:link w:val="Heading2Char"/>
    <w:rsid w:val="00930323"/>
    <w:pPr>
      <w:numPr>
        <w:numId w:val="37"/>
      </w:numPr>
      <w:tabs>
        <w:tab w:val="clear" w:pos="851"/>
        <w:tab w:val="clear" w:pos="1247"/>
        <w:tab w:val="clear" w:pos="4990"/>
      </w:tabs>
      <w:outlineLvl w:val="1"/>
    </w:pPr>
  </w:style>
  <w:style w:type="paragraph" w:styleId="Heading3">
    <w:name w:val="heading 3"/>
    <w:aliases w:val="Sec"/>
    <w:basedOn w:val="CH3"/>
    <w:next w:val="Normalnumber"/>
    <w:link w:val="Heading3Char"/>
    <w:rsid w:val="00930323"/>
    <w:pPr>
      <w:numPr>
        <w:numId w:val="38"/>
      </w:numPr>
      <w:tabs>
        <w:tab w:val="clear" w:pos="851"/>
        <w:tab w:val="clear" w:pos="1247"/>
        <w:tab w:val="clear" w:pos="4990"/>
      </w:tabs>
      <w:outlineLvl w:val="2"/>
    </w:pPr>
  </w:style>
  <w:style w:type="paragraph" w:styleId="Heading4">
    <w:name w:val="heading 4"/>
    <w:aliases w:val="MainPara"/>
    <w:basedOn w:val="Normal"/>
    <w:next w:val="Normalnumber"/>
    <w:link w:val="Heading4Char"/>
    <w:rsid w:val="00930323"/>
    <w:pPr>
      <w:keepNext/>
      <w:keepLines/>
      <w:numPr>
        <w:ilvl w:val="3"/>
        <w:numId w:val="2"/>
      </w:numPr>
      <w:tabs>
        <w:tab w:val="clear" w:pos="1247"/>
      </w:tabs>
      <w:suppressAutoHyphens/>
      <w:spacing w:before="120"/>
      <w:ind w:left="1248" w:right="624" w:hanging="397"/>
      <w:outlineLvl w:val="3"/>
    </w:pPr>
    <w:rPr>
      <w:b/>
    </w:rPr>
  </w:style>
  <w:style w:type="paragraph" w:styleId="Heading5">
    <w:name w:val="heading 5"/>
    <w:aliases w:val="Subpara 2"/>
    <w:basedOn w:val="CH5"/>
    <w:next w:val="Normalnumber"/>
    <w:link w:val="Heading5Char"/>
    <w:rsid w:val="00930323"/>
    <w:pPr>
      <w:numPr>
        <w:numId w:val="39"/>
      </w:numPr>
      <w:tabs>
        <w:tab w:val="clear" w:pos="851"/>
        <w:tab w:val="clear" w:pos="1247"/>
        <w:tab w:val="clear" w:pos="4990"/>
      </w:tabs>
      <w:ind w:left="1208" w:hanging="357"/>
      <w:outlineLvl w:val="4"/>
    </w:pPr>
  </w:style>
  <w:style w:type="paragraph" w:styleId="Heading6">
    <w:name w:val="heading 6"/>
    <w:basedOn w:val="CH5"/>
    <w:next w:val="Normalnumber"/>
    <w:link w:val="Heading6Char"/>
    <w:rsid w:val="00930323"/>
    <w:pPr>
      <w:numPr>
        <w:ilvl w:val="5"/>
        <w:numId w:val="2"/>
      </w:numPr>
      <w:tabs>
        <w:tab w:val="clear" w:pos="1247"/>
        <w:tab w:val="clear" w:pos="4990"/>
      </w:tabs>
      <w:outlineLvl w:val="5"/>
    </w:pPr>
    <w:rPr>
      <w:b w:val="0"/>
      <w:bCs/>
      <w:sz w:val="24"/>
    </w:rPr>
  </w:style>
  <w:style w:type="paragraph" w:styleId="Heading7">
    <w:name w:val="heading 7"/>
    <w:basedOn w:val="CH5"/>
    <w:next w:val="Normalnumber"/>
    <w:link w:val="Heading7Char"/>
    <w:rsid w:val="00930323"/>
    <w:pPr>
      <w:widowControl w:val="0"/>
      <w:numPr>
        <w:ilvl w:val="6"/>
        <w:numId w:val="2"/>
      </w:numPr>
      <w:tabs>
        <w:tab w:val="clear" w:pos="1247"/>
        <w:tab w:val="clear" w:pos="4990"/>
      </w:tabs>
      <w:jc w:val="center"/>
      <w:outlineLvl w:val="6"/>
    </w:pPr>
    <w:rPr>
      <w:snapToGrid w:val="0"/>
      <w:u w:val="single"/>
    </w:rPr>
  </w:style>
  <w:style w:type="paragraph" w:styleId="Heading8">
    <w:name w:val="heading 8"/>
    <w:basedOn w:val="CH5"/>
    <w:next w:val="Normal"/>
    <w:link w:val="Heading8Char"/>
    <w:rsid w:val="00930323"/>
    <w:pPr>
      <w:widowControl w:val="0"/>
      <w:numPr>
        <w:ilvl w:val="7"/>
        <w:numId w:val="2"/>
      </w:numPr>
      <w:tabs>
        <w:tab w:val="clear" w:pos="1247"/>
        <w:tab w:val="clear" w:pos="4990"/>
        <w:tab w:val="left" w:pos="-1440"/>
        <w:tab w:val="left" w:pos="-720"/>
      </w:tabs>
      <w:jc w:val="center"/>
      <w:outlineLvl w:val="7"/>
    </w:pPr>
    <w:rPr>
      <w:snapToGrid w:val="0"/>
      <w:u w:val="single"/>
    </w:rPr>
  </w:style>
  <w:style w:type="paragraph" w:styleId="Heading9">
    <w:name w:val="heading 9"/>
    <w:basedOn w:val="Normal"/>
    <w:next w:val="Normal"/>
    <w:link w:val="Heading9Char"/>
    <w:rsid w:val="00930323"/>
    <w:pPr>
      <w:keepNext/>
      <w:widowControl w:val="0"/>
      <w:numPr>
        <w:ilvl w:val="8"/>
        <w:numId w:val="2"/>
      </w:numPr>
      <w:tabs>
        <w:tab w:val="clear" w:pos="1247"/>
      </w:tabs>
      <w:suppressAutoHyphens/>
      <w:jc w:val="center"/>
      <w:outlineLvl w:val="8"/>
    </w:pPr>
    <w:rPr>
      <w:snapToGrid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323"/>
    <w:rPr>
      <w:rFonts w:ascii="Times New Roman" w:eastAsia="Times New Roman" w:hAnsi="Times New Roman" w:cs="Times New Roman"/>
      <w:b/>
      <w:kern w:val="0"/>
      <w:sz w:val="28"/>
      <w:szCs w:val="28"/>
      <w:lang w:val="en-GB"/>
      <w14:ligatures w14:val="none"/>
    </w:rPr>
  </w:style>
  <w:style w:type="character" w:customStyle="1" w:styleId="Heading2Char">
    <w:name w:val="Heading 2 Char"/>
    <w:aliases w:val="Chpt Char"/>
    <w:basedOn w:val="DefaultParagraphFont"/>
    <w:link w:val="Heading2"/>
    <w:rsid w:val="00930323"/>
    <w:rPr>
      <w:rFonts w:ascii="Times New Roman" w:eastAsia="Times New Roman" w:hAnsi="Times New Roman" w:cs="Times New Roman"/>
      <w:b/>
      <w:kern w:val="0"/>
      <w:sz w:val="24"/>
      <w:szCs w:val="24"/>
      <w:lang w:val="en-GB"/>
      <w14:ligatures w14:val="none"/>
    </w:rPr>
  </w:style>
  <w:style w:type="character" w:customStyle="1" w:styleId="Heading3Char">
    <w:name w:val="Heading 3 Char"/>
    <w:aliases w:val="Sec Char"/>
    <w:basedOn w:val="DefaultParagraphFont"/>
    <w:link w:val="Heading3"/>
    <w:rsid w:val="00930323"/>
    <w:rPr>
      <w:rFonts w:ascii="Times New Roman" w:eastAsia="Times New Roman" w:hAnsi="Times New Roman" w:cs="Times New Roman"/>
      <w:b/>
      <w:kern w:val="0"/>
      <w:sz w:val="20"/>
      <w:szCs w:val="20"/>
      <w:lang w:val="en-GB"/>
      <w14:ligatures w14:val="none"/>
    </w:rPr>
  </w:style>
  <w:style w:type="character" w:customStyle="1" w:styleId="Heading4Char">
    <w:name w:val="Heading 4 Char"/>
    <w:aliases w:val="MainPara Char"/>
    <w:basedOn w:val="DefaultParagraphFont"/>
    <w:link w:val="Heading4"/>
    <w:rsid w:val="00930323"/>
    <w:rPr>
      <w:rFonts w:ascii="Times New Roman" w:eastAsia="Times New Roman" w:hAnsi="Times New Roman" w:cs="Times New Roman"/>
      <w:b/>
      <w:kern w:val="0"/>
      <w:sz w:val="20"/>
      <w:szCs w:val="20"/>
      <w:lang w:val="en-GB"/>
      <w14:ligatures w14:val="none"/>
    </w:rPr>
  </w:style>
  <w:style w:type="character" w:customStyle="1" w:styleId="Heading5Char">
    <w:name w:val="Heading 5 Char"/>
    <w:aliases w:val="Subpara 2 Char"/>
    <w:basedOn w:val="DefaultParagraphFont"/>
    <w:link w:val="Heading5"/>
    <w:rsid w:val="00930323"/>
    <w:rPr>
      <w:rFonts w:ascii="Times New Roman" w:eastAsia="Times New Roman" w:hAnsi="Times New Roman" w:cs="Times New Roman"/>
      <w:b/>
      <w:kern w:val="0"/>
      <w:sz w:val="20"/>
      <w:szCs w:val="20"/>
      <w:lang w:val="en-GB"/>
      <w14:ligatures w14:val="none"/>
    </w:rPr>
  </w:style>
  <w:style w:type="character" w:customStyle="1" w:styleId="Heading6Char">
    <w:name w:val="Heading 6 Char"/>
    <w:basedOn w:val="DefaultParagraphFont"/>
    <w:link w:val="Heading6"/>
    <w:rsid w:val="00930323"/>
    <w:rPr>
      <w:rFonts w:ascii="Times New Roman" w:eastAsia="Times New Roman" w:hAnsi="Times New Roman" w:cs="Times New Roman"/>
      <w:bCs/>
      <w:kern w:val="0"/>
      <w:sz w:val="24"/>
      <w:szCs w:val="20"/>
      <w:lang w:val="en-GB"/>
      <w14:ligatures w14:val="none"/>
    </w:rPr>
  </w:style>
  <w:style w:type="character" w:customStyle="1" w:styleId="Heading7Char">
    <w:name w:val="Heading 7 Char"/>
    <w:basedOn w:val="DefaultParagraphFont"/>
    <w:link w:val="Heading7"/>
    <w:rsid w:val="00930323"/>
    <w:rPr>
      <w:rFonts w:ascii="Times New Roman" w:eastAsia="Times New Roman" w:hAnsi="Times New Roman" w:cs="Times New Roman"/>
      <w:b/>
      <w:snapToGrid w:val="0"/>
      <w:kern w:val="0"/>
      <w:sz w:val="20"/>
      <w:szCs w:val="20"/>
      <w:u w:val="single"/>
      <w:lang w:val="en-GB"/>
      <w14:ligatures w14:val="none"/>
    </w:rPr>
  </w:style>
  <w:style w:type="character" w:customStyle="1" w:styleId="Heading8Char">
    <w:name w:val="Heading 8 Char"/>
    <w:basedOn w:val="DefaultParagraphFont"/>
    <w:link w:val="Heading8"/>
    <w:rsid w:val="00930323"/>
    <w:rPr>
      <w:rFonts w:ascii="Times New Roman" w:eastAsia="Times New Roman" w:hAnsi="Times New Roman" w:cs="Times New Roman"/>
      <w:b/>
      <w:snapToGrid w:val="0"/>
      <w:kern w:val="0"/>
      <w:sz w:val="20"/>
      <w:szCs w:val="20"/>
      <w:u w:val="single"/>
      <w:lang w:val="en-GB"/>
      <w14:ligatures w14:val="none"/>
    </w:rPr>
  </w:style>
  <w:style w:type="character" w:customStyle="1" w:styleId="Heading9Char">
    <w:name w:val="Heading 9 Char"/>
    <w:basedOn w:val="DefaultParagraphFont"/>
    <w:link w:val="Heading9"/>
    <w:rsid w:val="00930323"/>
    <w:rPr>
      <w:rFonts w:ascii="Times New Roman" w:eastAsia="Times New Roman" w:hAnsi="Times New Roman" w:cs="Times New Roman"/>
      <w:snapToGrid w:val="0"/>
      <w:kern w:val="0"/>
      <w:sz w:val="20"/>
      <w:szCs w:val="20"/>
      <w:u w:val="single"/>
      <w:lang w:val="en-GB"/>
      <w14:ligatures w14:val="none"/>
    </w:rPr>
  </w:style>
  <w:style w:type="character" w:styleId="PageNumber">
    <w:name w:val="page number"/>
    <w:semiHidden/>
    <w:rsid w:val="00930323"/>
    <w:rPr>
      <w:rFonts w:ascii="Times New Roman" w:hAnsi="Times New Roman"/>
      <w:b/>
      <w:sz w:val="18"/>
      <w:lang w:val="en-GB"/>
    </w:rPr>
  </w:style>
  <w:style w:type="table" w:customStyle="1" w:styleId="Tabledocright">
    <w:name w:val="Table_doc_right"/>
    <w:basedOn w:val="TableNormal"/>
    <w:rsid w:val="00930323"/>
    <w:pPr>
      <w:spacing w:before="40" w:after="40" w:line="240" w:lineRule="auto"/>
    </w:pPr>
    <w:rPr>
      <w:rFonts w:ascii="Times New Roman" w:eastAsia="SimSun" w:hAnsi="Times New Roman" w:cs="Times New Roman"/>
      <w:kern w:val="0"/>
      <w:sz w:val="18"/>
      <w:szCs w:val="18"/>
      <w:lang w:eastAsia="zh-CN"/>
      <w14:ligatures w14:val="none"/>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930323"/>
    <w:pPr>
      <w:ind w:left="1000"/>
    </w:pPr>
    <w:rPr>
      <w:sz w:val="18"/>
      <w:szCs w:val="18"/>
    </w:rPr>
  </w:style>
  <w:style w:type="paragraph" w:styleId="TOC7">
    <w:name w:val="toc 7"/>
    <w:basedOn w:val="Normal"/>
    <w:next w:val="Normal"/>
    <w:autoRedefine/>
    <w:semiHidden/>
    <w:rsid w:val="00930323"/>
    <w:pPr>
      <w:ind w:left="1200"/>
    </w:pPr>
    <w:rPr>
      <w:sz w:val="18"/>
      <w:szCs w:val="18"/>
    </w:rPr>
  </w:style>
  <w:style w:type="paragraph" w:styleId="TOC8">
    <w:name w:val="toc 8"/>
    <w:basedOn w:val="Normal"/>
    <w:next w:val="Normal"/>
    <w:autoRedefine/>
    <w:semiHidden/>
    <w:rsid w:val="00930323"/>
    <w:pPr>
      <w:ind w:left="1400"/>
    </w:pPr>
    <w:rPr>
      <w:sz w:val="18"/>
      <w:szCs w:val="18"/>
    </w:rPr>
  </w:style>
  <w:style w:type="paragraph" w:styleId="TOC9">
    <w:name w:val="toc 9"/>
    <w:basedOn w:val="Normal"/>
    <w:next w:val="Normal"/>
    <w:autoRedefine/>
    <w:semiHidden/>
    <w:rsid w:val="00930323"/>
    <w:pPr>
      <w:ind w:left="1600"/>
    </w:pPr>
    <w:rPr>
      <w:sz w:val="18"/>
      <w:szCs w:val="18"/>
    </w:rPr>
  </w:style>
  <w:style w:type="paragraph" w:customStyle="1" w:styleId="Titlefigure">
    <w:name w:val="Title_figure"/>
    <w:basedOn w:val="Titletable"/>
    <w:next w:val="NormalNonumber"/>
    <w:rsid w:val="00930323"/>
    <w:pPr>
      <w:tabs>
        <w:tab w:val="clear" w:pos="4990"/>
      </w:tabs>
    </w:pPr>
    <w:rPr>
      <w:bCs w:val="0"/>
    </w:rPr>
  </w:style>
  <w:style w:type="paragraph" w:styleId="TableofFigures">
    <w:name w:val="table of figures"/>
    <w:basedOn w:val="Normal"/>
    <w:next w:val="Normal"/>
    <w:autoRedefine/>
    <w:semiHidden/>
    <w:rsid w:val="00930323"/>
    <w:pPr>
      <w:ind w:left="1814" w:hanging="567"/>
    </w:pPr>
  </w:style>
  <w:style w:type="paragraph" w:customStyle="1" w:styleId="CH1">
    <w:name w:val="CH1"/>
    <w:basedOn w:val="Normal-pool"/>
    <w:next w:val="CH2"/>
    <w:qFormat/>
    <w:rsid w:val="00930323"/>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930323"/>
    <w:pPr>
      <w:keepNext/>
      <w:keepLines/>
      <w:tabs>
        <w:tab w:val="clear" w:pos="624"/>
        <w:tab w:val="right" w:pos="851"/>
      </w:tabs>
      <w:suppressAutoHyphens/>
      <w:spacing w:before="240" w:after="120"/>
      <w:ind w:left="1247" w:right="624" w:hanging="1247"/>
    </w:pPr>
    <w:rPr>
      <w:b/>
      <w:sz w:val="24"/>
      <w:szCs w:val="24"/>
    </w:rPr>
  </w:style>
  <w:style w:type="paragraph" w:customStyle="1" w:styleId="CH3">
    <w:name w:val="CH3"/>
    <w:basedOn w:val="Normal-pool"/>
    <w:next w:val="Normalnumber"/>
    <w:qFormat/>
    <w:rsid w:val="00930323"/>
    <w:pPr>
      <w:keepNext/>
      <w:keepLines/>
      <w:tabs>
        <w:tab w:val="clear" w:pos="624"/>
        <w:tab w:val="right" w:pos="851"/>
      </w:tabs>
      <w:suppressAutoHyphens/>
      <w:spacing w:before="240" w:after="120"/>
      <w:ind w:left="1247" w:right="624" w:hanging="1247"/>
    </w:pPr>
    <w:rPr>
      <w:b/>
    </w:rPr>
  </w:style>
  <w:style w:type="paragraph" w:customStyle="1" w:styleId="CH4">
    <w:name w:val="CH4"/>
    <w:basedOn w:val="Normal-pool"/>
    <w:next w:val="Normalnumber"/>
    <w:link w:val="FooterChar"/>
    <w:rsid w:val="00930323"/>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930323"/>
    <w:pPr>
      <w:spacing w:after="0" w:line="240" w:lineRule="auto"/>
    </w:pPr>
    <w:rPr>
      <w:rFonts w:ascii="Arial" w:eastAsia="SimSun" w:hAnsi="Arial" w:cs="Times New Roman"/>
      <w:kern w:val="0"/>
      <w:sz w:val="16"/>
      <w:szCs w:val="20"/>
      <w:lang w:eastAsia="zh-CN"/>
      <w14:ligatures w14:val="none"/>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pool"/>
    <w:next w:val="Normalnumber"/>
    <w:unhideWhenUsed/>
    <w:rsid w:val="00930323"/>
    <w:pPr>
      <w:keepNext/>
      <w:keepLines/>
      <w:tabs>
        <w:tab w:val="clear" w:pos="624"/>
        <w:tab w:val="right" w:pos="851"/>
        <w:tab w:val="left" w:pos="4082"/>
      </w:tabs>
      <w:suppressAutoHyphens/>
      <w:spacing w:after="120"/>
      <w:ind w:left="1247" w:right="624" w:hanging="1247"/>
    </w:pPr>
    <w:rPr>
      <w:b/>
    </w:rPr>
  </w:style>
  <w:style w:type="paragraph" w:customStyle="1" w:styleId="Footerpool">
    <w:name w:val="Footer_pool"/>
    <w:basedOn w:val="Normal"/>
    <w:next w:val="Normal"/>
    <w:semiHidden/>
    <w:rsid w:val="00930323"/>
    <w:pPr>
      <w:tabs>
        <w:tab w:val="left" w:pos="4321"/>
        <w:tab w:val="right" w:pos="8641"/>
      </w:tabs>
      <w:spacing w:before="60"/>
    </w:pPr>
    <w:rPr>
      <w:b/>
      <w:sz w:val="18"/>
    </w:rPr>
  </w:style>
  <w:style w:type="paragraph" w:customStyle="1" w:styleId="Headerpool">
    <w:name w:val="Header_pool"/>
    <w:basedOn w:val="Normal"/>
    <w:next w:val="Normal"/>
    <w:semiHidden/>
    <w:rsid w:val="00FE36D9"/>
    <w:pPr>
      <w:pBdr>
        <w:bottom w:val="single" w:sz="4" w:space="1" w:color="auto"/>
      </w:pBdr>
      <w:tabs>
        <w:tab w:val="center" w:pos="4536"/>
        <w:tab w:val="right" w:pos="9072"/>
      </w:tabs>
      <w:spacing w:after="120"/>
    </w:pPr>
    <w:rPr>
      <w:b/>
      <w:sz w:val="18"/>
    </w:rPr>
  </w:style>
  <w:style w:type="paragraph" w:customStyle="1" w:styleId="Footer-pool">
    <w:name w:val="Footer-pool"/>
    <w:basedOn w:val="Normal-pool"/>
    <w:next w:val="Normal-pool"/>
    <w:rsid w:val="00930323"/>
    <w:pPr>
      <w:tabs>
        <w:tab w:val="right" w:pos="8641"/>
      </w:tabs>
      <w:spacing w:after="120"/>
    </w:pPr>
    <w:rPr>
      <w:b/>
      <w:sz w:val="18"/>
    </w:rPr>
  </w:style>
  <w:style w:type="paragraph" w:customStyle="1" w:styleId="Header-pool">
    <w:name w:val="Header-pool"/>
    <w:basedOn w:val="Normal"/>
    <w:next w:val="Normal"/>
    <w:rsid w:val="00930323"/>
    <w:pPr>
      <w:pBdr>
        <w:bottom w:val="single" w:sz="4" w:space="1" w:color="auto"/>
      </w:pBdr>
      <w:tabs>
        <w:tab w:val="right" w:pos="9072"/>
      </w:tabs>
    </w:pPr>
    <w:rPr>
      <w:b/>
      <w:sz w:val="18"/>
    </w:rPr>
  </w:style>
  <w:style w:type="character" w:styleId="FootnoteReference">
    <w:name w:val="footnote reference"/>
    <w:aliases w:val="ftref,16 Point,Superscript 6 Point,number,SUPERS,Footnote Reference Superscript,(Ref. de nota al pie),fr,Ref,de nota al pie,註腳內容,de nota al pie + (Asian) MS Mincho,Footnotes refss,JFR-Fußnotenzeichen,-E Fußnotenzeichen,11 pt,stylish"/>
    <w:link w:val="BVIfnrCharCharCharChar"/>
    <w:semiHidden/>
    <w:rsid w:val="00930323"/>
    <w:rPr>
      <w:rFonts w:ascii="Times New Roman" w:hAnsi="Times New Roman"/>
      <w:sz w:val="20"/>
      <w:szCs w:val="18"/>
      <w:vertAlign w:val="superscript"/>
      <w:lang w:val="en-GB"/>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
    <w:link w:val="FootnoteTextChar"/>
    <w:uiPriority w:val="99"/>
    <w:rsid w:val="00FE36D9"/>
    <w:pPr>
      <w:tabs>
        <w:tab w:val="left" w:pos="4082"/>
      </w:tabs>
      <w:spacing w:before="20" w:after="40"/>
      <w:ind w:left="1247"/>
    </w:pPr>
    <w:rPr>
      <w:sz w:val="18"/>
    </w:r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basedOn w:val="DefaultParagraphFont"/>
    <w:link w:val="FootnoteText"/>
    <w:uiPriority w:val="99"/>
    <w:rsid w:val="00FE36D9"/>
    <w:rPr>
      <w:rFonts w:ascii="Times New Roman" w:eastAsia="Times New Roman" w:hAnsi="Times New Roman" w:cs="Times New Roman"/>
      <w:kern w:val="0"/>
      <w:sz w:val="18"/>
      <w:szCs w:val="20"/>
      <w:lang w:val="en-GB"/>
      <w14:ligatures w14:val="none"/>
    </w:rPr>
  </w:style>
  <w:style w:type="table" w:customStyle="1" w:styleId="AATable">
    <w:name w:val="AA_Table"/>
    <w:basedOn w:val="TableNormal"/>
    <w:semiHidden/>
    <w:rsid w:val="00930323"/>
    <w:pPr>
      <w:spacing w:after="0" w:line="240" w:lineRule="auto"/>
    </w:pPr>
    <w:rPr>
      <w:rFonts w:ascii="Times New Roman" w:eastAsia="SimSun" w:hAnsi="Times New Roman" w:cs="Times New Roman"/>
      <w:kern w:val="0"/>
      <w:sz w:val="20"/>
      <w:szCs w:val="20"/>
      <w:lang w:eastAsia="zh-CN"/>
      <w14:ligatures w14:val="none"/>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link w:val="AATitleChar"/>
    <w:qFormat/>
    <w:rsid w:val="00930323"/>
    <w:pPr>
      <w:keepNext/>
      <w:keepLines/>
      <w:suppressAutoHyphens/>
    </w:pPr>
    <w:rPr>
      <w:b/>
    </w:rPr>
  </w:style>
  <w:style w:type="paragraph" w:customStyle="1" w:styleId="AATitle2">
    <w:name w:val="AA_Title2"/>
    <w:basedOn w:val="AATitle"/>
    <w:qFormat/>
    <w:rsid w:val="00930323"/>
    <w:pPr>
      <w:keepNext w:val="0"/>
      <w:keepLines w:val="0"/>
      <w:tabs>
        <w:tab w:val="clear" w:pos="4990"/>
      </w:tabs>
      <w:spacing w:before="120" w:after="120"/>
    </w:pPr>
  </w:style>
  <w:style w:type="paragraph" w:customStyle="1" w:styleId="BBTitle">
    <w:name w:val="BB_Title"/>
    <w:basedOn w:val="Normal-pool"/>
    <w:link w:val="BBTitleChar"/>
    <w:qFormat/>
    <w:rsid w:val="00930323"/>
    <w:pPr>
      <w:keepNext/>
      <w:keepLines/>
      <w:suppressAutoHyphens/>
      <w:spacing w:before="320" w:after="240"/>
      <w:ind w:left="1247" w:right="567"/>
    </w:pPr>
    <w:rPr>
      <w:b/>
      <w:sz w:val="28"/>
      <w:szCs w:val="28"/>
    </w:rPr>
  </w:style>
  <w:style w:type="paragraph" w:styleId="Footer">
    <w:name w:val="footer"/>
    <w:basedOn w:val="Normal"/>
    <w:link w:val="FooterChar1"/>
    <w:unhideWhenUsed/>
    <w:rsid w:val="00930323"/>
    <w:pPr>
      <w:tabs>
        <w:tab w:val="clear" w:pos="1247"/>
        <w:tab w:val="right" w:pos="8641"/>
      </w:tabs>
    </w:pPr>
    <w:rPr>
      <w:b/>
      <w:sz w:val="18"/>
    </w:rPr>
  </w:style>
  <w:style w:type="character" w:customStyle="1" w:styleId="FooterChar">
    <w:name w:val="Footer Char"/>
    <w:basedOn w:val="DefaultParagraphFont"/>
    <w:link w:val="CH4"/>
    <w:rsid w:val="00930323"/>
    <w:rPr>
      <w:rFonts w:ascii="Times New Roman" w:eastAsia="Times New Roman" w:hAnsi="Times New Roman" w:cs="Times New Roman"/>
      <w:b/>
      <w:kern w:val="0"/>
      <w:sz w:val="20"/>
      <w:szCs w:val="20"/>
      <w:lang w:val="en-GB"/>
      <w14:ligatures w14:val="none"/>
    </w:rPr>
  </w:style>
  <w:style w:type="paragraph" w:styleId="Header">
    <w:name w:val="header"/>
    <w:basedOn w:val="Normal"/>
    <w:next w:val="Header-pool"/>
    <w:link w:val="HeaderChar"/>
    <w:rsid w:val="00930323"/>
    <w:pPr>
      <w:pBdr>
        <w:bottom w:val="single" w:sz="4" w:space="1" w:color="auto"/>
      </w:pBdr>
      <w:tabs>
        <w:tab w:val="center" w:pos="4536"/>
        <w:tab w:val="right" w:pos="9072"/>
      </w:tabs>
    </w:pPr>
    <w:rPr>
      <w:b/>
      <w:sz w:val="18"/>
    </w:rPr>
  </w:style>
  <w:style w:type="character" w:customStyle="1" w:styleId="HeaderChar">
    <w:name w:val="Header Char"/>
    <w:basedOn w:val="DefaultParagraphFont"/>
    <w:link w:val="Header"/>
    <w:rsid w:val="00930323"/>
    <w:rPr>
      <w:rFonts w:ascii="Times New Roman" w:eastAsia="Times New Roman" w:hAnsi="Times New Roman" w:cs="Times New Roman"/>
      <w:b/>
      <w:kern w:val="0"/>
      <w:sz w:val="18"/>
      <w:szCs w:val="20"/>
      <w:lang w:val="en-GB"/>
      <w14:ligatures w14:val="none"/>
    </w:rPr>
  </w:style>
  <w:style w:type="character" w:styleId="Hyperlink">
    <w:name w:val="Hyperlink"/>
    <w:uiPriority w:val="99"/>
    <w:unhideWhenUsed/>
    <w:rsid w:val="00930323"/>
    <w:rPr>
      <w:rFonts w:ascii="Times New Roman" w:hAnsi="Times New Roman"/>
      <w:color w:val="0000FF"/>
      <w:sz w:val="20"/>
      <w:szCs w:val="20"/>
      <w:u w:val="none"/>
      <w:lang w:val="en-GB"/>
    </w:rPr>
  </w:style>
  <w:style w:type="numbering" w:customStyle="1" w:styleId="Normallist">
    <w:name w:val="Normal_list"/>
    <w:basedOn w:val="NoList"/>
    <w:rsid w:val="00930323"/>
    <w:pPr>
      <w:numPr>
        <w:numId w:val="1"/>
      </w:numPr>
    </w:pPr>
  </w:style>
  <w:style w:type="paragraph" w:customStyle="1" w:styleId="NormalNonumber">
    <w:name w:val="Normal_No_number"/>
    <w:basedOn w:val="Normal-pool"/>
    <w:qFormat/>
    <w:rsid w:val="00930323"/>
    <w:pPr>
      <w:spacing w:after="120"/>
      <w:ind w:left="1247"/>
    </w:pPr>
  </w:style>
  <w:style w:type="paragraph" w:customStyle="1" w:styleId="Normalnumber">
    <w:name w:val="Normal_number"/>
    <w:basedOn w:val="Normal"/>
    <w:link w:val="NormalnumberChar"/>
    <w:rsid w:val="00930323"/>
    <w:pPr>
      <w:numPr>
        <w:numId w:val="1"/>
      </w:numPr>
    </w:pPr>
  </w:style>
  <w:style w:type="paragraph" w:customStyle="1" w:styleId="Titletable">
    <w:name w:val="Title_table"/>
    <w:basedOn w:val="Normal-pool"/>
    <w:next w:val="NormalNonumber"/>
    <w:rsid w:val="00930323"/>
    <w:pPr>
      <w:keepNext/>
      <w:keepLines/>
      <w:suppressAutoHyphens/>
      <w:spacing w:after="60"/>
      <w:ind w:left="1247"/>
    </w:pPr>
    <w:rPr>
      <w:b/>
      <w:bCs/>
    </w:rPr>
  </w:style>
  <w:style w:type="paragraph" w:styleId="TOC1">
    <w:name w:val="toc 1"/>
    <w:basedOn w:val="Normal"/>
    <w:next w:val="Normal"/>
    <w:autoRedefine/>
    <w:uiPriority w:val="39"/>
    <w:unhideWhenUsed/>
    <w:rsid w:val="00930323"/>
    <w:pPr>
      <w:tabs>
        <w:tab w:val="right" w:leader="dot" w:pos="9486"/>
      </w:tabs>
      <w:spacing w:before="240"/>
      <w:ind w:left="1984" w:hanging="737"/>
    </w:pPr>
    <w:rPr>
      <w:bCs/>
    </w:rPr>
  </w:style>
  <w:style w:type="paragraph" w:styleId="TOC2">
    <w:name w:val="toc 2"/>
    <w:basedOn w:val="Normal"/>
    <w:next w:val="Normal"/>
    <w:uiPriority w:val="39"/>
    <w:unhideWhenUsed/>
    <w:rsid w:val="00930323"/>
    <w:pPr>
      <w:tabs>
        <w:tab w:val="right" w:leader="dot" w:pos="9486"/>
      </w:tabs>
      <w:spacing w:before="60"/>
      <w:ind w:left="2608" w:hanging="737"/>
    </w:pPr>
  </w:style>
  <w:style w:type="paragraph" w:styleId="TOC3">
    <w:name w:val="toc 3"/>
    <w:basedOn w:val="Normal"/>
    <w:next w:val="Normal"/>
    <w:uiPriority w:val="39"/>
    <w:unhideWhenUsed/>
    <w:rsid w:val="00930323"/>
    <w:pPr>
      <w:tabs>
        <w:tab w:val="right" w:leader="dot" w:pos="9486"/>
      </w:tabs>
      <w:ind w:left="3232" w:hanging="737"/>
    </w:pPr>
    <w:rPr>
      <w:iCs/>
    </w:rPr>
  </w:style>
  <w:style w:type="paragraph" w:styleId="TOC4">
    <w:name w:val="toc 4"/>
    <w:basedOn w:val="Normal"/>
    <w:next w:val="Normal"/>
    <w:uiPriority w:val="39"/>
    <w:unhideWhenUsed/>
    <w:rsid w:val="00930323"/>
    <w:pPr>
      <w:tabs>
        <w:tab w:val="left" w:pos="1000"/>
        <w:tab w:val="right" w:leader="dot" w:pos="9486"/>
      </w:tabs>
      <w:ind w:left="3856" w:hanging="737"/>
    </w:pPr>
    <w:rPr>
      <w:szCs w:val="18"/>
    </w:rPr>
  </w:style>
  <w:style w:type="paragraph" w:styleId="TOC5">
    <w:name w:val="toc 5"/>
    <w:basedOn w:val="Normal"/>
    <w:next w:val="Normal"/>
    <w:uiPriority w:val="39"/>
    <w:rsid w:val="00930323"/>
    <w:pPr>
      <w:tabs>
        <w:tab w:val="right" w:leader="dot" w:pos="9486"/>
      </w:tabs>
      <w:ind w:left="4479" w:hanging="737"/>
    </w:pPr>
    <w:rPr>
      <w:sz w:val="18"/>
      <w:szCs w:val="18"/>
    </w:rPr>
  </w:style>
  <w:style w:type="paragraph" w:customStyle="1" w:styleId="ZZAnxheader">
    <w:name w:val="ZZ_Anx_header"/>
    <w:basedOn w:val="Normal-pool"/>
    <w:rsid w:val="00930323"/>
    <w:rPr>
      <w:b/>
      <w:bCs/>
      <w:sz w:val="28"/>
      <w:szCs w:val="22"/>
    </w:rPr>
  </w:style>
  <w:style w:type="paragraph" w:customStyle="1" w:styleId="ZZAnxtitle">
    <w:name w:val="ZZ_Anx_title"/>
    <w:basedOn w:val="Normal-pool"/>
    <w:rsid w:val="00930323"/>
    <w:pPr>
      <w:spacing w:before="360" w:after="120"/>
      <w:ind w:left="1247"/>
    </w:pPr>
    <w:rPr>
      <w:b/>
      <w:bCs/>
      <w:sz w:val="28"/>
      <w:szCs w:val="26"/>
    </w:rPr>
  </w:style>
  <w:style w:type="character" w:styleId="CommentReference">
    <w:name w:val="annotation reference"/>
    <w:basedOn w:val="DefaultParagraphFont"/>
    <w:unhideWhenUsed/>
    <w:rsid w:val="00930323"/>
    <w:rPr>
      <w:sz w:val="16"/>
      <w:szCs w:val="16"/>
      <w:lang w:val="en-GB"/>
    </w:rPr>
  </w:style>
  <w:style w:type="paragraph" w:styleId="CommentText">
    <w:name w:val="annotation text"/>
    <w:basedOn w:val="Normal"/>
    <w:link w:val="CommentTextChar"/>
    <w:unhideWhenUsed/>
    <w:rsid w:val="00930323"/>
  </w:style>
  <w:style w:type="character" w:customStyle="1" w:styleId="CommentTextChar">
    <w:name w:val="Comment Text Char"/>
    <w:basedOn w:val="DefaultParagraphFont"/>
    <w:link w:val="CommentText"/>
    <w:rsid w:val="00930323"/>
    <w:rPr>
      <w:rFonts w:ascii="Times New Roman" w:eastAsia="Times New Roman" w:hAnsi="Times New Roman" w:cs="Times New Roman"/>
      <w:kern w:val="0"/>
      <w:sz w:val="20"/>
      <w:szCs w:val="20"/>
      <w:lang w:val="en-GB"/>
      <w14:ligatures w14:val="none"/>
    </w:rPr>
  </w:style>
  <w:style w:type="paragraph" w:styleId="CommentSubject">
    <w:name w:val="annotation subject"/>
    <w:basedOn w:val="CommentText"/>
    <w:next w:val="CommentText"/>
    <w:link w:val="CommentSubjectChar"/>
    <w:unhideWhenUsed/>
    <w:rsid w:val="00930323"/>
    <w:rPr>
      <w:b/>
      <w:bCs/>
    </w:rPr>
  </w:style>
  <w:style w:type="character" w:customStyle="1" w:styleId="CommentSubjectChar">
    <w:name w:val="Comment Subject Char"/>
    <w:basedOn w:val="CommentTextChar"/>
    <w:link w:val="CommentSubject"/>
    <w:rsid w:val="00930323"/>
    <w:rPr>
      <w:rFonts w:ascii="Times New Roman" w:eastAsia="Times New Roman" w:hAnsi="Times New Roman" w:cs="Times New Roman"/>
      <w:b/>
      <w:bCs/>
      <w:kern w:val="0"/>
      <w:sz w:val="20"/>
      <w:szCs w:val="20"/>
      <w:lang w:val="en-GB"/>
      <w14:ligatures w14:val="none"/>
    </w:rPr>
  </w:style>
  <w:style w:type="paragraph" w:styleId="Revision">
    <w:name w:val="Revision"/>
    <w:hidden/>
    <w:uiPriority w:val="99"/>
    <w:semiHidden/>
    <w:rsid w:val="00FE36D9"/>
    <w:pPr>
      <w:spacing w:after="0" w:line="240" w:lineRule="auto"/>
    </w:pPr>
    <w:rPr>
      <w:rFonts w:ascii="Times New Roman" w:eastAsia="Times New Roman" w:hAnsi="Times New Roman" w:cs="Times New Roman"/>
      <w:kern w:val="0"/>
      <w:sz w:val="20"/>
      <w:szCs w:val="20"/>
      <w:lang w:val="en-GB"/>
      <w14:ligatures w14:val="none"/>
    </w:rPr>
  </w:style>
  <w:style w:type="paragraph" w:styleId="BalloonText">
    <w:name w:val="Balloon Text"/>
    <w:basedOn w:val="Normal"/>
    <w:link w:val="BalloonTextChar"/>
    <w:unhideWhenUsed/>
    <w:rsid w:val="00930323"/>
    <w:rPr>
      <w:rFonts w:ascii="Tahoma" w:hAnsi="Tahoma" w:cs="Tahoma"/>
      <w:sz w:val="16"/>
      <w:szCs w:val="16"/>
    </w:rPr>
  </w:style>
  <w:style w:type="character" w:customStyle="1" w:styleId="BalloonTextChar">
    <w:name w:val="Balloon Text Char"/>
    <w:basedOn w:val="DefaultParagraphFont"/>
    <w:link w:val="BalloonText"/>
    <w:rsid w:val="00930323"/>
    <w:rPr>
      <w:rFonts w:ascii="Tahoma" w:eastAsia="Times New Roman" w:hAnsi="Tahoma" w:cs="Tahoma"/>
      <w:kern w:val="0"/>
      <w:sz w:val="16"/>
      <w:szCs w:val="16"/>
      <w:lang w:val="en-GB"/>
      <w14:ligatures w14:val="none"/>
    </w:rPr>
  </w:style>
  <w:style w:type="table" w:styleId="TableGrid">
    <w:name w:val="Table Grid"/>
    <w:basedOn w:val="TableNormal"/>
    <w:rsid w:val="00930323"/>
    <w:pPr>
      <w:spacing w:after="0" w:line="240" w:lineRule="auto"/>
    </w:pPr>
    <w:rPr>
      <w:rFonts w:ascii="Times New Roman" w:eastAsia="SimSun"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ool">
    <w:name w:val="Normal-pool"/>
    <w:link w:val="Normal-poolChar"/>
    <w:qFormat/>
    <w:rsid w:val="00930323"/>
    <w:pPr>
      <w:tabs>
        <w:tab w:val="left" w:pos="624"/>
        <w:tab w:val="left" w:pos="1247"/>
        <w:tab w:val="left" w:pos="1871"/>
        <w:tab w:val="left" w:pos="2495"/>
        <w:tab w:val="left" w:pos="3119"/>
        <w:tab w:val="left" w:pos="3742"/>
        <w:tab w:val="left" w:pos="4366"/>
        <w:tab w:val="left" w:pos="4990"/>
      </w:tabs>
      <w:spacing w:after="0" w:line="240" w:lineRule="auto"/>
    </w:pPr>
    <w:rPr>
      <w:rFonts w:ascii="Times New Roman" w:eastAsia="Times New Roman" w:hAnsi="Times New Roman" w:cs="Times New Roman"/>
      <w:kern w:val="0"/>
      <w:sz w:val="20"/>
      <w:szCs w:val="20"/>
      <w:lang w:val="en-GB"/>
      <w14:ligatures w14:val="none"/>
    </w:rPr>
  </w:style>
  <w:style w:type="character" w:customStyle="1" w:styleId="NormalnumberChar">
    <w:name w:val="Normal_number Char"/>
    <w:link w:val="Normalnumber"/>
    <w:locked/>
    <w:rsid w:val="00930323"/>
    <w:rPr>
      <w:rFonts w:ascii="Times New Roman" w:eastAsia="Times New Roman" w:hAnsi="Times New Roman" w:cs="Times New Roman"/>
      <w:kern w:val="0"/>
      <w:sz w:val="20"/>
      <w:szCs w:val="20"/>
      <w:lang w:val="en-GB"/>
      <w14:ligatures w14:val="none"/>
    </w:rPr>
  </w:style>
  <w:style w:type="character" w:customStyle="1" w:styleId="Normal-poolChar">
    <w:name w:val="Normal-pool Char"/>
    <w:link w:val="Normal-pool"/>
    <w:locked/>
    <w:rsid w:val="00FE36D9"/>
    <w:rPr>
      <w:rFonts w:ascii="Times New Roman" w:eastAsia="Times New Roman" w:hAnsi="Times New Roman" w:cs="Times New Roman"/>
      <w:kern w:val="0"/>
      <w:sz w:val="20"/>
      <w:szCs w:val="20"/>
      <w:lang w:val="en-GB"/>
      <w14:ligatures w14:val="none"/>
    </w:rPr>
  </w:style>
  <w:style w:type="paragraph" w:styleId="NormalWeb">
    <w:name w:val="Normal (Web)"/>
    <w:basedOn w:val="Normal"/>
    <w:uiPriority w:val="99"/>
    <w:unhideWhenUsed/>
    <w:rsid w:val="00930323"/>
    <w:pPr>
      <w:spacing w:before="100" w:beforeAutospacing="1" w:after="100" w:afterAutospacing="1"/>
    </w:pPr>
    <w:rPr>
      <w:rFonts w:eastAsiaTheme="minorEastAsia"/>
      <w:sz w:val="24"/>
      <w:szCs w:val="24"/>
    </w:rPr>
  </w:style>
  <w:style w:type="paragraph" w:customStyle="1" w:styleId="Normalpool">
    <w:name w:val="Normal_pool"/>
    <w:autoRedefine/>
    <w:semiHidden/>
    <w:rsid w:val="00FE36D9"/>
    <w:pPr>
      <w:tabs>
        <w:tab w:val="left" w:pos="1247"/>
        <w:tab w:val="left" w:pos="1814"/>
        <w:tab w:val="left" w:pos="2381"/>
        <w:tab w:val="left" w:pos="2948"/>
        <w:tab w:val="left" w:pos="3515"/>
        <w:tab w:val="left" w:pos="4082"/>
      </w:tabs>
      <w:spacing w:after="0" w:line="240" w:lineRule="auto"/>
    </w:pPr>
    <w:rPr>
      <w:rFonts w:ascii="Times New Roman" w:eastAsia="SimSun" w:hAnsi="Times New Roman" w:cs="Times New Roman"/>
      <w:kern w:val="0"/>
      <w:sz w:val="20"/>
      <w:szCs w:val="20"/>
      <w:lang w:val="en-GB"/>
      <w14:ligatures w14:val="none"/>
    </w:rPr>
  </w:style>
  <w:style w:type="character" w:customStyle="1" w:styleId="UnresolvedMention1">
    <w:name w:val="Unresolved Mention1"/>
    <w:basedOn w:val="DefaultParagraphFont"/>
    <w:uiPriority w:val="99"/>
    <w:semiHidden/>
    <w:rsid w:val="00FE36D9"/>
    <w:rPr>
      <w:color w:val="605E5C"/>
      <w:shd w:val="clear" w:color="auto" w:fill="E1DFDD"/>
      <w:lang w:val="en-GB"/>
    </w:rPr>
  </w:style>
  <w:style w:type="paragraph" w:customStyle="1" w:styleId="Normal-pool-Table">
    <w:name w:val="Normal-pool-Table"/>
    <w:basedOn w:val="Normal-pool"/>
    <w:rsid w:val="00930323"/>
    <w:pPr>
      <w:spacing w:before="40" w:after="40"/>
    </w:pPr>
    <w:rPr>
      <w:sz w:val="18"/>
    </w:rPr>
  </w:style>
  <w:style w:type="paragraph" w:customStyle="1" w:styleId="Footnote-Text">
    <w:name w:val="Footnote-Text"/>
    <w:basedOn w:val="Normal-pool"/>
    <w:rsid w:val="00930323"/>
    <w:pPr>
      <w:spacing w:before="20" w:after="40"/>
      <w:ind w:left="1247"/>
    </w:pPr>
    <w:rPr>
      <w:sz w:val="18"/>
    </w:rPr>
  </w:style>
  <w:style w:type="paragraph" w:customStyle="1" w:styleId="AConvName">
    <w:name w:val="A_ConvName"/>
    <w:basedOn w:val="Normal-pool"/>
    <w:next w:val="Normal-pool"/>
    <w:rsid w:val="00930323"/>
    <w:pPr>
      <w:spacing w:before="120" w:after="240"/>
    </w:pPr>
    <w:rPr>
      <w:rFonts w:ascii="Arial" w:hAnsi="Arial"/>
      <w:b/>
      <w:sz w:val="28"/>
    </w:rPr>
  </w:style>
  <w:style w:type="paragraph" w:customStyle="1" w:styleId="ASymbol">
    <w:name w:val="A_Symbol"/>
    <w:basedOn w:val="Normal-pool"/>
    <w:rsid w:val="00930323"/>
    <w:pPr>
      <w:tabs>
        <w:tab w:val="clear" w:pos="624"/>
        <w:tab w:val="clear" w:pos="1247"/>
        <w:tab w:val="right" w:pos="2920"/>
      </w:tabs>
    </w:pPr>
    <w:rPr>
      <w:rFonts w:eastAsia="SimSun"/>
    </w:rPr>
  </w:style>
  <w:style w:type="paragraph" w:customStyle="1" w:styleId="AText">
    <w:name w:val="A_Text"/>
    <w:basedOn w:val="Normal-pool"/>
    <w:rsid w:val="00930323"/>
    <w:pPr>
      <w:spacing w:before="120"/>
    </w:pPr>
  </w:style>
  <w:style w:type="paragraph" w:customStyle="1" w:styleId="ATwoLetters">
    <w:name w:val="A_TwoLetters"/>
    <w:basedOn w:val="Normal-pool"/>
    <w:next w:val="Normal-pool"/>
    <w:rsid w:val="00930323"/>
    <w:pPr>
      <w:tabs>
        <w:tab w:val="clear" w:pos="1247"/>
      </w:tabs>
      <w:jc w:val="right"/>
    </w:pPr>
    <w:rPr>
      <w:rFonts w:ascii="Arial" w:hAnsi="Arial" w:cs="Arial"/>
      <w:b/>
      <w:caps/>
      <w:sz w:val="64"/>
      <w:szCs w:val="64"/>
    </w:rPr>
  </w:style>
  <w:style w:type="paragraph" w:customStyle="1" w:styleId="AUnitedNations">
    <w:name w:val="A_United_Nations"/>
    <w:basedOn w:val="Normal-pool"/>
    <w:next w:val="Normal-pool"/>
    <w:rsid w:val="00930323"/>
    <w:pPr>
      <w:tabs>
        <w:tab w:val="clear" w:pos="1247"/>
      </w:tabs>
      <w:spacing w:before="20" w:after="20"/>
    </w:pPr>
    <w:rPr>
      <w:rFonts w:ascii="Arial" w:hAnsi="Arial" w:cs="Times New Roman Bold"/>
      <w:b/>
      <w:caps/>
      <w:color w:val="000000" w:themeColor="text1"/>
      <w:sz w:val="27"/>
    </w:rPr>
  </w:style>
  <w:style w:type="character" w:styleId="FollowedHyperlink">
    <w:name w:val="FollowedHyperlink"/>
    <w:uiPriority w:val="99"/>
    <w:rsid w:val="00930323"/>
    <w:rPr>
      <w:color w:val="0000FF"/>
      <w:u w:val="none"/>
      <w:lang w:val="en-GB"/>
    </w:rPr>
  </w:style>
  <w:style w:type="paragraph" w:styleId="ListParagraph">
    <w:name w:val="List Paragraph"/>
    <w:basedOn w:val="Normal"/>
    <w:uiPriority w:val="34"/>
    <w:qFormat/>
    <w:rsid w:val="00930323"/>
    <w:pPr>
      <w:ind w:left="720"/>
      <w:contextualSpacing/>
    </w:pPr>
  </w:style>
  <w:style w:type="paragraph" w:styleId="NoSpacing">
    <w:name w:val="No Spacing"/>
    <w:uiPriority w:val="1"/>
    <w:qFormat/>
    <w:rsid w:val="00930323"/>
    <w:pPr>
      <w:spacing w:after="0" w:line="240" w:lineRule="auto"/>
    </w:pPr>
    <w:rPr>
      <w:kern w:val="0"/>
      <w:lang w:val="en-GB"/>
      <w14:ligatures w14:val="none"/>
    </w:rPr>
  </w:style>
  <w:style w:type="character" w:styleId="PlaceholderText">
    <w:name w:val="Placeholder Text"/>
    <w:basedOn w:val="DefaultParagraphFont"/>
    <w:uiPriority w:val="99"/>
    <w:semiHidden/>
    <w:rsid w:val="00930323"/>
    <w:rPr>
      <w:color w:val="808080"/>
      <w:lang w:val="en-GB"/>
    </w:rPr>
  </w:style>
  <w:style w:type="paragraph" w:customStyle="1" w:styleId="ALogo">
    <w:name w:val="A_Logo"/>
    <w:basedOn w:val="Normal-pool"/>
    <w:link w:val="ALogoChar"/>
    <w:qFormat/>
    <w:rsid w:val="00930323"/>
    <w:pPr>
      <w:spacing w:before="120" w:after="240"/>
    </w:pPr>
  </w:style>
  <w:style w:type="character" w:customStyle="1" w:styleId="ALogoChar">
    <w:name w:val="A_Logo Char"/>
    <w:basedOn w:val="DefaultParagraphFont"/>
    <w:link w:val="ALogo"/>
    <w:rsid w:val="00930323"/>
    <w:rPr>
      <w:rFonts w:ascii="Times New Roman" w:eastAsia="Times New Roman" w:hAnsi="Times New Roman" w:cs="Times New Roman"/>
      <w:kern w:val="0"/>
      <w:sz w:val="20"/>
      <w:szCs w:val="20"/>
      <w:lang w:val="en-GB"/>
      <w14:ligatures w14:val="none"/>
    </w:rPr>
  </w:style>
  <w:style w:type="paragraph" w:customStyle="1" w:styleId="ASpacer">
    <w:name w:val="A_Spacer"/>
    <w:basedOn w:val="Normal-pool"/>
    <w:link w:val="ASpacerChar"/>
    <w:qFormat/>
    <w:rsid w:val="00930323"/>
    <w:rPr>
      <w:sz w:val="2"/>
    </w:rPr>
  </w:style>
  <w:style w:type="character" w:customStyle="1" w:styleId="ASpacerChar">
    <w:name w:val="A_Spacer Char"/>
    <w:basedOn w:val="DefaultParagraphFont"/>
    <w:link w:val="ASpacer"/>
    <w:rsid w:val="00930323"/>
    <w:rPr>
      <w:rFonts w:ascii="Times New Roman" w:eastAsia="Times New Roman" w:hAnsi="Times New Roman" w:cs="Times New Roman"/>
      <w:kern w:val="0"/>
      <w:sz w:val="2"/>
      <w:szCs w:val="20"/>
      <w:lang w:val="en-GB"/>
      <w14:ligatures w14:val="none"/>
    </w:rPr>
  </w:style>
  <w:style w:type="paragraph" w:customStyle="1" w:styleId="AATitle1">
    <w:name w:val="AA_Title1"/>
    <w:basedOn w:val="Normal-pool"/>
    <w:qFormat/>
    <w:rsid w:val="00930323"/>
  </w:style>
  <w:style w:type="paragraph" w:customStyle="1" w:styleId="ANormal">
    <w:name w:val="A_Normal"/>
    <w:basedOn w:val="Normal-pool"/>
    <w:qFormat/>
    <w:rsid w:val="00930323"/>
  </w:style>
  <w:style w:type="paragraph" w:customStyle="1" w:styleId="AText0">
    <w:name w:val="A_Text0"/>
    <w:basedOn w:val="AText"/>
    <w:next w:val="AText"/>
    <w:qFormat/>
    <w:rsid w:val="00930323"/>
    <w:pPr>
      <w:tabs>
        <w:tab w:val="clear" w:pos="4990"/>
      </w:tabs>
      <w:spacing w:before="0" w:after="120"/>
    </w:pPr>
  </w:style>
  <w:style w:type="paragraph" w:styleId="Bibliography">
    <w:name w:val="Bibliography"/>
    <w:basedOn w:val="Normal"/>
    <w:next w:val="Normal"/>
    <w:uiPriority w:val="37"/>
    <w:semiHidden/>
    <w:unhideWhenUsed/>
    <w:rsid w:val="00FE36D9"/>
  </w:style>
  <w:style w:type="paragraph" w:styleId="BlockText">
    <w:name w:val="Block Text"/>
    <w:basedOn w:val="Normal"/>
    <w:semiHidden/>
    <w:unhideWhenUsed/>
    <w:rsid w:val="00FE36D9"/>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cstheme="minorBidi"/>
      <w:i/>
      <w:iCs/>
      <w:color w:val="4472C4" w:themeColor="accent1"/>
    </w:rPr>
  </w:style>
  <w:style w:type="paragraph" w:styleId="BodyText">
    <w:name w:val="Body Text"/>
    <w:basedOn w:val="Normal"/>
    <w:link w:val="BodyTextChar"/>
    <w:unhideWhenUsed/>
    <w:rsid w:val="00FE36D9"/>
    <w:pPr>
      <w:spacing w:after="120"/>
    </w:pPr>
  </w:style>
  <w:style w:type="character" w:customStyle="1" w:styleId="BodyTextChar">
    <w:name w:val="Body Text Char"/>
    <w:basedOn w:val="DefaultParagraphFont"/>
    <w:link w:val="BodyText"/>
    <w:rsid w:val="00FE36D9"/>
    <w:rPr>
      <w:rFonts w:ascii="Times New Roman" w:eastAsia="Times New Roman" w:hAnsi="Times New Roman" w:cs="Times New Roman"/>
      <w:kern w:val="0"/>
      <w:sz w:val="20"/>
      <w:szCs w:val="20"/>
      <w:lang w:val="en-GB"/>
      <w14:ligatures w14:val="none"/>
    </w:rPr>
  </w:style>
  <w:style w:type="paragraph" w:styleId="BodyText2">
    <w:name w:val="Body Text 2"/>
    <w:basedOn w:val="Normal"/>
    <w:link w:val="BodyText2Char"/>
    <w:unhideWhenUsed/>
    <w:rsid w:val="00FE36D9"/>
    <w:pPr>
      <w:spacing w:after="120" w:line="480" w:lineRule="auto"/>
    </w:pPr>
  </w:style>
  <w:style w:type="character" w:customStyle="1" w:styleId="BodyText2Char">
    <w:name w:val="Body Text 2 Char"/>
    <w:basedOn w:val="DefaultParagraphFont"/>
    <w:link w:val="BodyText2"/>
    <w:rsid w:val="00FE36D9"/>
    <w:rPr>
      <w:rFonts w:ascii="Times New Roman" w:eastAsia="Times New Roman" w:hAnsi="Times New Roman" w:cs="Times New Roman"/>
      <w:kern w:val="0"/>
      <w:sz w:val="20"/>
      <w:szCs w:val="20"/>
      <w:lang w:val="en-GB"/>
      <w14:ligatures w14:val="none"/>
    </w:rPr>
  </w:style>
  <w:style w:type="paragraph" w:styleId="BodyText3">
    <w:name w:val="Body Text 3"/>
    <w:basedOn w:val="Normal"/>
    <w:link w:val="BodyText3Char"/>
    <w:unhideWhenUsed/>
    <w:rsid w:val="00FE36D9"/>
    <w:pPr>
      <w:spacing w:after="120"/>
    </w:pPr>
    <w:rPr>
      <w:sz w:val="16"/>
      <w:szCs w:val="16"/>
    </w:rPr>
  </w:style>
  <w:style w:type="character" w:customStyle="1" w:styleId="BodyText3Char">
    <w:name w:val="Body Text 3 Char"/>
    <w:basedOn w:val="DefaultParagraphFont"/>
    <w:link w:val="BodyText3"/>
    <w:rsid w:val="00FE36D9"/>
    <w:rPr>
      <w:rFonts w:ascii="Times New Roman" w:eastAsia="Times New Roman" w:hAnsi="Times New Roman" w:cs="Times New Roman"/>
      <w:kern w:val="0"/>
      <w:sz w:val="16"/>
      <w:szCs w:val="16"/>
      <w:lang w:val="en-GB"/>
      <w14:ligatures w14:val="none"/>
    </w:rPr>
  </w:style>
  <w:style w:type="paragraph" w:styleId="BodyTextFirstIndent">
    <w:name w:val="Body Text First Indent"/>
    <w:basedOn w:val="BodyText"/>
    <w:link w:val="BodyTextFirstIndentChar"/>
    <w:semiHidden/>
    <w:unhideWhenUsed/>
    <w:rsid w:val="00FE36D9"/>
    <w:pPr>
      <w:spacing w:after="0"/>
      <w:ind w:firstLine="360"/>
    </w:pPr>
  </w:style>
  <w:style w:type="character" w:customStyle="1" w:styleId="BodyTextFirstIndentChar">
    <w:name w:val="Body Text First Indent Char"/>
    <w:basedOn w:val="BodyTextChar"/>
    <w:link w:val="BodyTextFirstIndent"/>
    <w:semiHidden/>
    <w:rsid w:val="00FE36D9"/>
    <w:rPr>
      <w:rFonts w:ascii="Times New Roman" w:eastAsia="Times New Roman" w:hAnsi="Times New Roman" w:cs="Times New Roman"/>
      <w:kern w:val="0"/>
      <w:sz w:val="20"/>
      <w:szCs w:val="20"/>
      <w:lang w:val="en-GB"/>
      <w14:ligatures w14:val="none"/>
    </w:rPr>
  </w:style>
  <w:style w:type="paragraph" w:styleId="BodyTextIndent">
    <w:name w:val="Body Text Indent"/>
    <w:basedOn w:val="Normal"/>
    <w:link w:val="BodyTextIndentChar"/>
    <w:unhideWhenUsed/>
    <w:rsid w:val="00FE36D9"/>
    <w:pPr>
      <w:spacing w:after="120"/>
      <w:ind w:left="283"/>
    </w:pPr>
  </w:style>
  <w:style w:type="character" w:customStyle="1" w:styleId="BodyTextIndentChar">
    <w:name w:val="Body Text Indent Char"/>
    <w:basedOn w:val="DefaultParagraphFont"/>
    <w:link w:val="BodyTextIndent"/>
    <w:rsid w:val="00FE36D9"/>
    <w:rPr>
      <w:rFonts w:ascii="Times New Roman" w:eastAsia="Times New Roman" w:hAnsi="Times New Roman" w:cs="Times New Roman"/>
      <w:kern w:val="0"/>
      <w:sz w:val="20"/>
      <w:szCs w:val="20"/>
      <w:lang w:val="en-GB"/>
      <w14:ligatures w14:val="none"/>
    </w:rPr>
  </w:style>
  <w:style w:type="paragraph" w:styleId="BodyTextFirstIndent2">
    <w:name w:val="Body Text First Indent 2"/>
    <w:basedOn w:val="BodyTextIndent"/>
    <w:link w:val="BodyTextFirstIndent2Char"/>
    <w:semiHidden/>
    <w:unhideWhenUsed/>
    <w:rsid w:val="00FE36D9"/>
    <w:pPr>
      <w:spacing w:after="0"/>
      <w:ind w:left="360" w:firstLine="360"/>
    </w:pPr>
  </w:style>
  <w:style w:type="character" w:customStyle="1" w:styleId="BodyTextFirstIndent2Char">
    <w:name w:val="Body Text First Indent 2 Char"/>
    <w:basedOn w:val="BodyTextIndentChar"/>
    <w:link w:val="BodyTextFirstIndent2"/>
    <w:semiHidden/>
    <w:rsid w:val="00FE36D9"/>
    <w:rPr>
      <w:rFonts w:ascii="Times New Roman" w:eastAsia="Times New Roman" w:hAnsi="Times New Roman" w:cs="Times New Roman"/>
      <w:kern w:val="0"/>
      <w:sz w:val="20"/>
      <w:szCs w:val="20"/>
      <w:lang w:val="en-GB"/>
      <w14:ligatures w14:val="none"/>
    </w:rPr>
  </w:style>
  <w:style w:type="paragraph" w:styleId="BodyTextIndent2">
    <w:name w:val="Body Text Indent 2"/>
    <w:basedOn w:val="Normal"/>
    <w:link w:val="BodyTextIndent2Char"/>
    <w:unhideWhenUsed/>
    <w:rsid w:val="00FE36D9"/>
    <w:pPr>
      <w:spacing w:after="120" w:line="480" w:lineRule="auto"/>
      <w:ind w:left="283"/>
    </w:pPr>
  </w:style>
  <w:style w:type="character" w:customStyle="1" w:styleId="BodyTextIndent2Char">
    <w:name w:val="Body Text Indent 2 Char"/>
    <w:basedOn w:val="DefaultParagraphFont"/>
    <w:link w:val="BodyTextIndent2"/>
    <w:rsid w:val="00FE36D9"/>
    <w:rPr>
      <w:rFonts w:ascii="Times New Roman" w:eastAsia="Times New Roman" w:hAnsi="Times New Roman" w:cs="Times New Roman"/>
      <w:kern w:val="0"/>
      <w:sz w:val="20"/>
      <w:szCs w:val="20"/>
      <w:lang w:val="en-GB"/>
      <w14:ligatures w14:val="none"/>
    </w:rPr>
  </w:style>
  <w:style w:type="paragraph" w:styleId="BodyTextIndent3">
    <w:name w:val="Body Text Indent 3"/>
    <w:basedOn w:val="Normal"/>
    <w:link w:val="BodyTextIndent3Char"/>
    <w:unhideWhenUsed/>
    <w:rsid w:val="00FE36D9"/>
    <w:pPr>
      <w:spacing w:after="120"/>
      <w:ind w:left="283"/>
    </w:pPr>
    <w:rPr>
      <w:sz w:val="16"/>
      <w:szCs w:val="16"/>
    </w:rPr>
  </w:style>
  <w:style w:type="character" w:customStyle="1" w:styleId="BodyTextIndent3Char">
    <w:name w:val="Body Text Indent 3 Char"/>
    <w:basedOn w:val="DefaultParagraphFont"/>
    <w:link w:val="BodyTextIndent3"/>
    <w:rsid w:val="00FE36D9"/>
    <w:rPr>
      <w:rFonts w:ascii="Times New Roman" w:eastAsia="Times New Roman" w:hAnsi="Times New Roman" w:cs="Times New Roman"/>
      <w:kern w:val="0"/>
      <w:sz w:val="16"/>
      <w:szCs w:val="16"/>
      <w:lang w:val="en-GB"/>
      <w14:ligatures w14:val="none"/>
    </w:rPr>
  </w:style>
  <w:style w:type="character" w:styleId="BookTitle">
    <w:name w:val="Book Title"/>
    <w:basedOn w:val="DefaultParagraphFont"/>
    <w:uiPriority w:val="33"/>
    <w:qFormat/>
    <w:rsid w:val="00FE36D9"/>
    <w:rPr>
      <w:b/>
      <w:bCs/>
      <w:i/>
      <w:iCs/>
      <w:spacing w:val="5"/>
      <w:lang w:val="en-GB"/>
    </w:rPr>
  </w:style>
  <w:style w:type="paragraph" w:styleId="Caption">
    <w:name w:val="caption"/>
    <w:basedOn w:val="Normal"/>
    <w:next w:val="Normal"/>
    <w:semiHidden/>
    <w:unhideWhenUsed/>
    <w:qFormat/>
    <w:rsid w:val="00FE36D9"/>
    <w:pPr>
      <w:spacing w:after="200"/>
    </w:pPr>
    <w:rPr>
      <w:i/>
      <w:iCs/>
      <w:color w:val="44546A" w:themeColor="text2"/>
      <w:sz w:val="18"/>
      <w:szCs w:val="18"/>
    </w:rPr>
  </w:style>
  <w:style w:type="paragraph" w:styleId="Closing">
    <w:name w:val="Closing"/>
    <w:basedOn w:val="Normal"/>
    <w:link w:val="ClosingChar"/>
    <w:semiHidden/>
    <w:unhideWhenUsed/>
    <w:rsid w:val="00FE36D9"/>
    <w:pPr>
      <w:ind w:left="4252"/>
    </w:pPr>
  </w:style>
  <w:style w:type="character" w:customStyle="1" w:styleId="ClosingChar">
    <w:name w:val="Closing Char"/>
    <w:basedOn w:val="DefaultParagraphFont"/>
    <w:link w:val="Closing"/>
    <w:semiHidden/>
    <w:rsid w:val="00FE36D9"/>
    <w:rPr>
      <w:rFonts w:ascii="Times New Roman" w:eastAsia="Times New Roman" w:hAnsi="Times New Roman" w:cs="Times New Roman"/>
      <w:kern w:val="0"/>
      <w:sz w:val="20"/>
      <w:szCs w:val="20"/>
      <w:lang w:val="en-GB"/>
      <w14:ligatures w14:val="none"/>
    </w:rPr>
  </w:style>
  <w:style w:type="table" w:styleId="ColorfulGrid">
    <w:name w:val="Colorful Grid"/>
    <w:basedOn w:val="TableNormal"/>
    <w:uiPriority w:val="73"/>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semiHidden/>
    <w:unhideWhenUsed/>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next w:val="Normal"/>
    <w:link w:val="DateChar"/>
    <w:semiHidden/>
    <w:unhideWhenUsed/>
    <w:rsid w:val="00FE36D9"/>
  </w:style>
  <w:style w:type="character" w:customStyle="1" w:styleId="DateChar">
    <w:name w:val="Date Char"/>
    <w:basedOn w:val="DefaultParagraphFont"/>
    <w:link w:val="Date"/>
    <w:semiHidden/>
    <w:rsid w:val="00FE36D9"/>
    <w:rPr>
      <w:rFonts w:ascii="Times New Roman" w:eastAsia="Times New Roman" w:hAnsi="Times New Roman" w:cs="Times New Roman"/>
      <w:kern w:val="0"/>
      <w:sz w:val="20"/>
      <w:szCs w:val="20"/>
      <w:lang w:val="en-GB"/>
      <w14:ligatures w14:val="none"/>
    </w:rPr>
  </w:style>
  <w:style w:type="paragraph" w:styleId="DocumentMap">
    <w:name w:val="Document Map"/>
    <w:basedOn w:val="Normal"/>
    <w:link w:val="DocumentMapChar"/>
    <w:unhideWhenUsed/>
    <w:rsid w:val="00FE36D9"/>
    <w:rPr>
      <w:rFonts w:ascii="Segoe UI" w:hAnsi="Segoe UI" w:cs="Segoe UI"/>
      <w:sz w:val="16"/>
      <w:szCs w:val="16"/>
    </w:rPr>
  </w:style>
  <w:style w:type="character" w:customStyle="1" w:styleId="DocumentMapChar">
    <w:name w:val="Document Map Char"/>
    <w:basedOn w:val="DefaultParagraphFont"/>
    <w:link w:val="DocumentMap"/>
    <w:rsid w:val="00FE36D9"/>
    <w:rPr>
      <w:rFonts w:ascii="Segoe UI" w:eastAsia="Times New Roman" w:hAnsi="Segoe UI" w:cs="Segoe UI"/>
      <w:kern w:val="0"/>
      <w:sz w:val="16"/>
      <w:szCs w:val="16"/>
      <w:lang w:val="en-GB"/>
      <w14:ligatures w14:val="none"/>
    </w:rPr>
  </w:style>
  <w:style w:type="paragraph" w:styleId="E-mailSignature">
    <w:name w:val="E-mail Signature"/>
    <w:basedOn w:val="Normal"/>
    <w:link w:val="E-mailSignatureChar"/>
    <w:semiHidden/>
    <w:unhideWhenUsed/>
    <w:rsid w:val="00FE36D9"/>
  </w:style>
  <w:style w:type="character" w:customStyle="1" w:styleId="E-mailSignatureChar">
    <w:name w:val="E-mail Signature Char"/>
    <w:basedOn w:val="DefaultParagraphFont"/>
    <w:link w:val="E-mailSignature"/>
    <w:semiHidden/>
    <w:rsid w:val="00FE36D9"/>
    <w:rPr>
      <w:rFonts w:ascii="Times New Roman" w:eastAsia="Times New Roman" w:hAnsi="Times New Roman" w:cs="Times New Roman"/>
      <w:kern w:val="0"/>
      <w:sz w:val="20"/>
      <w:szCs w:val="20"/>
      <w:lang w:val="en-GB"/>
      <w14:ligatures w14:val="none"/>
    </w:rPr>
  </w:style>
  <w:style w:type="character" w:styleId="Emphasis">
    <w:name w:val="Emphasis"/>
    <w:basedOn w:val="DefaultParagraphFont"/>
    <w:uiPriority w:val="20"/>
    <w:qFormat/>
    <w:rsid w:val="00FE36D9"/>
    <w:rPr>
      <w:i/>
      <w:iCs/>
      <w:lang w:val="en-GB"/>
    </w:rPr>
  </w:style>
  <w:style w:type="character" w:styleId="EndnoteReference">
    <w:name w:val="endnote reference"/>
    <w:basedOn w:val="DefaultParagraphFont"/>
    <w:unhideWhenUsed/>
    <w:rsid w:val="00FE36D9"/>
    <w:rPr>
      <w:vertAlign w:val="superscript"/>
      <w:lang w:val="en-GB"/>
    </w:rPr>
  </w:style>
  <w:style w:type="paragraph" w:styleId="EndnoteText">
    <w:name w:val="endnote text"/>
    <w:basedOn w:val="Normal"/>
    <w:link w:val="EndnoteTextChar"/>
    <w:unhideWhenUsed/>
    <w:rsid w:val="00FE36D9"/>
  </w:style>
  <w:style w:type="character" w:customStyle="1" w:styleId="EndnoteTextChar">
    <w:name w:val="Endnote Text Char"/>
    <w:basedOn w:val="DefaultParagraphFont"/>
    <w:link w:val="EndnoteText"/>
    <w:rsid w:val="00FE36D9"/>
    <w:rPr>
      <w:rFonts w:ascii="Times New Roman" w:eastAsia="Times New Roman" w:hAnsi="Times New Roman" w:cs="Times New Roman"/>
      <w:kern w:val="0"/>
      <w:sz w:val="20"/>
      <w:szCs w:val="20"/>
      <w:lang w:val="en-GB"/>
      <w14:ligatures w14:val="none"/>
    </w:rPr>
  </w:style>
  <w:style w:type="paragraph" w:styleId="EnvelopeAddress">
    <w:name w:val="envelope address"/>
    <w:basedOn w:val="Normal"/>
    <w:semiHidden/>
    <w:unhideWhenUsed/>
    <w:rsid w:val="00FE36D9"/>
    <w:pPr>
      <w:framePr w:w="7938" w:h="1985" w:hRule="exact" w:hSpace="141" w:wrap="auto" w:hAnchor="page" w:xAlign="center" w:yAlign="bottom"/>
      <w:ind w:left="2835"/>
    </w:pPr>
    <w:rPr>
      <w:rFonts w:asciiTheme="majorHAnsi" w:eastAsiaTheme="majorEastAsia" w:hAnsiTheme="majorHAnsi" w:cstheme="majorBidi"/>
      <w:sz w:val="24"/>
      <w:szCs w:val="24"/>
    </w:rPr>
  </w:style>
  <w:style w:type="paragraph" w:styleId="EnvelopeReturn">
    <w:name w:val="envelope return"/>
    <w:basedOn w:val="Normal"/>
    <w:semiHidden/>
    <w:unhideWhenUsed/>
    <w:rsid w:val="00FE36D9"/>
    <w:rPr>
      <w:rFonts w:asciiTheme="majorHAnsi" w:eastAsiaTheme="majorEastAsia" w:hAnsiTheme="majorHAnsi" w:cstheme="majorBidi"/>
    </w:rPr>
  </w:style>
  <w:style w:type="table" w:styleId="GridTable1Light">
    <w:name w:val="Grid Table 1 Light"/>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2">
    <w:name w:val="Grid Table 3 Accent 2"/>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2">
    <w:name w:val="Grid Table 4 Accent 2"/>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2">
    <w:name w:val="Grid Table 5 Dark Accent 2"/>
    <w:basedOn w:val="TableNormal"/>
    <w:uiPriority w:val="50"/>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FE36D9"/>
    <w:pPr>
      <w:spacing w:after="0" w:line="240" w:lineRule="auto"/>
    </w:pPr>
    <w:rPr>
      <w:rFonts w:ascii="Times New Roman" w:eastAsia="Times New Roman" w:hAnsi="Times New Roman" w:cs="Times New Roman"/>
      <w:color w:val="2F5496" w:themeColor="accent1" w:themeShade="BF"/>
      <w:kern w:val="0"/>
      <w:sz w:val="20"/>
      <w:szCs w:val="2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2">
    <w:name w:val="Grid Table 6 Colorful Accent 2"/>
    <w:basedOn w:val="TableNormal"/>
    <w:uiPriority w:val="51"/>
    <w:rsid w:val="00FE36D9"/>
    <w:pPr>
      <w:spacing w:after="0" w:line="240" w:lineRule="auto"/>
    </w:pPr>
    <w:rPr>
      <w:rFonts w:ascii="Times New Roman" w:eastAsia="Times New Roman" w:hAnsi="Times New Roman" w:cs="Times New Roman"/>
      <w:color w:val="C45911" w:themeColor="accent2" w:themeShade="BF"/>
      <w:kern w:val="0"/>
      <w:sz w:val="20"/>
      <w:szCs w:val="20"/>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FE36D9"/>
    <w:pPr>
      <w:spacing w:after="0" w:line="240" w:lineRule="auto"/>
    </w:pPr>
    <w:rPr>
      <w:rFonts w:ascii="Times New Roman" w:eastAsia="Times New Roman" w:hAnsi="Times New Roman" w:cs="Times New Roman"/>
      <w:color w:val="7B7B7B" w:themeColor="accent3" w:themeShade="BF"/>
      <w:kern w:val="0"/>
      <w:sz w:val="20"/>
      <w:szCs w:val="20"/>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FE36D9"/>
    <w:pPr>
      <w:spacing w:after="0" w:line="240" w:lineRule="auto"/>
    </w:pPr>
    <w:rPr>
      <w:rFonts w:ascii="Times New Roman" w:eastAsia="Times New Roman" w:hAnsi="Times New Roman" w:cs="Times New Roman"/>
      <w:color w:val="BF8F00" w:themeColor="accent4" w:themeShade="BF"/>
      <w:kern w:val="0"/>
      <w:sz w:val="20"/>
      <w:szCs w:val="20"/>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FE36D9"/>
    <w:pPr>
      <w:spacing w:after="0" w:line="240" w:lineRule="auto"/>
    </w:pPr>
    <w:rPr>
      <w:rFonts w:ascii="Times New Roman" w:eastAsia="Times New Roman" w:hAnsi="Times New Roman" w:cs="Times New Roman"/>
      <w:color w:val="2E74B5" w:themeColor="accent5" w:themeShade="BF"/>
      <w:kern w:val="0"/>
      <w:sz w:val="20"/>
      <w:szCs w:val="20"/>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FE36D9"/>
    <w:pPr>
      <w:spacing w:after="0" w:line="240" w:lineRule="auto"/>
    </w:pPr>
    <w:rPr>
      <w:rFonts w:ascii="Times New Roman" w:eastAsia="Times New Roman" w:hAnsi="Times New Roman" w:cs="Times New Roman"/>
      <w:color w:val="538135" w:themeColor="accent6" w:themeShade="BF"/>
      <w:kern w:val="0"/>
      <w:sz w:val="20"/>
      <w:szCs w:val="20"/>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FE36D9"/>
    <w:pPr>
      <w:spacing w:after="0" w:line="240" w:lineRule="auto"/>
    </w:pPr>
    <w:rPr>
      <w:rFonts w:ascii="Times New Roman" w:eastAsia="Times New Roman" w:hAnsi="Times New Roman" w:cs="Times New Roman"/>
      <w:color w:val="2F5496" w:themeColor="accent1" w:themeShade="BF"/>
      <w:kern w:val="0"/>
      <w:sz w:val="20"/>
      <w:szCs w:val="2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7Colorful-Accent2">
    <w:name w:val="Grid Table 7 Colorful Accent 2"/>
    <w:basedOn w:val="TableNormal"/>
    <w:uiPriority w:val="52"/>
    <w:rsid w:val="00FE36D9"/>
    <w:pPr>
      <w:spacing w:after="0" w:line="240" w:lineRule="auto"/>
    </w:pPr>
    <w:rPr>
      <w:rFonts w:ascii="Times New Roman" w:eastAsia="Times New Roman" w:hAnsi="Times New Roman" w:cs="Times New Roman"/>
      <w:color w:val="C45911" w:themeColor="accent2" w:themeShade="BF"/>
      <w:kern w:val="0"/>
      <w:sz w:val="20"/>
      <w:szCs w:val="20"/>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FE36D9"/>
    <w:pPr>
      <w:spacing w:after="0" w:line="240" w:lineRule="auto"/>
    </w:pPr>
    <w:rPr>
      <w:rFonts w:ascii="Times New Roman" w:eastAsia="Times New Roman" w:hAnsi="Times New Roman" w:cs="Times New Roman"/>
      <w:color w:val="7B7B7B" w:themeColor="accent3" w:themeShade="BF"/>
      <w:kern w:val="0"/>
      <w:sz w:val="20"/>
      <w:szCs w:val="20"/>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FE36D9"/>
    <w:pPr>
      <w:spacing w:after="0" w:line="240" w:lineRule="auto"/>
    </w:pPr>
    <w:rPr>
      <w:rFonts w:ascii="Times New Roman" w:eastAsia="Times New Roman" w:hAnsi="Times New Roman" w:cs="Times New Roman"/>
      <w:color w:val="BF8F00" w:themeColor="accent4" w:themeShade="BF"/>
      <w:kern w:val="0"/>
      <w:sz w:val="20"/>
      <w:szCs w:val="20"/>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FE36D9"/>
    <w:pPr>
      <w:spacing w:after="0" w:line="240" w:lineRule="auto"/>
    </w:pPr>
    <w:rPr>
      <w:rFonts w:ascii="Times New Roman" w:eastAsia="Times New Roman" w:hAnsi="Times New Roman" w:cs="Times New Roman"/>
      <w:color w:val="2E74B5" w:themeColor="accent5" w:themeShade="BF"/>
      <w:kern w:val="0"/>
      <w:sz w:val="20"/>
      <w:szCs w:val="20"/>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FE36D9"/>
    <w:pPr>
      <w:spacing w:after="0" w:line="240" w:lineRule="auto"/>
    </w:pPr>
    <w:rPr>
      <w:rFonts w:ascii="Times New Roman" w:eastAsia="Times New Roman" w:hAnsi="Times New Roman" w:cs="Times New Roman"/>
      <w:color w:val="538135" w:themeColor="accent6" w:themeShade="BF"/>
      <w:kern w:val="0"/>
      <w:sz w:val="20"/>
      <w:szCs w:val="20"/>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DefaultParagraphFont"/>
    <w:uiPriority w:val="99"/>
    <w:semiHidden/>
    <w:unhideWhenUsed/>
    <w:rsid w:val="00FE36D9"/>
    <w:rPr>
      <w:color w:val="2B579A"/>
      <w:shd w:val="clear" w:color="auto" w:fill="E1DFDD"/>
      <w:lang w:val="en-GB"/>
    </w:rPr>
  </w:style>
  <w:style w:type="character" w:styleId="HTMLAcronym">
    <w:name w:val="HTML Acronym"/>
    <w:basedOn w:val="DefaultParagraphFont"/>
    <w:semiHidden/>
    <w:unhideWhenUsed/>
    <w:rsid w:val="00FE36D9"/>
    <w:rPr>
      <w:lang w:val="en-GB"/>
    </w:rPr>
  </w:style>
  <w:style w:type="paragraph" w:styleId="HTMLAddress">
    <w:name w:val="HTML Address"/>
    <w:basedOn w:val="Normal"/>
    <w:link w:val="HTMLAddressChar"/>
    <w:semiHidden/>
    <w:unhideWhenUsed/>
    <w:rsid w:val="00FE36D9"/>
    <w:rPr>
      <w:i/>
      <w:iCs/>
    </w:rPr>
  </w:style>
  <w:style w:type="character" w:customStyle="1" w:styleId="HTMLAddressChar">
    <w:name w:val="HTML Address Char"/>
    <w:basedOn w:val="DefaultParagraphFont"/>
    <w:link w:val="HTMLAddress"/>
    <w:semiHidden/>
    <w:rsid w:val="00FE36D9"/>
    <w:rPr>
      <w:rFonts w:ascii="Times New Roman" w:eastAsia="Times New Roman" w:hAnsi="Times New Roman" w:cs="Times New Roman"/>
      <w:i/>
      <w:iCs/>
      <w:kern w:val="0"/>
      <w:sz w:val="20"/>
      <w:szCs w:val="20"/>
      <w:lang w:val="en-GB"/>
      <w14:ligatures w14:val="none"/>
    </w:rPr>
  </w:style>
  <w:style w:type="character" w:styleId="HTMLCite">
    <w:name w:val="HTML Cite"/>
    <w:basedOn w:val="DefaultParagraphFont"/>
    <w:semiHidden/>
    <w:unhideWhenUsed/>
    <w:rsid w:val="00FE36D9"/>
    <w:rPr>
      <w:i/>
      <w:iCs/>
      <w:lang w:val="en-GB"/>
    </w:rPr>
  </w:style>
  <w:style w:type="character" w:styleId="HTMLCode">
    <w:name w:val="HTML Code"/>
    <w:basedOn w:val="DefaultParagraphFont"/>
    <w:semiHidden/>
    <w:unhideWhenUsed/>
    <w:rsid w:val="00FE36D9"/>
    <w:rPr>
      <w:rFonts w:ascii="Consolas" w:hAnsi="Consolas"/>
      <w:sz w:val="20"/>
      <w:szCs w:val="20"/>
      <w:lang w:val="en-GB"/>
    </w:rPr>
  </w:style>
  <w:style w:type="character" w:styleId="HTMLDefinition">
    <w:name w:val="HTML Definition"/>
    <w:basedOn w:val="DefaultParagraphFont"/>
    <w:semiHidden/>
    <w:unhideWhenUsed/>
    <w:rsid w:val="00FE36D9"/>
    <w:rPr>
      <w:i/>
      <w:iCs/>
      <w:lang w:val="en-GB"/>
    </w:rPr>
  </w:style>
  <w:style w:type="character" w:styleId="HTMLKeyboard">
    <w:name w:val="HTML Keyboard"/>
    <w:basedOn w:val="DefaultParagraphFont"/>
    <w:semiHidden/>
    <w:unhideWhenUsed/>
    <w:rsid w:val="00FE36D9"/>
    <w:rPr>
      <w:rFonts w:ascii="Consolas" w:hAnsi="Consolas"/>
      <w:sz w:val="20"/>
      <w:szCs w:val="20"/>
      <w:lang w:val="en-GB"/>
    </w:rPr>
  </w:style>
  <w:style w:type="paragraph" w:styleId="HTMLPreformatted">
    <w:name w:val="HTML Preformatted"/>
    <w:basedOn w:val="Normal"/>
    <w:link w:val="HTMLPreformattedChar"/>
    <w:uiPriority w:val="99"/>
    <w:unhideWhenUsed/>
    <w:rsid w:val="00FE36D9"/>
    <w:rPr>
      <w:rFonts w:ascii="Consolas" w:hAnsi="Consolas"/>
    </w:rPr>
  </w:style>
  <w:style w:type="character" w:customStyle="1" w:styleId="HTMLPreformattedChar">
    <w:name w:val="HTML Preformatted Char"/>
    <w:basedOn w:val="DefaultParagraphFont"/>
    <w:link w:val="HTMLPreformatted"/>
    <w:uiPriority w:val="99"/>
    <w:rsid w:val="00FE36D9"/>
    <w:rPr>
      <w:rFonts w:ascii="Consolas" w:eastAsia="Times New Roman" w:hAnsi="Consolas" w:cs="Times New Roman"/>
      <w:kern w:val="0"/>
      <w:sz w:val="20"/>
      <w:szCs w:val="20"/>
      <w:lang w:val="en-GB"/>
      <w14:ligatures w14:val="none"/>
    </w:rPr>
  </w:style>
  <w:style w:type="character" w:styleId="HTMLSample">
    <w:name w:val="HTML Sample"/>
    <w:basedOn w:val="DefaultParagraphFont"/>
    <w:semiHidden/>
    <w:unhideWhenUsed/>
    <w:rsid w:val="00FE36D9"/>
    <w:rPr>
      <w:rFonts w:ascii="Consolas" w:hAnsi="Consolas"/>
      <w:sz w:val="24"/>
      <w:szCs w:val="24"/>
      <w:lang w:val="en-GB"/>
    </w:rPr>
  </w:style>
  <w:style w:type="character" w:styleId="HTMLTypewriter">
    <w:name w:val="HTML Typewriter"/>
    <w:basedOn w:val="DefaultParagraphFont"/>
    <w:semiHidden/>
    <w:unhideWhenUsed/>
    <w:rsid w:val="00FE36D9"/>
    <w:rPr>
      <w:rFonts w:ascii="Consolas" w:hAnsi="Consolas"/>
      <w:sz w:val="20"/>
      <w:szCs w:val="20"/>
      <w:lang w:val="en-GB"/>
    </w:rPr>
  </w:style>
  <w:style w:type="character" w:styleId="HTMLVariable">
    <w:name w:val="HTML Variable"/>
    <w:basedOn w:val="DefaultParagraphFont"/>
    <w:semiHidden/>
    <w:unhideWhenUsed/>
    <w:rsid w:val="00FE36D9"/>
    <w:rPr>
      <w:i/>
      <w:iCs/>
      <w:lang w:val="en-GB"/>
    </w:rPr>
  </w:style>
  <w:style w:type="paragraph" w:styleId="Index1">
    <w:name w:val="index 1"/>
    <w:basedOn w:val="Normal"/>
    <w:next w:val="Normal"/>
    <w:autoRedefine/>
    <w:semiHidden/>
    <w:unhideWhenUsed/>
    <w:rsid w:val="00FE36D9"/>
    <w:pPr>
      <w:tabs>
        <w:tab w:val="clear" w:pos="1247"/>
      </w:tabs>
      <w:ind w:left="200" w:hanging="200"/>
    </w:pPr>
  </w:style>
  <w:style w:type="paragraph" w:styleId="Index2">
    <w:name w:val="index 2"/>
    <w:basedOn w:val="Normal"/>
    <w:next w:val="Normal"/>
    <w:autoRedefine/>
    <w:semiHidden/>
    <w:unhideWhenUsed/>
    <w:rsid w:val="00FE36D9"/>
    <w:pPr>
      <w:tabs>
        <w:tab w:val="clear" w:pos="1247"/>
      </w:tabs>
      <w:ind w:left="400" w:hanging="200"/>
    </w:pPr>
  </w:style>
  <w:style w:type="paragraph" w:styleId="Index3">
    <w:name w:val="index 3"/>
    <w:basedOn w:val="Normal"/>
    <w:next w:val="Normal"/>
    <w:autoRedefine/>
    <w:semiHidden/>
    <w:unhideWhenUsed/>
    <w:rsid w:val="00FE36D9"/>
    <w:pPr>
      <w:tabs>
        <w:tab w:val="clear" w:pos="1247"/>
      </w:tabs>
      <w:ind w:left="600" w:hanging="200"/>
    </w:pPr>
  </w:style>
  <w:style w:type="paragraph" w:styleId="Index4">
    <w:name w:val="index 4"/>
    <w:basedOn w:val="Normal"/>
    <w:next w:val="Normal"/>
    <w:autoRedefine/>
    <w:semiHidden/>
    <w:unhideWhenUsed/>
    <w:rsid w:val="00FE36D9"/>
    <w:pPr>
      <w:tabs>
        <w:tab w:val="clear" w:pos="1247"/>
      </w:tabs>
      <w:ind w:left="800" w:hanging="200"/>
    </w:pPr>
  </w:style>
  <w:style w:type="paragraph" w:styleId="Index5">
    <w:name w:val="index 5"/>
    <w:basedOn w:val="Normal"/>
    <w:next w:val="Normal"/>
    <w:autoRedefine/>
    <w:semiHidden/>
    <w:unhideWhenUsed/>
    <w:rsid w:val="00FE36D9"/>
    <w:pPr>
      <w:tabs>
        <w:tab w:val="clear" w:pos="1247"/>
      </w:tabs>
      <w:ind w:left="1000" w:hanging="200"/>
    </w:pPr>
  </w:style>
  <w:style w:type="paragraph" w:styleId="Index6">
    <w:name w:val="index 6"/>
    <w:basedOn w:val="Normal"/>
    <w:next w:val="Normal"/>
    <w:autoRedefine/>
    <w:semiHidden/>
    <w:unhideWhenUsed/>
    <w:rsid w:val="00FE36D9"/>
    <w:pPr>
      <w:tabs>
        <w:tab w:val="clear" w:pos="1247"/>
      </w:tabs>
      <w:ind w:left="1200" w:hanging="200"/>
    </w:pPr>
  </w:style>
  <w:style w:type="paragraph" w:styleId="Index7">
    <w:name w:val="index 7"/>
    <w:basedOn w:val="Normal"/>
    <w:next w:val="Normal"/>
    <w:autoRedefine/>
    <w:semiHidden/>
    <w:unhideWhenUsed/>
    <w:rsid w:val="00FE36D9"/>
    <w:pPr>
      <w:tabs>
        <w:tab w:val="clear" w:pos="1247"/>
      </w:tabs>
      <w:ind w:left="1400" w:hanging="200"/>
    </w:pPr>
  </w:style>
  <w:style w:type="paragraph" w:styleId="Index8">
    <w:name w:val="index 8"/>
    <w:basedOn w:val="Normal"/>
    <w:next w:val="Normal"/>
    <w:autoRedefine/>
    <w:semiHidden/>
    <w:unhideWhenUsed/>
    <w:rsid w:val="00FE36D9"/>
    <w:pPr>
      <w:tabs>
        <w:tab w:val="clear" w:pos="1247"/>
      </w:tabs>
      <w:ind w:left="1600" w:hanging="200"/>
    </w:pPr>
  </w:style>
  <w:style w:type="paragraph" w:styleId="Index9">
    <w:name w:val="index 9"/>
    <w:basedOn w:val="Normal"/>
    <w:next w:val="Normal"/>
    <w:autoRedefine/>
    <w:semiHidden/>
    <w:unhideWhenUsed/>
    <w:rsid w:val="00FE36D9"/>
    <w:pPr>
      <w:tabs>
        <w:tab w:val="clear" w:pos="1247"/>
      </w:tabs>
      <w:ind w:left="1800" w:hanging="200"/>
    </w:pPr>
  </w:style>
  <w:style w:type="paragraph" w:styleId="IndexHeading">
    <w:name w:val="index heading"/>
    <w:basedOn w:val="Normal"/>
    <w:next w:val="Index1"/>
    <w:semiHidden/>
    <w:unhideWhenUsed/>
    <w:rsid w:val="00FE36D9"/>
    <w:rPr>
      <w:rFonts w:asciiTheme="majorHAnsi" w:eastAsiaTheme="majorEastAsia" w:hAnsiTheme="majorHAnsi" w:cstheme="majorBidi"/>
      <w:b/>
      <w:bCs/>
    </w:rPr>
  </w:style>
  <w:style w:type="character" w:styleId="IntenseEmphasis">
    <w:name w:val="Intense Emphasis"/>
    <w:basedOn w:val="DefaultParagraphFont"/>
    <w:uiPriority w:val="21"/>
    <w:qFormat/>
    <w:rsid w:val="00FE36D9"/>
    <w:rPr>
      <w:i/>
      <w:iCs/>
      <w:color w:val="4472C4" w:themeColor="accent1"/>
      <w:lang w:val="en-GB"/>
    </w:rPr>
  </w:style>
  <w:style w:type="paragraph" w:styleId="IntenseQuote">
    <w:name w:val="Intense Quote"/>
    <w:basedOn w:val="Normal"/>
    <w:next w:val="Normal"/>
    <w:link w:val="IntenseQuoteChar"/>
    <w:uiPriority w:val="30"/>
    <w:qFormat/>
    <w:rsid w:val="00FE36D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FE36D9"/>
    <w:rPr>
      <w:rFonts w:ascii="Times New Roman" w:eastAsia="Times New Roman" w:hAnsi="Times New Roman" w:cs="Times New Roman"/>
      <w:i/>
      <w:iCs/>
      <w:color w:val="4472C4" w:themeColor="accent1"/>
      <w:kern w:val="0"/>
      <w:sz w:val="20"/>
      <w:szCs w:val="20"/>
      <w:lang w:val="en-GB"/>
      <w14:ligatures w14:val="none"/>
    </w:rPr>
  </w:style>
  <w:style w:type="character" w:styleId="IntenseReference">
    <w:name w:val="Intense Reference"/>
    <w:basedOn w:val="DefaultParagraphFont"/>
    <w:uiPriority w:val="32"/>
    <w:qFormat/>
    <w:rsid w:val="00FE36D9"/>
    <w:rPr>
      <w:b/>
      <w:bCs/>
      <w:smallCaps/>
      <w:color w:val="4472C4" w:themeColor="accent1"/>
      <w:spacing w:val="5"/>
      <w:lang w:val="en-GB"/>
    </w:rPr>
  </w:style>
  <w:style w:type="table" w:styleId="LightGrid">
    <w:name w:val="Light Grid"/>
    <w:basedOn w:val="TableNormal"/>
    <w:uiPriority w:val="62"/>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FE36D9"/>
    <w:pPr>
      <w:spacing w:after="0" w:line="240" w:lineRule="auto"/>
    </w:pPr>
    <w:rPr>
      <w:rFonts w:ascii="Times New Roman" w:eastAsia="Times New Roman" w:hAnsi="Times New Roman" w:cs="Times New Roman"/>
      <w:color w:val="000000" w:themeColor="text1" w:themeShade="BF"/>
      <w:kern w:val="0"/>
      <w:sz w:val="20"/>
      <w:szCs w:val="20"/>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FE36D9"/>
    <w:pPr>
      <w:spacing w:after="0" w:line="240" w:lineRule="auto"/>
    </w:pPr>
    <w:rPr>
      <w:rFonts w:ascii="Times New Roman" w:eastAsia="Times New Roman" w:hAnsi="Times New Roman" w:cs="Times New Roman"/>
      <w:color w:val="2F5496" w:themeColor="accent1" w:themeShade="BF"/>
      <w:kern w:val="0"/>
      <w:sz w:val="20"/>
      <w:szCs w:val="20"/>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semiHidden/>
    <w:unhideWhenUsed/>
    <w:rsid w:val="00FE36D9"/>
    <w:pPr>
      <w:spacing w:after="0" w:line="240" w:lineRule="auto"/>
    </w:pPr>
    <w:rPr>
      <w:rFonts w:ascii="Times New Roman" w:eastAsia="Times New Roman" w:hAnsi="Times New Roman" w:cs="Times New Roman"/>
      <w:color w:val="C45911" w:themeColor="accent2" w:themeShade="BF"/>
      <w:kern w:val="0"/>
      <w:sz w:val="20"/>
      <w:szCs w:val="20"/>
      <w14:ligatures w14:val="none"/>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FE36D9"/>
    <w:pPr>
      <w:spacing w:after="0" w:line="240" w:lineRule="auto"/>
    </w:pPr>
    <w:rPr>
      <w:rFonts w:ascii="Times New Roman" w:eastAsia="Times New Roman" w:hAnsi="Times New Roman" w:cs="Times New Roman"/>
      <w:color w:val="7B7B7B" w:themeColor="accent3" w:themeShade="BF"/>
      <w:kern w:val="0"/>
      <w:sz w:val="20"/>
      <w:szCs w:val="20"/>
      <w14:ligatures w14:val="none"/>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FE36D9"/>
    <w:pPr>
      <w:spacing w:after="0" w:line="240" w:lineRule="auto"/>
    </w:pPr>
    <w:rPr>
      <w:rFonts w:ascii="Times New Roman" w:eastAsia="Times New Roman" w:hAnsi="Times New Roman" w:cs="Times New Roman"/>
      <w:color w:val="BF8F00" w:themeColor="accent4" w:themeShade="BF"/>
      <w:kern w:val="0"/>
      <w:sz w:val="20"/>
      <w:szCs w:val="20"/>
      <w14:ligatures w14:val="none"/>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FE36D9"/>
    <w:pPr>
      <w:spacing w:after="0" w:line="240" w:lineRule="auto"/>
    </w:pPr>
    <w:rPr>
      <w:rFonts w:ascii="Times New Roman" w:eastAsia="Times New Roman" w:hAnsi="Times New Roman" w:cs="Times New Roman"/>
      <w:color w:val="2E74B5" w:themeColor="accent5" w:themeShade="BF"/>
      <w:kern w:val="0"/>
      <w:sz w:val="20"/>
      <w:szCs w:val="20"/>
      <w14:ligatures w14:val="none"/>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FE36D9"/>
    <w:pPr>
      <w:spacing w:after="0" w:line="240" w:lineRule="auto"/>
    </w:pPr>
    <w:rPr>
      <w:rFonts w:ascii="Times New Roman" w:eastAsia="Times New Roman" w:hAnsi="Times New Roman" w:cs="Times New Roman"/>
      <w:color w:val="538135" w:themeColor="accent6" w:themeShade="BF"/>
      <w:kern w:val="0"/>
      <w:sz w:val="20"/>
      <w:szCs w:val="20"/>
      <w14:ligatures w14:val="none"/>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semiHidden/>
    <w:unhideWhenUsed/>
    <w:rsid w:val="00FE36D9"/>
    <w:rPr>
      <w:lang w:val="en-GB"/>
    </w:rPr>
  </w:style>
  <w:style w:type="paragraph" w:styleId="List">
    <w:name w:val="List"/>
    <w:basedOn w:val="Normal"/>
    <w:semiHidden/>
    <w:unhideWhenUsed/>
    <w:rsid w:val="00FE36D9"/>
    <w:pPr>
      <w:ind w:left="283" w:hanging="283"/>
      <w:contextualSpacing/>
    </w:pPr>
  </w:style>
  <w:style w:type="paragraph" w:styleId="List2">
    <w:name w:val="List 2"/>
    <w:basedOn w:val="Normal"/>
    <w:semiHidden/>
    <w:unhideWhenUsed/>
    <w:rsid w:val="00FE36D9"/>
    <w:pPr>
      <w:ind w:left="566" w:hanging="283"/>
      <w:contextualSpacing/>
    </w:pPr>
  </w:style>
  <w:style w:type="paragraph" w:styleId="List3">
    <w:name w:val="List 3"/>
    <w:basedOn w:val="Normal"/>
    <w:semiHidden/>
    <w:unhideWhenUsed/>
    <w:rsid w:val="00FE36D9"/>
    <w:pPr>
      <w:ind w:left="849" w:hanging="283"/>
      <w:contextualSpacing/>
    </w:pPr>
  </w:style>
  <w:style w:type="paragraph" w:styleId="List4">
    <w:name w:val="List 4"/>
    <w:basedOn w:val="Normal"/>
    <w:semiHidden/>
    <w:unhideWhenUsed/>
    <w:rsid w:val="00FE36D9"/>
    <w:pPr>
      <w:ind w:left="1132" w:hanging="283"/>
      <w:contextualSpacing/>
    </w:pPr>
  </w:style>
  <w:style w:type="paragraph" w:styleId="List5">
    <w:name w:val="List 5"/>
    <w:basedOn w:val="Normal"/>
    <w:semiHidden/>
    <w:unhideWhenUsed/>
    <w:rsid w:val="00FE36D9"/>
    <w:pPr>
      <w:ind w:left="1415" w:hanging="283"/>
      <w:contextualSpacing/>
    </w:pPr>
  </w:style>
  <w:style w:type="paragraph" w:styleId="ListBullet">
    <w:name w:val="List Bullet"/>
    <w:basedOn w:val="Normal"/>
    <w:semiHidden/>
    <w:rsid w:val="00FE36D9"/>
    <w:pPr>
      <w:numPr>
        <w:numId w:val="3"/>
      </w:numPr>
      <w:contextualSpacing/>
    </w:pPr>
  </w:style>
  <w:style w:type="paragraph" w:styleId="ListBullet2">
    <w:name w:val="List Bullet 2"/>
    <w:basedOn w:val="Normal"/>
    <w:semiHidden/>
    <w:unhideWhenUsed/>
    <w:rsid w:val="00FE36D9"/>
    <w:pPr>
      <w:numPr>
        <w:numId w:val="4"/>
      </w:numPr>
      <w:contextualSpacing/>
    </w:pPr>
  </w:style>
  <w:style w:type="paragraph" w:styleId="ListBullet3">
    <w:name w:val="List Bullet 3"/>
    <w:basedOn w:val="Normal"/>
    <w:semiHidden/>
    <w:unhideWhenUsed/>
    <w:rsid w:val="00FE36D9"/>
    <w:pPr>
      <w:numPr>
        <w:numId w:val="5"/>
      </w:numPr>
      <w:contextualSpacing/>
    </w:pPr>
  </w:style>
  <w:style w:type="paragraph" w:styleId="ListBullet4">
    <w:name w:val="List Bullet 4"/>
    <w:basedOn w:val="Normal"/>
    <w:semiHidden/>
    <w:unhideWhenUsed/>
    <w:rsid w:val="00FE36D9"/>
    <w:pPr>
      <w:numPr>
        <w:numId w:val="6"/>
      </w:numPr>
      <w:contextualSpacing/>
    </w:pPr>
  </w:style>
  <w:style w:type="paragraph" w:styleId="ListBullet5">
    <w:name w:val="List Bullet 5"/>
    <w:basedOn w:val="Normal"/>
    <w:semiHidden/>
    <w:unhideWhenUsed/>
    <w:rsid w:val="00FE36D9"/>
    <w:pPr>
      <w:numPr>
        <w:numId w:val="7"/>
      </w:numPr>
      <w:contextualSpacing/>
    </w:pPr>
  </w:style>
  <w:style w:type="paragraph" w:styleId="ListContinue">
    <w:name w:val="List Continue"/>
    <w:basedOn w:val="Normal"/>
    <w:semiHidden/>
    <w:unhideWhenUsed/>
    <w:rsid w:val="00FE36D9"/>
    <w:pPr>
      <w:spacing w:after="120"/>
      <w:ind w:left="283"/>
      <w:contextualSpacing/>
    </w:pPr>
  </w:style>
  <w:style w:type="paragraph" w:styleId="ListContinue2">
    <w:name w:val="List Continue 2"/>
    <w:basedOn w:val="Normal"/>
    <w:semiHidden/>
    <w:unhideWhenUsed/>
    <w:rsid w:val="00FE36D9"/>
    <w:pPr>
      <w:spacing w:after="120"/>
      <w:ind w:left="566"/>
      <w:contextualSpacing/>
    </w:pPr>
  </w:style>
  <w:style w:type="paragraph" w:styleId="ListContinue3">
    <w:name w:val="List Continue 3"/>
    <w:basedOn w:val="Normal"/>
    <w:rsid w:val="00FE36D9"/>
    <w:pPr>
      <w:spacing w:after="120"/>
      <w:ind w:left="849"/>
      <w:contextualSpacing/>
    </w:pPr>
  </w:style>
  <w:style w:type="paragraph" w:styleId="ListContinue4">
    <w:name w:val="List Continue 4"/>
    <w:basedOn w:val="Normal"/>
    <w:rsid w:val="00FE36D9"/>
    <w:pPr>
      <w:spacing w:after="120"/>
      <w:ind w:left="1132"/>
      <w:contextualSpacing/>
    </w:pPr>
  </w:style>
  <w:style w:type="paragraph" w:styleId="ListContinue5">
    <w:name w:val="List Continue 5"/>
    <w:basedOn w:val="Normal"/>
    <w:rsid w:val="00FE36D9"/>
    <w:pPr>
      <w:spacing w:after="120"/>
      <w:ind w:left="1415"/>
      <w:contextualSpacing/>
    </w:pPr>
  </w:style>
  <w:style w:type="paragraph" w:styleId="ListNumber">
    <w:name w:val="List Number"/>
    <w:basedOn w:val="Normal"/>
    <w:rsid w:val="00FE36D9"/>
    <w:pPr>
      <w:numPr>
        <w:numId w:val="8"/>
      </w:numPr>
      <w:contextualSpacing/>
    </w:pPr>
  </w:style>
  <w:style w:type="paragraph" w:styleId="ListNumber2">
    <w:name w:val="List Number 2"/>
    <w:basedOn w:val="Normal"/>
    <w:semiHidden/>
    <w:unhideWhenUsed/>
    <w:rsid w:val="00FE36D9"/>
    <w:pPr>
      <w:numPr>
        <w:numId w:val="9"/>
      </w:numPr>
      <w:contextualSpacing/>
    </w:pPr>
  </w:style>
  <w:style w:type="paragraph" w:styleId="ListNumber3">
    <w:name w:val="List Number 3"/>
    <w:basedOn w:val="Normal"/>
    <w:semiHidden/>
    <w:unhideWhenUsed/>
    <w:rsid w:val="00FE36D9"/>
    <w:pPr>
      <w:numPr>
        <w:numId w:val="10"/>
      </w:numPr>
      <w:contextualSpacing/>
    </w:pPr>
  </w:style>
  <w:style w:type="paragraph" w:styleId="ListNumber4">
    <w:name w:val="List Number 4"/>
    <w:basedOn w:val="Normal"/>
    <w:semiHidden/>
    <w:unhideWhenUsed/>
    <w:rsid w:val="00FE36D9"/>
    <w:pPr>
      <w:numPr>
        <w:numId w:val="11"/>
      </w:numPr>
      <w:contextualSpacing/>
    </w:pPr>
  </w:style>
  <w:style w:type="paragraph" w:styleId="ListNumber5">
    <w:name w:val="List Number 5"/>
    <w:basedOn w:val="Normal"/>
    <w:semiHidden/>
    <w:unhideWhenUsed/>
    <w:rsid w:val="00FE36D9"/>
    <w:pPr>
      <w:numPr>
        <w:numId w:val="12"/>
      </w:numPr>
      <w:contextualSpacing/>
    </w:pPr>
  </w:style>
  <w:style w:type="table" w:styleId="ListTable1Light">
    <w:name w:val="List Table 1 Light"/>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1Light-Accent2">
    <w:name w:val="List Table 1 Light Accent 2"/>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2">
    <w:name w:val="List Table 2 Accent 2"/>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3-Accent2">
    <w:name w:val="List Table 3 Accent 2"/>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2">
    <w:name w:val="List Table 4 Accent 2"/>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FE36D9"/>
    <w:pPr>
      <w:spacing w:after="0" w:line="240" w:lineRule="auto"/>
    </w:pPr>
    <w:rPr>
      <w:rFonts w:ascii="Times New Roman" w:eastAsia="Times New Roman" w:hAnsi="Times New Roman" w:cs="Times New Roman"/>
      <w:color w:val="FFFFFF" w:themeColor="background1"/>
      <w:kern w:val="0"/>
      <w:sz w:val="20"/>
      <w:szCs w:val="20"/>
      <w14:ligatures w14:val="none"/>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FE36D9"/>
    <w:pPr>
      <w:spacing w:after="0" w:line="240" w:lineRule="auto"/>
    </w:pPr>
    <w:rPr>
      <w:rFonts w:ascii="Times New Roman" w:eastAsia="Times New Roman" w:hAnsi="Times New Roman" w:cs="Times New Roman"/>
      <w:color w:val="2F5496" w:themeColor="accent1" w:themeShade="BF"/>
      <w:kern w:val="0"/>
      <w:sz w:val="20"/>
      <w:szCs w:val="20"/>
      <w14:ligatures w14:val="none"/>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2">
    <w:name w:val="List Table 6 Colorful Accent 2"/>
    <w:basedOn w:val="TableNormal"/>
    <w:uiPriority w:val="51"/>
    <w:rsid w:val="00FE36D9"/>
    <w:pPr>
      <w:spacing w:after="0" w:line="240" w:lineRule="auto"/>
    </w:pPr>
    <w:rPr>
      <w:rFonts w:ascii="Times New Roman" w:eastAsia="Times New Roman" w:hAnsi="Times New Roman" w:cs="Times New Roman"/>
      <w:color w:val="C45911" w:themeColor="accent2" w:themeShade="BF"/>
      <w:kern w:val="0"/>
      <w:sz w:val="20"/>
      <w:szCs w:val="20"/>
      <w14:ligatures w14:val="none"/>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FE36D9"/>
    <w:pPr>
      <w:spacing w:after="0" w:line="240" w:lineRule="auto"/>
    </w:pPr>
    <w:rPr>
      <w:rFonts w:ascii="Times New Roman" w:eastAsia="Times New Roman" w:hAnsi="Times New Roman" w:cs="Times New Roman"/>
      <w:color w:val="7B7B7B" w:themeColor="accent3" w:themeShade="BF"/>
      <w:kern w:val="0"/>
      <w:sz w:val="20"/>
      <w:szCs w:val="20"/>
      <w14:ligatures w14:val="none"/>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FE36D9"/>
    <w:pPr>
      <w:spacing w:after="0" w:line="240" w:lineRule="auto"/>
    </w:pPr>
    <w:rPr>
      <w:rFonts w:ascii="Times New Roman" w:eastAsia="Times New Roman" w:hAnsi="Times New Roman" w:cs="Times New Roman"/>
      <w:color w:val="BF8F00" w:themeColor="accent4" w:themeShade="BF"/>
      <w:kern w:val="0"/>
      <w:sz w:val="20"/>
      <w:szCs w:val="20"/>
      <w14:ligatures w14:val="none"/>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FE36D9"/>
    <w:pPr>
      <w:spacing w:after="0" w:line="240" w:lineRule="auto"/>
    </w:pPr>
    <w:rPr>
      <w:rFonts w:ascii="Times New Roman" w:eastAsia="Times New Roman" w:hAnsi="Times New Roman" w:cs="Times New Roman"/>
      <w:color w:val="2E74B5" w:themeColor="accent5" w:themeShade="BF"/>
      <w:kern w:val="0"/>
      <w:sz w:val="20"/>
      <w:szCs w:val="20"/>
      <w14:ligatures w14:val="none"/>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FE36D9"/>
    <w:pPr>
      <w:spacing w:after="0" w:line="240" w:lineRule="auto"/>
    </w:pPr>
    <w:rPr>
      <w:rFonts w:ascii="Times New Roman" w:eastAsia="Times New Roman" w:hAnsi="Times New Roman" w:cs="Times New Roman"/>
      <w:color w:val="538135" w:themeColor="accent6" w:themeShade="BF"/>
      <w:kern w:val="0"/>
      <w:sz w:val="20"/>
      <w:szCs w:val="20"/>
      <w14:ligatures w14:val="none"/>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FE36D9"/>
    <w:pPr>
      <w:spacing w:after="0" w:line="240" w:lineRule="auto"/>
    </w:pPr>
    <w:rPr>
      <w:rFonts w:ascii="Times New Roman" w:eastAsia="Times New Roman" w:hAnsi="Times New Roman" w:cs="Times New Roman"/>
      <w:color w:val="2F5496" w:themeColor="accent1" w:themeShade="BF"/>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FE36D9"/>
    <w:pPr>
      <w:spacing w:after="0" w:line="240" w:lineRule="auto"/>
    </w:pPr>
    <w:rPr>
      <w:rFonts w:ascii="Times New Roman" w:eastAsia="Times New Roman" w:hAnsi="Times New Roman" w:cs="Times New Roman"/>
      <w:color w:val="C45911" w:themeColor="accent2" w:themeShade="BF"/>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FE36D9"/>
    <w:pPr>
      <w:spacing w:after="0" w:line="240" w:lineRule="auto"/>
    </w:pPr>
    <w:rPr>
      <w:rFonts w:ascii="Times New Roman" w:eastAsia="Times New Roman" w:hAnsi="Times New Roman" w:cs="Times New Roman"/>
      <w:color w:val="7B7B7B" w:themeColor="accent3" w:themeShade="BF"/>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FE36D9"/>
    <w:pPr>
      <w:spacing w:after="0" w:line="240" w:lineRule="auto"/>
    </w:pPr>
    <w:rPr>
      <w:rFonts w:ascii="Times New Roman" w:eastAsia="Times New Roman" w:hAnsi="Times New Roman" w:cs="Times New Roman"/>
      <w:color w:val="BF8F00" w:themeColor="accent4" w:themeShade="BF"/>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FE36D9"/>
    <w:pPr>
      <w:spacing w:after="0" w:line="240" w:lineRule="auto"/>
    </w:pPr>
    <w:rPr>
      <w:rFonts w:ascii="Times New Roman" w:eastAsia="Times New Roman" w:hAnsi="Times New Roman" w:cs="Times New Roman"/>
      <w:color w:val="2E74B5" w:themeColor="accent5" w:themeShade="BF"/>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FE36D9"/>
    <w:pPr>
      <w:spacing w:after="0" w:line="240" w:lineRule="auto"/>
    </w:pPr>
    <w:rPr>
      <w:rFonts w:ascii="Times New Roman" w:eastAsia="Times New Roman" w:hAnsi="Times New Roman" w:cs="Times New Roman"/>
      <w:color w:val="538135" w:themeColor="accent6" w:themeShade="BF"/>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FE36D9"/>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eastAsia="Times New Roman" w:hAnsi="Consolas" w:cs="Times New Roman"/>
      <w:kern w:val="0"/>
      <w:sz w:val="20"/>
      <w:szCs w:val="20"/>
      <w:lang w:val="en-GB"/>
      <w14:ligatures w14:val="none"/>
    </w:rPr>
  </w:style>
  <w:style w:type="character" w:customStyle="1" w:styleId="MacroTextChar">
    <w:name w:val="Macro Text Char"/>
    <w:basedOn w:val="DefaultParagraphFont"/>
    <w:link w:val="MacroText"/>
    <w:rsid w:val="00FE36D9"/>
    <w:rPr>
      <w:rFonts w:ascii="Consolas" w:eastAsia="Times New Roman" w:hAnsi="Consolas" w:cs="Times New Roman"/>
      <w:kern w:val="0"/>
      <w:sz w:val="20"/>
      <w:szCs w:val="20"/>
      <w:lang w:val="en-GB"/>
      <w14:ligatures w14:val="none"/>
    </w:rPr>
  </w:style>
  <w:style w:type="table" w:styleId="MediumGrid1">
    <w:name w:val="Medium Grid 1"/>
    <w:basedOn w:val="TableNormal"/>
    <w:uiPriority w:val="67"/>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FE36D9"/>
    <w:pPr>
      <w:spacing w:after="0" w:line="240" w:lineRule="auto"/>
    </w:pPr>
    <w:rPr>
      <w:rFonts w:ascii="Times New Roman" w:eastAsia="Times New Roman" w:hAnsi="Times New Roman" w:cs="Times New Roman"/>
      <w:color w:val="000000" w:themeColor="text1"/>
      <w:kern w:val="0"/>
      <w:sz w:val="20"/>
      <w:szCs w:val="20"/>
      <w14:ligatures w14:val="none"/>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FE36D9"/>
    <w:pPr>
      <w:spacing w:after="0" w:line="240" w:lineRule="auto"/>
    </w:pPr>
    <w:rPr>
      <w:rFonts w:asciiTheme="majorHAnsi" w:eastAsiaTheme="majorEastAsia" w:hAnsiTheme="majorHAnsi" w:cstheme="majorBidi"/>
      <w:color w:val="000000" w:themeColor="text1"/>
      <w:kern w:val="0"/>
      <w:sz w:val="20"/>
      <w:szCs w:val="20"/>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Mention1">
    <w:name w:val="Mention1"/>
    <w:basedOn w:val="DefaultParagraphFont"/>
    <w:uiPriority w:val="99"/>
    <w:semiHidden/>
    <w:unhideWhenUsed/>
    <w:rsid w:val="00FE36D9"/>
    <w:rPr>
      <w:color w:val="2B579A"/>
      <w:shd w:val="clear" w:color="auto" w:fill="E1DFDD"/>
      <w:lang w:val="en-GB"/>
    </w:rPr>
  </w:style>
  <w:style w:type="paragraph" w:styleId="MessageHeader">
    <w:name w:val="Message Header"/>
    <w:basedOn w:val="Normal"/>
    <w:link w:val="MessageHeaderChar"/>
    <w:rsid w:val="00FE36D9"/>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FE36D9"/>
    <w:rPr>
      <w:rFonts w:asciiTheme="majorHAnsi" w:eastAsiaTheme="majorEastAsia" w:hAnsiTheme="majorHAnsi" w:cstheme="majorBidi"/>
      <w:kern w:val="0"/>
      <w:sz w:val="24"/>
      <w:szCs w:val="24"/>
      <w:shd w:val="pct20" w:color="auto" w:fill="auto"/>
      <w:lang w:val="en-GB"/>
      <w14:ligatures w14:val="none"/>
    </w:rPr>
  </w:style>
  <w:style w:type="paragraph" w:styleId="NormalIndent">
    <w:name w:val="Normal Indent"/>
    <w:basedOn w:val="Normal"/>
    <w:semiHidden/>
    <w:unhideWhenUsed/>
    <w:rsid w:val="00FE36D9"/>
    <w:pPr>
      <w:ind w:left="708"/>
    </w:pPr>
  </w:style>
  <w:style w:type="paragraph" w:styleId="NoteHeading">
    <w:name w:val="Note Heading"/>
    <w:basedOn w:val="Normal"/>
    <w:next w:val="Normal"/>
    <w:link w:val="NoteHeadingChar"/>
    <w:semiHidden/>
    <w:unhideWhenUsed/>
    <w:rsid w:val="00FE36D9"/>
  </w:style>
  <w:style w:type="character" w:customStyle="1" w:styleId="NoteHeadingChar">
    <w:name w:val="Note Heading Char"/>
    <w:basedOn w:val="DefaultParagraphFont"/>
    <w:link w:val="NoteHeading"/>
    <w:semiHidden/>
    <w:rsid w:val="00FE36D9"/>
    <w:rPr>
      <w:rFonts w:ascii="Times New Roman" w:eastAsia="Times New Roman" w:hAnsi="Times New Roman" w:cs="Times New Roman"/>
      <w:kern w:val="0"/>
      <w:sz w:val="20"/>
      <w:szCs w:val="20"/>
      <w:lang w:val="en-GB"/>
      <w14:ligatures w14:val="none"/>
    </w:rPr>
  </w:style>
  <w:style w:type="table" w:styleId="PlainTable1">
    <w:name w:val="Plain Table 1"/>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FE36D9"/>
    <w:pPr>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FE36D9"/>
    <w:rPr>
      <w:rFonts w:ascii="Consolas" w:hAnsi="Consolas"/>
      <w:sz w:val="21"/>
      <w:szCs w:val="21"/>
    </w:rPr>
  </w:style>
  <w:style w:type="character" w:customStyle="1" w:styleId="PlainTextChar">
    <w:name w:val="Plain Text Char"/>
    <w:basedOn w:val="DefaultParagraphFont"/>
    <w:link w:val="PlainText"/>
    <w:semiHidden/>
    <w:rsid w:val="00FE36D9"/>
    <w:rPr>
      <w:rFonts w:ascii="Consolas" w:eastAsia="Times New Roman" w:hAnsi="Consolas" w:cs="Times New Roman"/>
      <w:kern w:val="0"/>
      <w:sz w:val="21"/>
      <w:szCs w:val="21"/>
      <w:lang w:val="en-GB"/>
      <w14:ligatures w14:val="none"/>
    </w:rPr>
  </w:style>
  <w:style w:type="paragraph" w:styleId="Quote">
    <w:name w:val="Quote"/>
    <w:basedOn w:val="Normal"/>
    <w:next w:val="Normal"/>
    <w:link w:val="QuoteChar"/>
    <w:uiPriority w:val="29"/>
    <w:qFormat/>
    <w:rsid w:val="00FE36D9"/>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FE36D9"/>
    <w:rPr>
      <w:rFonts w:ascii="Times New Roman" w:eastAsia="Times New Roman" w:hAnsi="Times New Roman" w:cs="Times New Roman"/>
      <w:i/>
      <w:iCs/>
      <w:color w:val="404040" w:themeColor="text1" w:themeTint="BF"/>
      <w:kern w:val="0"/>
      <w:sz w:val="20"/>
      <w:szCs w:val="20"/>
      <w:lang w:val="en-GB"/>
      <w14:ligatures w14:val="none"/>
    </w:rPr>
  </w:style>
  <w:style w:type="paragraph" w:styleId="Salutation">
    <w:name w:val="Salutation"/>
    <w:basedOn w:val="Normal"/>
    <w:next w:val="Normal"/>
    <w:link w:val="SalutationChar"/>
    <w:semiHidden/>
    <w:unhideWhenUsed/>
    <w:rsid w:val="00FE36D9"/>
  </w:style>
  <w:style w:type="character" w:customStyle="1" w:styleId="SalutationChar">
    <w:name w:val="Salutation Char"/>
    <w:basedOn w:val="DefaultParagraphFont"/>
    <w:link w:val="Salutation"/>
    <w:semiHidden/>
    <w:rsid w:val="00FE36D9"/>
    <w:rPr>
      <w:rFonts w:ascii="Times New Roman" w:eastAsia="Times New Roman" w:hAnsi="Times New Roman" w:cs="Times New Roman"/>
      <w:kern w:val="0"/>
      <w:sz w:val="20"/>
      <w:szCs w:val="20"/>
      <w:lang w:val="en-GB"/>
      <w14:ligatures w14:val="none"/>
    </w:rPr>
  </w:style>
  <w:style w:type="paragraph" w:styleId="Signature">
    <w:name w:val="Signature"/>
    <w:basedOn w:val="Normal"/>
    <w:link w:val="SignatureChar"/>
    <w:semiHidden/>
    <w:unhideWhenUsed/>
    <w:rsid w:val="00FE36D9"/>
    <w:pPr>
      <w:ind w:left="4252"/>
    </w:pPr>
  </w:style>
  <w:style w:type="character" w:customStyle="1" w:styleId="SignatureChar">
    <w:name w:val="Signature Char"/>
    <w:basedOn w:val="DefaultParagraphFont"/>
    <w:link w:val="Signature"/>
    <w:semiHidden/>
    <w:rsid w:val="00FE36D9"/>
    <w:rPr>
      <w:rFonts w:ascii="Times New Roman" w:eastAsia="Times New Roman" w:hAnsi="Times New Roman" w:cs="Times New Roman"/>
      <w:kern w:val="0"/>
      <w:sz w:val="20"/>
      <w:szCs w:val="20"/>
      <w:lang w:val="en-GB"/>
      <w14:ligatures w14:val="none"/>
    </w:rPr>
  </w:style>
  <w:style w:type="character" w:customStyle="1" w:styleId="SmartHyperlink1">
    <w:name w:val="Smart Hyperlink1"/>
    <w:basedOn w:val="DefaultParagraphFont"/>
    <w:uiPriority w:val="99"/>
    <w:semiHidden/>
    <w:unhideWhenUsed/>
    <w:rsid w:val="00FE36D9"/>
    <w:rPr>
      <w:u w:val="dotted"/>
      <w:lang w:val="en-GB"/>
    </w:rPr>
  </w:style>
  <w:style w:type="character" w:customStyle="1" w:styleId="SmartLink1">
    <w:name w:val="SmartLink1"/>
    <w:basedOn w:val="DefaultParagraphFont"/>
    <w:uiPriority w:val="99"/>
    <w:semiHidden/>
    <w:unhideWhenUsed/>
    <w:rsid w:val="00FE36D9"/>
    <w:rPr>
      <w:color w:val="0000FF"/>
      <w:u w:val="single"/>
      <w:shd w:val="clear" w:color="auto" w:fill="F3F2F1"/>
      <w:lang w:val="en-GB"/>
    </w:rPr>
  </w:style>
  <w:style w:type="character" w:styleId="Strong">
    <w:name w:val="Strong"/>
    <w:basedOn w:val="DefaultParagraphFont"/>
    <w:uiPriority w:val="22"/>
    <w:qFormat/>
    <w:rsid w:val="00FE36D9"/>
    <w:rPr>
      <w:b/>
      <w:bCs/>
      <w:lang w:val="en-GB"/>
    </w:rPr>
  </w:style>
  <w:style w:type="paragraph" w:styleId="Subtitle">
    <w:name w:val="Subtitle"/>
    <w:basedOn w:val="Normal"/>
    <w:next w:val="Normal"/>
    <w:link w:val="SubtitleChar"/>
    <w:qFormat/>
    <w:rsid w:val="00FE36D9"/>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FE36D9"/>
    <w:rPr>
      <w:rFonts w:eastAsiaTheme="minorEastAsia"/>
      <w:color w:val="5A5A5A" w:themeColor="text1" w:themeTint="A5"/>
      <w:spacing w:val="15"/>
      <w:kern w:val="0"/>
      <w:lang w:val="en-GB"/>
      <w14:ligatures w14:val="none"/>
    </w:rPr>
  </w:style>
  <w:style w:type="character" w:styleId="SubtleEmphasis">
    <w:name w:val="Subtle Emphasis"/>
    <w:basedOn w:val="DefaultParagraphFont"/>
    <w:uiPriority w:val="19"/>
    <w:qFormat/>
    <w:rsid w:val="00FE36D9"/>
    <w:rPr>
      <w:i/>
      <w:iCs/>
      <w:color w:val="404040" w:themeColor="text1" w:themeTint="BF"/>
      <w:lang w:val="en-GB"/>
    </w:rPr>
  </w:style>
  <w:style w:type="character" w:styleId="SubtleReference">
    <w:name w:val="Subtle Reference"/>
    <w:basedOn w:val="DefaultParagraphFont"/>
    <w:uiPriority w:val="31"/>
    <w:qFormat/>
    <w:rsid w:val="00FE36D9"/>
    <w:rPr>
      <w:smallCaps/>
      <w:color w:val="5A5A5A" w:themeColor="text1" w:themeTint="A5"/>
      <w:lang w:val="en-GB"/>
    </w:rPr>
  </w:style>
  <w:style w:type="table" w:styleId="Table3Deffects1">
    <w:name w:val="Table 3D effects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color w:val="000080"/>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color w:val="FFFFFF"/>
      <w:kern w:val="0"/>
      <w:sz w:val="20"/>
      <w:szCs w:val="20"/>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b/>
      <w:bCs/>
      <w:kern w:val="0"/>
      <w:sz w:val="20"/>
      <w:szCs w:val="20"/>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b/>
      <w:bCs/>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b/>
      <w:bCs/>
      <w:kern w:val="0"/>
      <w:sz w:val="20"/>
      <w:szCs w:val="20"/>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b/>
      <w:bCs/>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FE36D9"/>
    <w:pPr>
      <w:spacing w:after="0" w:line="240" w:lineRule="auto"/>
    </w:pPr>
    <w:rPr>
      <w:rFonts w:ascii="Times New Roman" w:eastAsia="Times New Roman" w:hAnsi="Times New Roman" w:cs="Times New Roman"/>
      <w:kern w:val="0"/>
      <w:sz w:val="20"/>
      <w:szCs w:val="2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FE36D9"/>
    <w:pPr>
      <w:tabs>
        <w:tab w:val="clear" w:pos="1247"/>
      </w:tabs>
      <w:ind w:left="200" w:hanging="200"/>
    </w:pPr>
  </w:style>
  <w:style w:type="table" w:styleId="TableProfessional">
    <w:name w:val="Table Professional"/>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FE36D9"/>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qFormat/>
    <w:rsid w:val="00FE36D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FE36D9"/>
    <w:rPr>
      <w:rFonts w:asciiTheme="majorHAnsi" w:eastAsiaTheme="majorEastAsia" w:hAnsiTheme="majorHAnsi" w:cstheme="majorBidi"/>
      <w:spacing w:val="-10"/>
      <w:kern w:val="28"/>
      <w:sz w:val="56"/>
      <w:szCs w:val="56"/>
      <w:lang w:val="en-GB"/>
      <w14:ligatures w14:val="none"/>
    </w:rPr>
  </w:style>
  <w:style w:type="paragraph" w:styleId="TOAHeading">
    <w:name w:val="toa heading"/>
    <w:basedOn w:val="Normal"/>
    <w:next w:val="Normal"/>
    <w:semiHidden/>
    <w:unhideWhenUsed/>
    <w:rsid w:val="00FE36D9"/>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FE36D9"/>
    <w:pPr>
      <w:numPr>
        <w:numId w:val="0"/>
      </w:numPr>
      <w:spacing w:after="0"/>
      <w:outlineLvl w:val="9"/>
    </w:pPr>
    <w:rPr>
      <w:rFonts w:asciiTheme="majorHAnsi" w:eastAsiaTheme="majorEastAsia" w:hAnsiTheme="majorHAnsi" w:cstheme="majorBidi"/>
      <w:b w:val="0"/>
      <w:color w:val="2F5496" w:themeColor="accent1" w:themeShade="BF"/>
      <w:sz w:val="32"/>
      <w:szCs w:val="32"/>
    </w:rPr>
  </w:style>
  <w:style w:type="character" w:customStyle="1" w:styleId="cf01">
    <w:name w:val="cf01"/>
    <w:basedOn w:val="DefaultParagraphFont"/>
    <w:rsid w:val="00FE36D9"/>
    <w:rPr>
      <w:rFonts w:ascii="Segoe UI" w:hAnsi="Segoe UI" w:cs="Segoe UI" w:hint="default"/>
      <w:sz w:val="18"/>
      <w:szCs w:val="18"/>
      <w:lang w:val="en-GB"/>
    </w:rPr>
  </w:style>
  <w:style w:type="character" w:customStyle="1" w:styleId="CH2Char">
    <w:name w:val="CH2 Char"/>
    <w:link w:val="CH2"/>
    <w:locked/>
    <w:rsid w:val="00FE36D9"/>
    <w:rPr>
      <w:rFonts w:ascii="Times New Roman" w:eastAsia="Times New Roman" w:hAnsi="Times New Roman" w:cs="Times New Roman"/>
      <w:b/>
      <w:kern w:val="0"/>
      <w:sz w:val="24"/>
      <w:szCs w:val="24"/>
      <w:lang w:val="en-GB"/>
      <w14:ligatures w14:val="none"/>
    </w:rPr>
  </w:style>
  <w:style w:type="character" w:customStyle="1" w:styleId="BBTitleChar">
    <w:name w:val="BB_Title Char"/>
    <w:link w:val="BBTitle"/>
    <w:rsid w:val="00FE36D9"/>
    <w:rPr>
      <w:rFonts w:ascii="Times New Roman" w:eastAsia="Times New Roman" w:hAnsi="Times New Roman" w:cs="Times New Roman"/>
      <w:b/>
      <w:kern w:val="0"/>
      <w:sz w:val="28"/>
      <w:szCs w:val="28"/>
      <w:lang w:val="en-GB"/>
      <w14:ligatures w14:val="none"/>
    </w:rPr>
  </w:style>
  <w:style w:type="character" w:customStyle="1" w:styleId="UnresolvedMention10">
    <w:name w:val="Unresolved Mention1"/>
    <w:basedOn w:val="DefaultParagraphFont"/>
    <w:uiPriority w:val="99"/>
    <w:semiHidden/>
    <w:rsid w:val="00FE36D9"/>
    <w:rPr>
      <w:color w:val="605E5C"/>
      <w:shd w:val="clear" w:color="auto" w:fill="E1DFDD"/>
      <w:lang w:val="en-GB"/>
    </w:rPr>
  </w:style>
  <w:style w:type="paragraph" w:customStyle="1" w:styleId="BBTitle0">
    <w:name w:val="BB Title"/>
    <w:qFormat/>
    <w:rsid w:val="00FE36D9"/>
    <w:pPr>
      <w:keepNext/>
      <w:keepLines/>
      <w:tabs>
        <w:tab w:val="left" w:pos="624"/>
      </w:tabs>
      <w:spacing w:before="320" w:after="240" w:line="240" w:lineRule="auto"/>
      <w:ind w:left="1247" w:right="567"/>
    </w:pPr>
    <w:rPr>
      <w:rFonts w:ascii="Times New Roman" w:eastAsia="SimSun" w:hAnsi="Times New Roman" w:cs="Times New Roman"/>
      <w:b/>
      <w:kern w:val="0"/>
      <w:sz w:val="28"/>
      <w:szCs w:val="20"/>
      <w:lang w:val="en-GB" w:eastAsia="zh-CN"/>
      <w14:ligatures w14:val="none"/>
    </w:rPr>
  </w:style>
  <w:style w:type="character" w:customStyle="1" w:styleId="AATitleChar">
    <w:name w:val="AA_Title Char"/>
    <w:link w:val="AATitle"/>
    <w:rsid w:val="00FE36D9"/>
    <w:rPr>
      <w:rFonts w:ascii="Times New Roman" w:eastAsia="Times New Roman" w:hAnsi="Times New Roman" w:cs="Times New Roman"/>
      <w:b/>
      <w:kern w:val="0"/>
      <w:sz w:val="20"/>
      <w:szCs w:val="20"/>
      <w:lang w:val="en-GB"/>
      <w14:ligatures w14:val="none"/>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semiHidden/>
    <w:rsid w:val="00FE36D9"/>
    <w:pPr>
      <w:tabs>
        <w:tab w:val="clear" w:pos="1247"/>
        <w:tab w:val="clear" w:pos="1814"/>
        <w:tab w:val="clear" w:pos="2381"/>
        <w:tab w:val="clear" w:pos="2948"/>
        <w:tab w:val="clear" w:pos="3515"/>
      </w:tabs>
      <w:spacing w:before="120" w:after="160" w:line="240" w:lineRule="exact"/>
    </w:pPr>
    <w:rPr>
      <w:rFonts w:eastAsiaTheme="minorHAnsi" w:cstheme="minorBidi"/>
      <w:kern w:val="2"/>
      <w:szCs w:val="18"/>
      <w:vertAlign w:val="superscript"/>
      <w14:ligatures w14:val="standardContextual"/>
    </w:rPr>
  </w:style>
  <w:style w:type="table" w:customStyle="1" w:styleId="TableNormal1">
    <w:name w:val="Table Normal1"/>
    <w:next w:val="TableNormal"/>
    <w:semiHidden/>
    <w:rsid w:val="00FE36D9"/>
    <w:pPr>
      <w:spacing w:after="0" w:line="240" w:lineRule="auto"/>
    </w:pPr>
    <w:rPr>
      <w:rFonts w:ascii="Times New Roman" w:eastAsia="Times New Roman" w:hAnsi="Times New Roman" w:cs="Times New Roman"/>
      <w:kern w:val="0"/>
      <w:sz w:val="20"/>
      <w:szCs w:val="20"/>
      <w:lang w:val="en-GB" w:eastAsia="zh-CN"/>
      <w14:ligatures w14:val="none"/>
    </w:rPr>
    <w:tblPr>
      <w:tblInd w:w="0" w:type="dxa"/>
      <w:tblCellMar>
        <w:top w:w="0" w:type="dxa"/>
        <w:left w:w="108" w:type="dxa"/>
        <w:bottom w:w="0" w:type="dxa"/>
        <w:right w:w="108" w:type="dxa"/>
      </w:tblCellMar>
    </w:tblPr>
  </w:style>
  <w:style w:type="paragraph" w:customStyle="1" w:styleId="Spacer">
    <w:name w:val="Spacer"/>
    <w:basedOn w:val="Normal"/>
    <w:semiHidden/>
    <w:rsid w:val="00FE36D9"/>
    <w:pPr>
      <w:tabs>
        <w:tab w:val="clear" w:pos="1247"/>
        <w:tab w:val="clear" w:pos="1814"/>
        <w:tab w:val="clear" w:pos="2381"/>
        <w:tab w:val="clear" w:pos="2948"/>
        <w:tab w:val="clear" w:pos="3515"/>
        <w:tab w:val="left" w:pos="-720"/>
        <w:tab w:val="left" w:pos="0"/>
        <w:tab w:val="left" w:pos="720"/>
      </w:tabs>
      <w:suppressAutoHyphens/>
    </w:pPr>
    <w:rPr>
      <w:sz w:val="10"/>
      <w:szCs w:val="10"/>
    </w:rPr>
  </w:style>
  <w:style w:type="paragraph" w:customStyle="1" w:styleId="Spacer1">
    <w:name w:val="Spacer1"/>
    <w:basedOn w:val="Normal"/>
    <w:semiHidden/>
    <w:rsid w:val="00FE36D9"/>
    <w:pPr>
      <w:tabs>
        <w:tab w:val="clear" w:pos="1247"/>
        <w:tab w:val="clear" w:pos="1814"/>
        <w:tab w:val="clear" w:pos="2381"/>
        <w:tab w:val="clear" w:pos="2948"/>
        <w:tab w:val="clear" w:pos="3515"/>
      </w:tabs>
    </w:pPr>
    <w:rPr>
      <w:b/>
      <w:bCs/>
    </w:rPr>
  </w:style>
  <w:style w:type="paragraph" w:customStyle="1" w:styleId="Listings">
    <w:name w:val="Listings"/>
    <w:basedOn w:val="Normal"/>
    <w:semiHidden/>
    <w:rsid w:val="00FE36D9"/>
    <w:pPr>
      <w:tabs>
        <w:tab w:val="clear" w:pos="1247"/>
        <w:tab w:val="clear" w:pos="1814"/>
        <w:tab w:val="clear" w:pos="2381"/>
        <w:tab w:val="clear" w:pos="2948"/>
        <w:tab w:val="clear" w:pos="3515"/>
      </w:tabs>
      <w:spacing w:after="40"/>
    </w:pPr>
  </w:style>
  <w:style w:type="paragraph" w:customStyle="1" w:styleId="ListBold">
    <w:name w:val="ListBold"/>
    <w:basedOn w:val="Listings"/>
    <w:semiHidden/>
    <w:rsid w:val="00FE36D9"/>
    <w:rPr>
      <w:b/>
      <w:bCs/>
    </w:rPr>
  </w:style>
  <w:style w:type="paragraph" w:customStyle="1" w:styleId="ListAD">
    <w:name w:val="ListAD"/>
    <w:basedOn w:val="Listings"/>
    <w:semiHidden/>
    <w:rsid w:val="00FE36D9"/>
    <w:pPr>
      <w:spacing w:after="0"/>
    </w:pPr>
  </w:style>
  <w:style w:type="paragraph" w:customStyle="1" w:styleId="Substance">
    <w:name w:val="Substance"/>
    <w:basedOn w:val="Heading1"/>
    <w:semiHidden/>
    <w:rsid w:val="00FE36D9"/>
    <w:pPr>
      <w:numPr>
        <w:numId w:val="0"/>
      </w:numPr>
      <w:spacing w:before="160" w:after="160"/>
      <w:outlineLvl w:val="9"/>
    </w:pPr>
    <w:rPr>
      <w:bCs/>
      <w:kern w:val="28"/>
      <w:sz w:val="48"/>
      <w:szCs w:val="48"/>
    </w:rPr>
  </w:style>
  <w:style w:type="paragraph" w:customStyle="1" w:styleId="RefNo">
    <w:name w:val="RefNo"/>
    <w:basedOn w:val="Listings"/>
    <w:semiHidden/>
    <w:rsid w:val="00FE36D9"/>
    <w:pPr>
      <w:spacing w:after="0"/>
      <w:jc w:val="right"/>
    </w:pPr>
    <w:rPr>
      <w:i/>
      <w:iCs/>
    </w:rPr>
  </w:style>
  <w:style w:type="paragraph" w:customStyle="1" w:styleId="Ripeat">
    <w:name w:val="Ripeat"/>
    <w:basedOn w:val="Normal"/>
    <w:next w:val="Normal"/>
    <w:semiHidden/>
    <w:rsid w:val="00FE36D9"/>
    <w:pPr>
      <w:tabs>
        <w:tab w:val="clear" w:pos="1247"/>
        <w:tab w:val="clear" w:pos="1814"/>
        <w:tab w:val="clear" w:pos="2381"/>
        <w:tab w:val="clear" w:pos="2948"/>
        <w:tab w:val="clear" w:pos="3515"/>
      </w:tabs>
    </w:pPr>
    <w:rPr>
      <w:i/>
      <w:iCs/>
    </w:rPr>
  </w:style>
  <w:style w:type="paragraph" w:customStyle="1" w:styleId="Annex">
    <w:name w:val="Annex"/>
    <w:basedOn w:val="Normal"/>
    <w:next w:val="Normal"/>
    <w:autoRedefine/>
    <w:semiHidden/>
    <w:rsid w:val="00FE36D9"/>
    <w:pPr>
      <w:tabs>
        <w:tab w:val="clear" w:pos="1247"/>
        <w:tab w:val="clear" w:pos="1814"/>
        <w:tab w:val="clear" w:pos="2381"/>
        <w:tab w:val="clear" w:pos="2948"/>
        <w:tab w:val="clear" w:pos="3515"/>
      </w:tabs>
    </w:pPr>
    <w:rPr>
      <w:smallCaps/>
      <w:sz w:val="22"/>
      <w:szCs w:val="22"/>
    </w:rPr>
  </w:style>
  <w:style w:type="paragraph" w:customStyle="1" w:styleId="ca">
    <w:name w:val="ca"/>
    <w:basedOn w:val="Normal"/>
    <w:autoRedefine/>
    <w:semiHidden/>
    <w:rsid w:val="00FE36D9"/>
    <w:pPr>
      <w:widowControl w:val="0"/>
      <w:tabs>
        <w:tab w:val="clear" w:pos="1247"/>
        <w:tab w:val="clear" w:pos="1814"/>
        <w:tab w:val="clear" w:pos="2381"/>
        <w:tab w:val="clear" w:pos="2948"/>
        <w:tab w:val="clear" w:pos="3515"/>
      </w:tabs>
    </w:pPr>
    <w:rPr>
      <w:snapToGrid w:val="0"/>
      <w:color w:val="000000"/>
    </w:rPr>
  </w:style>
  <w:style w:type="paragraph" w:customStyle="1" w:styleId="biblio">
    <w:name w:val="biblio"/>
    <w:basedOn w:val="Normal"/>
    <w:semiHidden/>
    <w:rsid w:val="00FE36D9"/>
    <w:pPr>
      <w:widowControl w:val="0"/>
      <w:tabs>
        <w:tab w:val="clear" w:pos="1247"/>
        <w:tab w:val="clear" w:pos="1814"/>
        <w:tab w:val="clear" w:pos="2381"/>
        <w:tab w:val="clear" w:pos="2948"/>
        <w:tab w:val="clear" w:pos="3515"/>
        <w:tab w:val="left" w:pos="90"/>
      </w:tabs>
    </w:pPr>
    <w:rPr>
      <w:snapToGrid w:val="0"/>
      <w:color w:val="000000"/>
      <w:sz w:val="22"/>
      <w:szCs w:val="22"/>
    </w:rPr>
  </w:style>
  <w:style w:type="paragraph" w:customStyle="1" w:styleId="ad">
    <w:name w:val="ad"/>
    <w:basedOn w:val="Normal"/>
    <w:semiHidden/>
    <w:rsid w:val="00FE36D9"/>
    <w:pPr>
      <w:widowControl w:val="0"/>
      <w:tabs>
        <w:tab w:val="clear" w:pos="1247"/>
        <w:tab w:val="clear" w:pos="1814"/>
        <w:tab w:val="clear" w:pos="2381"/>
        <w:tab w:val="clear" w:pos="2948"/>
        <w:tab w:val="clear" w:pos="3515"/>
        <w:tab w:val="left" w:pos="6480"/>
        <w:tab w:val="left" w:pos="7200"/>
      </w:tabs>
    </w:pPr>
    <w:rPr>
      <w:rFonts w:ascii="Abadi MT Condensed" w:hAnsi="Abadi MT Condensed"/>
      <w:snapToGrid w:val="0"/>
      <w:color w:val="000000"/>
    </w:rPr>
  </w:style>
  <w:style w:type="paragraph" w:customStyle="1" w:styleId="TH">
    <w:name w:val="TH"/>
    <w:basedOn w:val="ad"/>
    <w:next w:val="Normal"/>
    <w:semiHidden/>
    <w:rsid w:val="00FE36D9"/>
    <w:pPr>
      <w:tabs>
        <w:tab w:val="clear" w:pos="6480"/>
        <w:tab w:val="clear" w:pos="7200"/>
      </w:tabs>
      <w:spacing w:before="80"/>
    </w:pPr>
    <w:rPr>
      <w:rFonts w:ascii="Arial Narrow" w:hAnsi="Arial Narrow"/>
      <w:b/>
      <w:bCs/>
      <w:sz w:val="24"/>
      <w:szCs w:val="24"/>
    </w:rPr>
  </w:style>
  <w:style w:type="paragraph" w:customStyle="1" w:styleId="mainpara">
    <w:name w:val="mainpara"/>
    <w:basedOn w:val="Normal"/>
    <w:semiHidden/>
    <w:rsid w:val="00FE36D9"/>
    <w:pPr>
      <w:numPr>
        <w:numId w:val="13"/>
      </w:numPr>
      <w:tabs>
        <w:tab w:val="clear" w:pos="473"/>
        <w:tab w:val="clear" w:pos="1247"/>
        <w:tab w:val="clear" w:pos="1814"/>
        <w:tab w:val="clear" w:pos="2381"/>
        <w:tab w:val="clear" w:pos="2948"/>
        <w:tab w:val="clear" w:pos="3515"/>
        <w:tab w:val="left" w:pos="720"/>
        <w:tab w:val="left" w:pos="1440"/>
      </w:tabs>
    </w:pPr>
    <w:rPr>
      <w:snapToGrid w:val="0"/>
      <w:sz w:val="22"/>
      <w:szCs w:val="22"/>
    </w:rPr>
  </w:style>
  <w:style w:type="paragraph" w:customStyle="1" w:styleId="Level1">
    <w:name w:val="Level1"/>
    <w:basedOn w:val="Normal"/>
    <w:semiHidden/>
    <w:rsid w:val="00FE36D9"/>
    <w:pPr>
      <w:tabs>
        <w:tab w:val="clear" w:pos="1247"/>
        <w:tab w:val="clear" w:pos="1814"/>
        <w:tab w:val="clear" w:pos="2381"/>
        <w:tab w:val="clear" w:pos="2948"/>
        <w:tab w:val="clear" w:pos="3515"/>
        <w:tab w:val="left" w:pos="578"/>
        <w:tab w:val="left" w:pos="1157"/>
      </w:tabs>
      <w:suppressAutoHyphens/>
      <w:spacing w:after="240"/>
    </w:pPr>
    <w:rPr>
      <w:sz w:val="22"/>
      <w:szCs w:val="22"/>
    </w:rPr>
  </w:style>
  <w:style w:type="character" w:customStyle="1" w:styleId="EmailStyle20">
    <w:name w:val="EmailStyle20"/>
    <w:semiHidden/>
    <w:rsid w:val="00FE36D9"/>
    <w:rPr>
      <w:rFonts w:ascii="Arial" w:hAnsi="Arial" w:cs="Arial"/>
      <w:color w:val="000000"/>
      <w:sz w:val="20"/>
      <w:szCs w:val="20"/>
      <w:lang w:val="en-GB"/>
    </w:rPr>
  </w:style>
  <w:style w:type="character" w:customStyle="1" w:styleId="emailstyle15">
    <w:name w:val="emailstyle15"/>
    <w:semiHidden/>
    <w:rsid w:val="00FE36D9"/>
    <w:rPr>
      <w:rFonts w:ascii="Arial" w:hAnsi="Arial" w:cs="Arial"/>
      <w:color w:val="000000"/>
      <w:sz w:val="20"/>
      <w:szCs w:val="20"/>
      <w:lang w:val="en-GB"/>
    </w:rPr>
  </w:style>
  <w:style w:type="paragraph" w:customStyle="1" w:styleId="Default">
    <w:name w:val="Default"/>
    <w:rsid w:val="00FE36D9"/>
    <w:pPr>
      <w:autoSpaceDE w:val="0"/>
      <w:autoSpaceDN w:val="0"/>
      <w:adjustRightInd w:val="0"/>
      <w:spacing w:after="0" w:line="240" w:lineRule="auto"/>
    </w:pPr>
    <w:rPr>
      <w:rFonts w:ascii="Times New Roman" w:eastAsia="SimSun" w:hAnsi="Times New Roman" w:cs="Times New Roman"/>
      <w:color w:val="000000"/>
      <w:kern w:val="0"/>
      <w:sz w:val="24"/>
      <w:szCs w:val="24"/>
      <w:lang w:val="en-GB" w:eastAsia="fi-FI"/>
      <w14:ligatures w14:val="none"/>
    </w:rPr>
  </w:style>
  <w:style w:type="character" w:customStyle="1" w:styleId="UnresolvedMention2">
    <w:name w:val="Unresolved Mention2"/>
    <w:uiPriority w:val="99"/>
    <w:semiHidden/>
    <w:rsid w:val="00FE36D9"/>
    <w:rPr>
      <w:color w:val="605E5C"/>
      <w:shd w:val="clear" w:color="auto" w:fill="E1DFDD"/>
      <w:lang w:val="en-GB"/>
    </w:rPr>
  </w:style>
  <w:style w:type="character" w:customStyle="1" w:styleId="UnresolvedMention3">
    <w:name w:val="Unresolved Mention3"/>
    <w:uiPriority w:val="99"/>
    <w:semiHidden/>
    <w:rsid w:val="00FE36D9"/>
    <w:rPr>
      <w:color w:val="605E5C"/>
      <w:shd w:val="clear" w:color="auto" w:fill="E1DFDD"/>
      <w:lang w:val="en-GB"/>
    </w:rPr>
  </w:style>
  <w:style w:type="character" w:customStyle="1" w:styleId="brsofficialcontactslabel">
    <w:name w:val="brsofficialcontacts_label"/>
    <w:basedOn w:val="DefaultParagraphFont"/>
    <w:semiHidden/>
    <w:rsid w:val="00FE36D9"/>
    <w:rPr>
      <w:lang w:val="en-GB"/>
    </w:rPr>
  </w:style>
  <w:style w:type="character" w:customStyle="1" w:styleId="job-symbol">
    <w:name w:val="job-symbol"/>
    <w:basedOn w:val="DefaultParagraphFont"/>
    <w:semiHidden/>
    <w:rsid w:val="00FE36D9"/>
    <w:rPr>
      <w:lang w:val="en-GB"/>
    </w:rPr>
  </w:style>
  <w:style w:type="character" w:customStyle="1" w:styleId="author">
    <w:name w:val="author"/>
    <w:basedOn w:val="DefaultParagraphFont"/>
    <w:rsid w:val="007556E1"/>
    <w:rPr>
      <w:lang w:val="en-GB"/>
    </w:rPr>
  </w:style>
  <w:style w:type="character" w:customStyle="1" w:styleId="pubyear">
    <w:name w:val="pubyear"/>
    <w:basedOn w:val="DefaultParagraphFont"/>
    <w:rsid w:val="007556E1"/>
    <w:rPr>
      <w:lang w:val="en-GB"/>
    </w:rPr>
  </w:style>
  <w:style w:type="character" w:customStyle="1" w:styleId="articletitle">
    <w:name w:val="articletitle"/>
    <w:basedOn w:val="DefaultParagraphFont"/>
    <w:rsid w:val="007556E1"/>
    <w:rPr>
      <w:lang w:val="en-GB"/>
    </w:rPr>
  </w:style>
  <w:style w:type="character" w:customStyle="1" w:styleId="vol">
    <w:name w:val="vol"/>
    <w:basedOn w:val="DefaultParagraphFont"/>
    <w:rsid w:val="007556E1"/>
    <w:rPr>
      <w:lang w:val="en-GB"/>
    </w:rPr>
  </w:style>
  <w:style w:type="character" w:customStyle="1" w:styleId="pagefirst">
    <w:name w:val="pagefirst"/>
    <w:basedOn w:val="DefaultParagraphFont"/>
    <w:rsid w:val="007556E1"/>
    <w:rPr>
      <w:lang w:val="en-GB"/>
    </w:rPr>
  </w:style>
  <w:style w:type="character" w:customStyle="1" w:styleId="pagelast">
    <w:name w:val="pagelast"/>
    <w:basedOn w:val="DefaultParagraphFont"/>
    <w:rsid w:val="007556E1"/>
    <w:rPr>
      <w:lang w:val="en-GB"/>
    </w:rPr>
  </w:style>
  <w:style w:type="character" w:customStyle="1" w:styleId="UnresolvedMention4">
    <w:name w:val="Unresolved Mention4"/>
    <w:basedOn w:val="DefaultParagraphFont"/>
    <w:uiPriority w:val="99"/>
    <w:semiHidden/>
    <w:unhideWhenUsed/>
    <w:rsid w:val="00827DF1"/>
    <w:rPr>
      <w:color w:val="605E5C"/>
      <w:shd w:val="clear" w:color="auto" w:fill="E1DFDD"/>
      <w:lang w:val="en-GB"/>
    </w:rPr>
  </w:style>
  <w:style w:type="character" w:styleId="UnresolvedMention">
    <w:name w:val="Unresolved Mention"/>
    <w:basedOn w:val="DefaultParagraphFont"/>
    <w:uiPriority w:val="99"/>
    <w:semiHidden/>
    <w:rsid w:val="00930323"/>
    <w:rPr>
      <w:color w:val="605E5C"/>
      <w:shd w:val="clear" w:color="auto" w:fill="E1DFDD"/>
      <w:lang w:val="en-GB"/>
    </w:rPr>
  </w:style>
  <w:style w:type="paragraph" w:customStyle="1" w:styleId="pf0">
    <w:name w:val="pf0"/>
    <w:basedOn w:val="Normal"/>
    <w:rsid w:val="00B1353F"/>
    <w:pPr>
      <w:tabs>
        <w:tab w:val="clear" w:pos="1247"/>
        <w:tab w:val="clear" w:pos="1814"/>
        <w:tab w:val="clear" w:pos="2381"/>
        <w:tab w:val="clear" w:pos="2948"/>
        <w:tab w:val="clear" w:pos="3515"/>
      </w:tabs>
      <w:spacing w:before="100" w:beforeAutospacing="1" w:after="100" w:afterAutospacing="1"/>
    </w:pPr>
    <w:rPr>
      <w:sz w:val="24"/>
      <w:szCs w:val="24"/>
      <w:lang w:eastAsia="lv-LV"/>
    </w:rPr>
  </w:style>
  <w:style w:type="character" w:customStyle="1" w:styleId="cf11">
    <w:name w:val="cf11"/>
    <w:basedOn w:val="DefaultParagraphFont"/>
    <w:rsid w:val="00115863"/>
    <w:rPr>
      <w:rFonts w:ascii="Segoe UI" w:hAnsi="Segoe UI" w:cs="Segoe UI" w:hint="default"/>
      <w:sz w:val="18"/>
      <w:szCs w:val="18"/>
      <w:lang w:val="en-GB"/>
    </w:rPr>
  </w:style>
  <w:style w:type="character" w:customStyle="1" w:styleId="jpfdse">
    <w:name w:val="jpfdse"/>
    <w:basedOn w:val="DefaultParagraphFont"/>
    <w:rsid w:val="00A55D7A"/>
    <w:rPr>
      <w:lang w:val="en-GB"/>
    </w:rPr>
  </w:style>
  <w:style w:type="character" w:customStyle="1" w:styleId="FooterChar1">
    <w:name w:val="Footer Char1"/>
    <w:basedOn w:val="DefaultParagraphFont"/>
    <w:link w:val="Footer"/>
    <w:rsid w:val="00930323"/>
    <w:rPr>
      <w:rFonts w:ascii="Times New Roman" w:eastAsia="Times New Roman" w:hAnsi="Times New Roman" w:cs="Times New Roman"/>
      <w:b/>
      <w:kern w:val="0"/>
      <w:sz w:val="18"/>
      <w:szCs w:val="20"/>
      <w:lang w:val="en-GB"/>
      <w14:ligatures w14:val="none"/>
    </w:rPr>
  </w:style>
  <w:style w:type="paragraph" w:customStyle="1" w:styleId="Footer-jobnumber">
    <w:name w:val="Footer-jobnumber"/>
    <w:basedOn w:val="Normal-pool"/>
    <w:qFormat/>
    <w:rsid w:val="00930323"/>
    <w:pPr>
      <w:tabs>
        <w:tab w:val="clear" w:pos="624"/>
        <w:tab w:val="clear" w:pos="1247"/>
        <w:tab w:val="clear" w:pos="1871"/>
        <w:tab w:val="clear" w:pos="2495"/>
        <w:tab w:val="clear" w:pos="3119"/>
        <w:tab w:val="clear" w:pos="3742"/>
        <w:tab w:val="clear" w:pos="4366"/>
        <w:tab w:val="clear" w:pos="4990"/>
        <w:tab w:val="left" w:pos="1701"/>
      </w:tabs>
    </w:pPr>
  </w:style>
  <w:style w:type="character" w:styleId="Hashtag">
    <w:name w:val="Hashtag"/>
    <w:basedOn w:val="DefaultParagraphFont"/>
    <w:uiPriority w:val="99"/>
    <w:semiHidden/>
    <w:unhideWhenUsed/>
    <w:rsid w:val="00930323"/>
    <w:rPr>
      <w:color w:val="2B579A"/>
      <w:shd w:val="clear" w:color="auto" w:fill="E1DFDD"/>
      <w:lang w:val="en-GB"/>
    </w:rPr>
  </w:style>
  <w:style w:type="character" w:styleId="Mention">
    <w:name w:val="Mention"/>
    <w:basedOn w:val="DefaultParagraphFont"/>
    <w:uiPriority w:val="99"/>
    <w:semiHidden/>
    <w:unhideWhenUsed/>
    <w:rsid w:val="00930323"/>
    <w:rPr>
      <w:color w:val="2B579A"/>
      <w:shd w:val="clear" w:color="auto" w:fill="E1DFDD"/>
      <w:lang w:val="en-GB"/>
    </w:rPr>
  </w:style>
  <w:style w:type="character" w:styleId="SmartHyperlink">
    <w:name w:val="Smart Hyperlink"/>
    <w:basedOn w:val="DefaultParagraphFont"/>
    <w:uiPriority w:val="99"/>
    <w:semiHidden/>
    <w:unhideWhenUsed/>
    <w:rsid w:val="00930323"/>
    <w:rPr>
      <w:u w:val="dotted"/>
      <w:lang w:val="en-GB"/>
    </w:rPr>
  </w:style>
  <w:style w:type="character" w:styleId="SmartLink">
    <w:name w:val="Smart Link"/>
    <w:basedOn w:val="DefaultParagraphFont"/>
    <w:uiPriority w:val="99"/>
    <w:semiHidden/>
    <w:unhideWhenUsed/>
    <w:rsid w:val="00930323"/>
    <w:rPr>
      <w:color w:val="0000FF"/>
      <w:u w:val="single"/>
      <w:shd w:val="clear" w:color="auto" w:fill="F3F2F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895813">
      <w:bodyDiv w:val="1"/>
      <w:marLeft w:val="0"/>
      <w:marRight w:val="0"/>
      <w:marTop w:val="0"/>
      <w:marBottom w:val="0"/>
      <w:divBdr>
        <w:top w:val="none" w:sz="0" w:space="0" w:color="auto"/>
        <w:left w:val="none" w:sz="0" w:space="0" w:color="auto"/>
        <w:bottom w:val="none" w:sz="0" w:space="0" w:color="auto"/>
        <w:right w:val="none" w:sz="0" w:space="0" w:color="auto"/>
      </w:divBdr>
    </w:div>
    <w:div w:id="486751657">
      <w:bodyDiv w:val="1"/>
      <w:marLeft w:val="0"/>
      <w:marRight w:val="0"/>
      <w:marTop w:val="0"/>
      <w:marBottom w:val="0"/>
      <w:divBdr>
        <w:top w:val="none" w:sz="0" w:space="0" w:color="auto"/>
        <w:left w:val="none" w:sz="0" w:space="0" w:color="auto"/>
        <w:bottom w:val="none" w:sz="0" w:space="0" w:color="auto"/>
        <w:right w:val="none" w:sz="0" w:space="0" w:color="auto"/>
      </w:divBdr>
    </w:div>
    <w:div w:id="1264608606">
      <w:bodyDiv w:val="1"/>
      <w:marLeft w:val="0"/>
      <w:marRight w:val="0"/>
      <w:marTop w:val="0"/>
      <w:marBottom w:val="0"/>
      <w:divBdr>
        <w:top w:val="none" w:sz="0" w:space="0" w:color="auto"/>
        <w:left w:val="none" w:sz="0" w:space="0" w:color="auto"/>
        <w:bottom w:val="none" w:sz="0" w:space="0" w:color="auto"/>
        <w:right w:val="none" w:sz="0" w:space="0" w:color="auto"/>
      </w:divBdr>
    </w:div>
    <w:div w:id="1429813911">
      <w:bodyDiv w:val="1"/>
      <w:marLeft w:val="0"/>
      <w:marRight w:val="0"/>
      <w:marTop w:val="0"/>
      <w:marBottom w:val="0"/>
      <w:divBdr>
        <w:top w:val="none" w:sz="0" w:space="0" w:color="auto"/>
        <w:left w:val="none" w:sz="0" w:space="0" w:color="auto"/>
        <w:bottom w:val="none" w:sz="0" w:space="0" w:color="auto"/>
        <w:right w:val="none" w:sz="0" w:space="0" w:color="auto"/>
      </w:divBdr>
    </w:div>
    <w:div w:id="1445232032">
      <w:bodyDiv w:val="1"/>
      <w:marLeft w:val="0"/>
      <w:marRight w:val="0"/>
      <w:marTop w:val="0"/>
      <w:marBottom w:val="0"/>
      <w:divBdr>
        <w:top w:val="none" w:sz="0" w:space="0" w:color="auto"/>
        <w:left w:val="none" w:sz="0" w:space="0" w:color="auto"/>
        <w:bottom w:val="none" w:sz="0" w:space="0" w:color="auto"/>
        <w:right w:val="none" w:sz="0" w:space="0" w:color="auto"/>
      </w:divBdr>
    </w:div>
    <w:div w:id="1472475700">
      <w:bodyDiv w:val="1"/>
      <w:marLeft w:val="0"/>
      <w:marRight w:val="0"/>
      <w:marTop w:val="0"/>
      <w:marBottom w:val="0"/>
      <w:divBdr>
        <w:top w:val="none" w:sz="0" w:space="0" w:color="auto"/>
        <w:left w:val="none" w:sz="0" w:space="0" w:color="auto"/>
        <w:bottom w:val="none" w:sz="0" w:space="0" w:color="auto"/>
        <w:right w:val="none" w:sz="0" w:space="0" w:color="auto"/>
      </w:divBdr>
    </w:div>
    <w:div w:id="1690836646">
      <w:bodyDiv w:val="1"/>
      <w:marLeft w:val="0"/>
      <w:marRight w:val="0"/>
      <w:marTop w:val="0"/>
      <w:marBottom w:val="0"/>
      <w:divBdr>
        <w:top w:val="none" w:sz="0" w:space="0" w:color="auto"/>
        <w:left w:val="none" w:sz="0" w:space="0" w:color="auto"/>
        <w:bottom w:val="none" w:sz="0" w:space="0" w:color="auto"/>
        <w:right w:val="none" w:sz="0" w:space="0" w:color="auto"/>
      </w:divBdr>
    </w:div>
    <w:div w:id="1697265346">
      <w:bodyDiv w:val="1"/>
      <w:marLeft w:val="0"/>
      <w:marRight w:val="0"/>
      <w:marTop w:val="0"/>
      <w:marBottom w:val="0"/>
      <w:divBdr>
        <w:top w:val="none" w:sz="0" w:space="0" w:color="auto"/>
        <w:left w:val="none" w:sz="0" w:space="0" w:color="auto"/>
        <w:bottom w:val="none" w:sz="0" w:space="0" w:color="auto"/>
        <w:right w:val="none" w:sz="0" w:space="0" w:color="auto"/>
      </w:divBdr>
    </w:div>
    <w:div w:id="1878734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5.png"/><Relationship Id="rId39" Type="http://schemas.openxmlformats.org/officeDocument/2006/relationships/hyperlink" Target="https://www.cdpr.ca.gov/docs/chlorpyrifos/index.htm" TargetMode="External"/><Relationship Id="rId21" Type="http://schemas.openxmlformats.org/officeDocument/2006/relationships/header" Target="header4.xml"/><Relationship Id="rId34" Type="http://schemas.openxmlformats.org/officeDocument/2006/relationships/hyperlink" Target="https://www.ilo.org/dyn/icsc/showcard.display?p_lang=en&amp;p_card_id=0851&amp;p_version=2" TargetMode="External"/><Relationship Id="rId42" Type="http://schemas.openxmlformats.org/officeDocument/2006/relationships/hyperlink" Target="https://www.epa.gov/ingredients-used-pesticide-products/revised-human-health-risk-assessment-chlorpyrifos" TargetMode="External"/><Relationship Id="rId47" Type="http://schemas.openxmlformats.org/officeDocument/2006/relationships/hyperlink" Target="https://www.fao.org/fao-who-codexalimentarius/sh-proxy/en/?lnk=1&amp;url=https%253A%252F%252Fworkspace.fao.org%252Fsites%252Fcodex%252FMeetings%252FCX-718-53%252FREPORT%252FFINAL%2BREPORT%252FREP22_PR53e.pdf" TargetMode="External"/><Relationship Id="rId50" Type="http://schemas.openxmlformats.org/officeDocument/2006/relationships/hyperlink" Target="https://nepis.epa.gov/Exe/ZyPURL.cgi?Dockey=200008BM.TXT" TargetMode="External"/><Relationship Id="rId55" Type="http://schemas.openxmlformats.org/officeDocument/2006/relationships/header" Target="header7.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data.europa.eu/eli/reg/2020/1085/oj" TargetMode="Externa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image" Target="media/image8.png"/><Relationship Id="rId37" Type="http://schemas.openxmlformats.org/officeDocument/2006/relationships/hyperlink" Target="https://wwwn.cdc.gov/TSP/ToxProfiles/ToxProfiles.aspx?id=495&amp;tid=88" TargetMode="External"/><Relationship Id="rId40" Type="http://schemas.openxmlformats.org/officeDocument/2006/relationships/hyperlink" Target="https://www.cdpr.ca.gov/docs/whs/pdf/chlorpyrifos_final_tac.pdf" TargetMode="External"/><Relationship Id="rId45" Type="http://schemas.openxmlformats.org/officeDocument/2006/relationships/hyperlink" Target="https://www.efsa.europa.eu/en/consultations/call/171018-0" TargetMode="External"/><Relationship Id="rId53" Type="http://schemas.openxmlformats.org/officeDocument/2006/relationships/hyperlink" Target="mailto:mail2me.sumith@yahoo.com" TargetMode="External"/><Relationship Id="rId58" Type="http://schemas.openxmlformats.org/officeDocument/2006/relationships/footer" Target="footer5.xml"/><Relationship Id="rId5" Type="http://schemas.openxmlformats.org/officeDocument/2006/relationships/numbering" Target="numbering.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5.xml"/><Relationship Id="rId27" Type="http://schemas.openxmlformats.org/officeDocument/2006/relationships/hyperlink" Target="https://www.regulations.gov/document/EPA-HQ-OPP-2008-0850-0944" TargetMode="External"/><Relationship Id="rId30" Type="http://schemas.openxmlformats.org/officeDocument/2006/relationships/image" Target="media/image6.png"/><Relationship Id="rId35" Type="http://schemas.openxmlformats.org/officeDocument/2006/relationships/hyperlink" Target="https://www.fao.org/pest-and-pesticide-management/pesticide-risk-reduction/code-conduct/waste-management/en/" TargetMode="External"/><Relationship Id="rId43" Type="http://schemas.openxmlformats.org/officeDocument/2006/relationships/hyperlink" Target="https://www.regulations.gov/document/EPA-HQ-OPP-2008-0850-0940" TargetMode="External"/><Relationship Id="rId48" Type="http://schemas.openxmlformats.org/officeDocument/2006/relationships/hyperlink" Target="https://www.inchem.org/documents/jmpr/jmpmono/v99pr03.htm" TargetMode="External"/><Relationship Id="rId56" Type="http://schemas.openxmlformats.org/officeDocument/2006/relationships/header" Target="header8.xml"/><Relationship Id="rId8" Type="http://schemas.openxmlformats.org/officeDocument/2006/relationships/webSettings" Target="webSettings.xml"/><Relationship Id="rId51" Type="http://schemas.openxmlformats.org/officeDocument/2006/relationships/hyperlink" Target="https://www.who.int/publications/i/item/9789240005662" TargetMode="External"/><Relationship Id="rId3" Type="http://schemas.openxmlformats.org/officeDocument/2006/relationships/customXml" Target="../customXml/item3.xml"/><Relationship Id="rId12" Type="http://schemas.openxmlformats.org/officeDocument/2006/relationships/image" Target="media/image2.gif"/><Relationship Id="rId17" Type="http://schemas.openxmlformats.org/officeDocument/2006/relationships/header" Target="header3.xml"/><Relationship Id="rId25" Type="http://schemas.openxmlformats.org/officeDocument/2006/relationships/hyperlink" Target="https://www.sciencedirect.com/topics/medicine-and-dentistry/occupational-health" TargetMode="External"/><Relationship Id="rId33" Type="http://schemas.openxmlformats.org/officeDocument/2006/relationships/hyperlink" Target="https://www.inchem.org/documents/icsc/icsc/eics0851.htm" TargetMode="External"/><Relationship Id="rId38" Type="http://schemas.openxmlformats.org/officeDocument/2006/relationships/hyperlink" Target="https://www.washingtonpost.com/climate-environment/2019/05/08/california-ban-controversial-pesticide-citing-effect-child-brain-development/" TargetMode="External"/><Relationship Id="rId46" Type="http://schemas.openxmlformats.org/officeDocument/2006/relationships/hyperlink" Target="file:///C:\Users\helbiju\AppData\Local\Microsoft\Windows\INetCache\Content.Outlook\TE5NM1R0\www.inchem.org\documents\icsc\icsc\eics0851.htm" TargetMode="External"/><Relationship Id="rId59" Type="http://schemas.openxmlformats.org/officeDocument/2006/relationships/fontTable" Target="fontTable.xml"/><Relationship Id="rId20" Type="http://schemas.openxmlformats.org/officeDocument/2006/relationships/image" Target="media/image4.png"/><Relationship Id="rId41" Type="http://schemas.openxmlformats.org/officeDocument/2006/relationships/hyperlink" Target="http://npic.orst.edu/factsheets/archive/chlorptech.html" TargetMode="External"/><Relationship Id="rId54" Type="http://schemas.openxmlformats.org/officeDocument/2006/relationships/hyperlink" Target="mailto:juergen.helbig@ec.europa.eu"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hyperlink" Target="https://www.apvma.gov.au/sites/default/files/publication/14751-chlorpyrifos-irr-ohs.pdf" TargetMode="External"/><Relationship Id="rId36" Type="http://schemas.openxmlformats.org/officeDocument/2006/relationships/hyperlink" Target="http://data.europa.eu/eli/reg_impl/2020/18/oj" TargetMode="External"/><Relationship Id="rId49" Type="http://schemas.openxmlformats.org/officeDocument/2006/relationships/hyperlink" Target="https://www.fao.org/3/y5764e/y5764e.pdf" TargetMode="External"/><Relationship Id="rId57" Type="http://schemas.openxmlformats.org/officeDocument/2006/relationships/header" Target="header9.xml"/><Relationship Id="rId10" Type="http://schemas.openxmlformats.org/officeDocument/2006/relationships/endnotes" Target="endnotes.xml"/><Relationship Id="rId31" Type="http://schemas.openxmlformats.org/officeDocument/2006/relationships/image" Target="media/image7.png"/><Relationship Id="rId44" Type="http://schemas.openxmlformats.org/officeDocument/2006/relationships/hyperlink" Target="https://doi.org/10.2903/j.efsa.2019.5809" TargetMode="External"/><Relationship Id="rId52" Type="http://schemas.openxmlformats.org/officeDocument/2006/relationships/hyperlink" Target="mailto:iesak@doa.gov.my"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527E0A0837F64083645E115EB57567" ma:contentTypeVersion="19" ma:contentTypeDescription="Create a new document." ma:contentTypeScope="" ma:versionID="a5ed39870466b61c2026209541dc80c9">
  <xsd:schema xmlns:xsd="http://www.w3.org/2001/XMLSchema" xmlns:xs="http://www.w3.org/2001/XMLSchema" xmlns:p="http://schemas.microsoft.com/office/2006/metadata/properties" xmlns:ns2="44b29a07-ae0c-4297-aad9-2f7ae2e24b8e" xmlns:ns3="a591afa8-fd54-42f1-9ea9-749d51e1c00b" xmlns:ns4="985ec44e-1bab-4c0b-9df0-6ba128686fc9" targetNamespace="http://schemas.microsoft.com/office/2006/metadata/properties" ma:root="true" ma:fieldsID="206a0fd44ebb8ccdf1c2e384a8f4fe14" ns2:_="" ns3:_="" ns4:_="">
    <xsd:import namespace="44b29a07-ae0c-4297-aad9-2f7ae2e24b8e"/>
    <xsd:import namespace="a591afa8-fd54-42f1-9ea9-749d51e1c00b"/>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4:TaxCatchAll" minOccurs="0"/>
                <xsd:element ref="ns2:MediaLengthInSeconds" minOccurs="0"/>
                <xsd:element ref="ns2:sizeofdoc"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b29a07-ae0c-4297-aad9-2f7ae2e24b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LengthInSeconds" ma:index="24" nillable="true" ma:displayName="MediaLengthInSeconds" ma:hidden="true" ma:internalName="MediaLengthInSeconds" ma:readOnly="true">
      <xsd:simpleType>
        <xsd:restriction base="dms:Unknown"/>
      </xsd:simpleType>
    </xsd:element>
    <xsd:element name="sizeofdoc" ma:index="25" nillable="true" ma:displayName="size of doc" ma:description="size of doc" ma:format="Dropdown" ma:internalName="sizeofdoc" ma:percentage="FALSE">
      <xsd:simpleType>
        <xsd:restriction base="dms:Number"/>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91afa8-fd54-42f1-9ea9-749d51e1c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f98e707-5146-45f7-a2b1-4239a4ec8568}" ma:internalName="TaxCatchAll" ma:showField="CatchAllData" ma:web="a591afa8-fd54-42f1-9ea9-749d51e1c0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izeofdoc xmlns="44b29a07-ae0c-4297-aad9-2f7ae2e24b8e" xsi:nil="true"/>
    <TaxCatchAll xmlns="985ec44e-1bab-4c0b-9df0-6ba128686fc9" xsi:nil="true"/>
    <lcf76f155ced4ddcb4097134ff3c332f xmlns="44b29a07-ae0c-4297-aad9-2f7ae2e24b8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B95A6DB-EC89-468A-9F4A-EBEE4B7D6C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b29a07-ae0c-4297-aad9-2f7ae2e24b8e"/>
    <ds:schemaRef ds:uri="a591afa8-fd54-42f1-9ea9-749d51e1c00b"/>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462E79-0CA7-49B4-A5BB-D98C63CB91B8}">
  <ds:schemaRefs>
    <ds:schemaRef ds:uri="http://schemas.microsoft.com/sharepoint/v3/contenttype/forms"/>
  </ds:schemaRefs>
</ds:datastoreItem>
</file>

<file path=customXml/itemProps3.xml><?xml version="1.0" encoding="utf-8"?>
<ds:datastoreItem xmlns:ds="http://schemas.openxmlformats.org/officeDocument/2006/customXml" ds:itemID="{60A33AB8-B44C-4FB1-989D-A34C960A3355}">
  <ds:schemaRefs>
    <ds:schemaRef ds:uri="http://schemas.openxmlformats.org/officeDocument/2006/bibliography"/>
  </ds:schemaRefs>
</ds:datastoreItem>
</file>

<file path=customXml/itemProps4.xml><?xml version="1.0" encoding="utf-8"?>
<ds:datastoreItem xmlns:ds="http://schemas.openxmlformats.org/officeDocument/2006/customXml" ds:itemID="{B6B2CA97-6DAE-43B9-9DEE-FE346E92AC66}">
  <ds:schemaRefs>
    <ds:schemaRef ds:uri="http://schemas.microsoft.com/office/2006/metadata/properties"/>
    <ds:schemaRef ds:uri="http://schemas.microsoft.com/office/infopath/2007/PartnerControls"/>
    <ds:schemaRef ds:uri="44b29a07-ae0c-4297-aad9-2f7ae2e24b8e"/>
    <ds:schemaRef ds:uri="985ec44e-1bab-4c0b-9df0-6ba128686fc9"/>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35</Pages>
  <Words>15099</Words>
  <Characters>86065</Characters>
  <Application>Microsoft Office Word</Application>
  <DocSecurity>0</DocSecurity>
  <PresentationFormat/>
  <Lines>717</Lines>
  <Paragraphs>201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100963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Dowdall</dc:creator>
  <cp:keywords/>
  <dc:description/>
  <cp:lastModifiedBy>Leslie Angeles</cp:lastModifiedBy>
  <cp:revision>10</cp:revision>
  <cp:lastPrinted>2024-07-30T11:39:00Z</cp:lastPrinted>
  <dcterms:created xsi:type="dcterms:W3CDTF">2024-06-04T12:21:00Z</dcterms:created>
  <dcterms:modified xsi:type="dcterms:W3CDTF">2024-07-30T12:01:00Z</dcterms:modified>
  <cp:category/>
  <cp:contentStatus/>
  <dc:language/>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Generator">
    <vt:lpwstr>0</vt:lpwstr>
  </property>
  <property fmtid="{D5CDD505-2E9C-101B-9397-08002B2CF9AE}" pid="3" name="UNONDCSTES-Language">
    <vt:lpwstr>EN</vt:lpwstr>
  </property>
  <property fmtid="{D5CDD505-2E9C-101B-9397-08002B2CF9AE}" pid="4" name="UNONDCSTES-Category">
    <vt:lpwstr>UNEP-FAO-RC-CRC</vt:lpwstr>
  </property>
  <property fmtid="{D5CDD505-2E9C-101B-9397-08002B2CF9AE}" pid="5" name="UNONDCSTES-NoSymbol">
    <vt:lpwstr>1</vt:lpwstr>
  </property>
  <property fmtid="{D5CDD505-2E9C-101B-9397-08002B2CF9AE}" pid="6" name="UNONDCSTES-LangDistr">
    <vt:lpwstr>EN_AR-CH-EN-FR-RU-SP</vt:lpwstr>
  </property>
  <property fmtid="{D5CDD505-2E9C-101B-9397-08002B2CF9AE}" pid="7" name="UNONDCSTES-ReqEmail">
    <vt:lpwstr/>
  </property>
  <property fmtid="{D5CDD505-2E9C-101B-9397-08002B2CF9AE}" pid="8" name="UNONDCSTES-ReqID">
    <vt:lpwstr/>
  </property>
  <property fmtid="{D5CDD505-2E9C-101B-9397-08002B2CF9AE}" pid="9" name="UNONDCSTES-Distr">
    <vt:lpwstr>Gen</vt:lpwstr>
  </property>
  <property fmtid="{D5CDD505-2E9C-101B-9397-08002B2CF9AE}" pid="10" name="ContentTypeId">
    <vt:lpwstr>0x010100A8527E0A0837F64083645E115EB57567</vt:lpwstr>
  </property>
  <property fmtid="{D5CDD505-2E9C-101B-9397-08002B2CF9AE}" pid="11" name="MediaServiceImageTags">
    <vt:lpwstr/>
  </property>
</Properties>
</file>