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496" w:type="dxa"/>
        <w:tblLayout w:type="fixed"/>
        <w:tblLook w:val="0000" w:firstRow="0" w:lastRow="0" w:firstColumn="0" w:lastColumn="0" w:noHBand="0" w:noVBand="0"/>
      </w:tblPr>
      <w:tblGrid>
        <w:gridCol w:w="1559"/>
        <w:gridCol w:w="6236"/>
        <w:gridCol w:w="1701"/>
      </w:tblGrid>
      <w:tr w:rsidR="004C6858" w:rsidRPr="003C73D5" w14:paraId="2E0A8413" w14:textId="77777777" w:rsidTr="004C6858">
        <w:trPr>
          <w:trHeight w:val="850"/>
        </w:trPr>
        <w:tc>
          <w:tcPr>
            <w:tcW w:w="1559" w:type="dxa"/>
            <w:shd w:val="clear" w:color="auto" w:fill="auto"/>
          </w:tcPr>
          <w:p w14:paraId="4ADE8C68" w14:textId="77777777" w:rsidR="004C6858" w:rsidRPr="003C73D5" w:rsidRDefault="004C6858" w:rsidP="004C6858">
            <w:pPr>
              <w:pStyle w:val="AUnitedNations"/>
              <w:rPr>
                <w:lang w:val="en-GB"/>
              </w:rPr>
            </w:pPr>
            <w:r w:rsidRPr="003C73D5">
              <w:rPr>
                <w:lang w:val="en-GB"/>
              </w:rPr>
              <w:t xml:space="preserve">United </w:t>
            </w:r>
            <w:r w:rsidRPr="003C73D5">
              <w:rPr>
                <w:lang w:val="en-GB"/>
              </w:rPr>
              <w:br/>
              <w:t>Nations</w:t>
            </w:r>
          </w:p>
        </w:tc>
        <w:tc>
          <w:tcPr>
            <w:tcW w:w="6236" w:type="dxa"/>
            <w:shd w:val="clear" w:color="auto" w:fill="auto"/>
          </w:tcPr>
          <w:p w14:paraId="56BD4CBE" w14:textId="77777777" w:rsidR="004C6858" w:rsidRPr="003C73D5" w:rsidRDefault="00305122" w:rsidP="004C6858">
            <w:r w:rsidRPr="003C73D5">
              <w:rPr>
                <w:noProof/>
              </w:rPr>
              <w:drawing>
                <wp:anchor distT="0" distB="0" distL="114300" distR="114300" simplePos="0" relativeHeight="251660288" behindDoc="0" locked="0" layoutInCell="1" allowOverlap="1" wp14:anchorId="4C6309E5" wp14:editId="0E7F7188">
                  <wp:simplePos x="0" y="0"/>
                  <wp:positionH relativeFrom="column">
                    <wp:posOffset>3175</wp:posOffset>
                  </wp:positionH>
                  <wp:positionV relativeFrom="paragraph">
                    <wp:posOffset>3810</wp:posOffset>
                  </wp:positionV>
                  <wp:extent cx="3823200" cy="486000"/>
                  <wp:effectExtent l="0" t="0" r="6350" b="9525"/>
                  <wp:wrapNone/>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1"/>
                          <a:stretch>
                            <a:fillRect/>
                          </a:stretch>
                        </pic:blipFill>
                        <pic:spPr>
                          <a:xfrm>
                            <a:off x="0" y="0"/>
                            <a:ext cx="3823200" cy="486000"/>
                          </a:xfrm>
                          <a:prstGeom prst="rect">
                            <a:avLst/>
                          </a:prstGeom>
                        </pic:spPr>
                      </pic:pic>
                    </a:graphicData>
                  </a:graphic>
                  <wp14:sizeRelH relativeFrom="margin">
                    <wp14:pctWidth>0</wp14:pctWidth>
                  </wp14:sizeRelH>
                  <wp14:sizeRelV relativeFrom="margin">
                    <wp14:pctHeight>0</wp14:pctHeight>
                  </wp14:sizeRelV>
                </wp:anchor>
              </w:drawing>
            </w:r>
          </w:p>
        </w:tc>
        <w:tc>
          <w:tcPr>
            <w:tcW w:w="1701" w:type="dxa"/>
            <w:shd w:val="clear" w:color="auto" w:fill="auto"/>
          </w:tcPr>
          <w:p w14:paraId="3736027F" w14:textId="77777777" w:rsidR="004C6858" w:rsidRPr="003C73D5" w:rsidRDefault="004C6858" w:rsidP="004C6858">
            <w:pPr>
              <w:jc w:val="right"/>
            </w:pPr>
          </w:p>
        </w:tc>
      </w:tr>
    </w:tbl>
    <w:p w14:paraId="6479A0BF" w14:textId="77777777" w:rsidR="004C6858" w:rsidRPr="003C73D5" w:rsidRDefault="004C6858" w:rsidP="004C6858">
      <w:pPr>
        <w:pStyle w:val="ASpacer"/>
        <w:rPr>
          <w:lang w:val="en-GB"/>
        </w:rPr>
      </w:pPr>
    </w:p>
    <w:tbl>
      <w:tblPr>
        <w:tblW w:w="9496" w:type="dxa"/>
        <w:tblLook w:val="0000" w:firstRow="0" w:lastRow="0" w:firstColumn="0" w:lastColumn="0" w:noHBand="0" w:noVBand="0"/>
      </w:tblPr>
      <w:tblGrid>
        <w:gridCol w:w="6665"/>
        <w:gridCol w:w="2831"/>
      </w:tblGrid>
      <w:tr w:rsidR="004C6858" w:rsidRPr="003C73D5" w14:paraId="2592DD17" w14:textId="77777777" w:rsidTr="004C6858">
        <w:trPr>
          <w:trHeight w:val="340"/>
        </w:trPr>
        <w:tc>
          <w:tcPr>
            <w:tcW w:w="3657" w:type="pct"/>
            <w:shd w:val="clear" w:color="auto" w:fill="auto"/>
            <w:vAlign w:val="bottom"/>
          </w:tcPr>
          <w:p w14:paraId="2918A30B" w14:textId="77777777" w:rsidR="004C6858" w:rsidRPr="003C73D5" w:rsidRDefault="004C6858" w:rsidP="004C6858"/>
        </w:tc>
        <w:tc>
          <w:tcPr>
            <w:tcW w:w="1343" w:type="pct"/>
            <w:shd w:val="clear" w:color="auto" w:fill="auto"/>
            <w:noWrap/>
            <w:vAlign w:val="bottom"/>
          </w:tcPr>
          <w:p w14:paraId="3133A6CD" w14:textId="6DBDE6E2" w:rsidR="004C6858" w:rsidRPr="003C73D5" w:rsidRDefault="004C6858" w:rsidP="004C6858">
            <w:pPr>
              <w:pStyle w:val="ASymbol"/>
              <w:rPr>
                <w:lang w:val="en-GB"/>
              </w:rPr>
            </w:pPr>
            <w:r w:rsidRPr="003C73D5">
              <w:rPr>
                <w:b/>
                <w:sz w:val="28"/>
                <w:lang w:val="en-GB"/>
              </w:rPr>
              <w:t>UNEP/FAO</w:t>
            </w:r>
            <w:r w:rsidRPr="003C73D5">
              <w:rPr>
                <w:lang w:val="en-GB"/>
              </w:rPr>
              <w:t>/RC/CRC.</w:t>
            </w:r>
            <w:bookmarkStart w:id="0" w:name="Symbol1A"/>
            <w:r w:rsidR="00E5468C" w:rsidRPr="003C73D5">
              <w:rPr>
                <w:lang w:val="en-GB"/>
              </w:rPr>
              <w:t>19</w:t>
            </w:r>
            <w:bookmarkStart w:id="1" w:name="Symbol1B"/>
            <w:bookmarkEnd w:id="0"/>
            <w:r w:rsidR="003E4333" w:rsidRPr="003C73D5">
              <w:rPr>
                <w:lang w:val="en-GB"/>
              </w:rPr>
              <w:t>/3</w:t>
            </w:r>
            <w:bookmarkEnd w:id="1"/>
          </w:p>
        </w:tc>
      </w:tr>
    </w:tbl>
    <w:p w14:paraId="0E38944C" w14:textId="77777777" w:rsidR="004C6858" w:rsidRPr="003C73D5" w:rsidRDefault="004C6858" w:rsidP="004C6858">
      <w:pPr>
        <w:pStyle w:val="ASpacer"/>
        <w:rPr>
          <w:lang w:val="en-GB"/>
        </w:rPr>
      </w:pPr>
    </w:p>
    <w:tbl>
      <w:tblPr>
        <w:tblW w:w="9496" w:type="dxa"/>
        <w:tblBorders>
          <w:top w:val="single" w:sz="4" w:space="0" w:color="auto"/>
          <w:bottom w:val="single" w:sz="24" w:space="0" w:color="auto"/>
        </w:tblBorders>
        <w:tblLayout w:type="fixed"/>
        <w:tblLook w:val="0000" w:firstRow="0" w:lastRow="0" w:firstColumn="0" w:lastColumn="0" w:noHBand="0" w:noVBand="0"/>
      </w:tblPr>
      <w:tblGrid>
        <w:gridCol w:w="1559"/>
        <w:gridCol w:w="5386"/>
        <w:gridCol w:w="2551"/>
      </w:tblGrid>
      <w:tr w:rsidR="004C6858" w:rsidRPr="003C73D5" w14:paraId="1E961826" w14:textId="77777777" w:rsidTr="004C6858">
        <w:trPr>
          <w:trHeight w:val="2098"/>
        </w:trPr>
        <w:tc>
          <w:tcPr>
            <w:tcW w:w="1559" w:type="dxa"/>
            <w:shd w:val="clear" w:color="auto" w:fill="auto"/>
          </w:tcPr>
          <w:p w14:paraId="2B9DF264" w14:textId="77777777" w:rsidR="004C6858" w:rsidRPr="003C73D5" w:rsidRDefault="004C6858" w:rsidP="004C6858">
            <w:pPr>
              <w:pStyle w:val="ALogo"/>
              <w:rPr>
                <w:lang w:val="en-GB"/>
              </w:rPr>
            </w:pPr>
            <w:r w:rsidRPr="003C73D5">
              <w:rPr>
                <w:noProof/>
                <w:lang w:val="en-GB"/>
              </w:rPr>
              <w:drawing>
                <wp:inline distT="0" distB="0" distL="0" distR="0" wp14:anchorId="4A3331FE" wp14:editId="2911B0F8">
                  <wp:extent cx="852805" cy="807085"/>
                  <wp:effectExtent l="0" t="0" r="4445" b="0"/>
                  <wp:docPr id="6" name="Picture 6"/>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12"/>
                          <a:stretch>
                            <a:fillRect/>
                          </a:stretch>
                        </pic:blipFill>
                        <pic:spPr>
                          <a:xfrm>
                            <a:off x="0" y="0"/>
                            <a:ext cx="852805" cy="807085"/>
                          </a:xfrm>
                          <a:prstGeom prst="rect">
                            <a:avLst/>
                          </a:prstGeom>
                        </pic:spPr>
                      </pic:pic>
                    </a:graphicData>
                  </a:graphic>
                </wp:inline>
              </w:drawing>
            </w:r>
            <w:r w:rsidRPr="003C73D5">
              <w:rPr>
                <w:lang w:val="en-GB"/>
              </w:rPr>
              <w:t xml:space="preserve"> </w:t>
            </w:r>
          </w:p>
          <w:p w14:paraId="6568A471" w14:textId="77777777" w:rsidR="004C6858" w:rsidRPr="003C73D5" w:rsidRDefault="004C6858" w:rsidP="004C6858">
            <w:pPr>
              <w:pStyle w:val="ALogo"/>
              <w:rPr>
                <w:lang w:val="en-GB"/>
              </w:rPr>
            </w:pPr>
          </w:p>
        </w:tc>
        <w:tc>
          <w:tcPr>
            <w:tcW w:w="5386" w:type="dxa"/>
            <w:shd w:val="clear" w:color="auto" w:fill="auto"/>
          </w:tcPr>
          <w:p w14:paraId="7A797324" w14:textId="77777777" w:rsidR="004C6858" w:rsidRPr="003C73D5" w:rsidRDefault="004C6858" w:rsidP="004C6858">
            <w:pPr>
              <w:pStyle w:val="AConvName"/>
              <w:rPr>
                <w:lang w:val="en-GB"/>
              </w:rPr>
            </w:pPr>
            <w:r w:rsidRPr="003C73D5">
              <w:rPr>
                <w:lang w:val="en-GB"/>
              </w:rPr>
              <w:t xml:space="preserve">Rotterdam Convention on the Prior </w:t>
            </w:r>
            <w:r w:rsidRPr="003C73D5">
              <w:rPr>
                <w:lang w:val="en-GB"/>
              </w:rPr>
              <w:br/>
              <w:t xml:space="preserve">Informed Consent Procedure for </w:t>
            </w:r>
            <w:r w:rsidRPr="003C73D5">
              <w:rPr>
                <w:lang w:val="en-GB"/>
              </w:rPr>
              <w:br/>
              <w:t xml:space="preserve">Certain Hazardous Chemicals and </w:t>
            </w:r>
            <w:r w:rsidRPr="003C73D5">
              <w:rPr>
                <w:lang w:val="en-GB"/>
              </w:rPr>
              <w:br/>
              <w:t>Pesticides in International Trade</w:t>
            </w:r>
          </w:p>
        </w:tc>
        <w:tc>
          <w:tcPr>
            <w:tcW w:w="2551" w:type="dxa"/>
            <w:shd w:val="clear" w:color="auto" w:fill="auto"/>
          </w:tcPr>
          <w:p w14:paraId="479589F0" w14:textId="2C5D4CBE" w:rsidR="007B387D" w:rsidRPr="003C73D5" w:rsidRDefault="004C6858" w:rsidP="004C6858">
            <w:pPr>
              <w:pStyle w:val="AText"/>
              <w:rPr>
                <w:lang w:val="en-GB"/>
              </w:rPr>
            </w:pPr>
            <w:r w:rsidRPr="003C73D5">
              <w:rPr>
                <w:lang w:val="en-GB"/>
              </w:rPr>
              <w:t xml:space="preserve">Distr.: </w:t>
            </w:r>
            <w:bookmarkStart w:id="2" w:name="Distribution"/>
            <w:r w:rsidR="00596E87" w:rsidRPr="003C73D5">
              <w:rPr>
                <w:lang w:val="en-GB"/>
              </w:rPr>
              <w:t>General</w:t>
            </w:r>
            <w:bookmarkEnd w:id="2"/>
            <w:r w:rsidRPr="003C73D5">
              <w:rPr>
                <w:lang w:val="en-GB"/>
              </w:rPr>
              <w:t xml:space="preserve"> </w:t>
            </w:r>
          </w:p>
          <w:p w14:paraId="20432218" w14:textId="55C54390" w:rsidR="004C6858" w:rsidRPr="003C73D5" w:rsidRDefault="003E4333" w:rsidP="007B387D">
            <w:pPr>
              <w:pStyle w:val="AText0"/>
              <w:rPr>
                <w:lang w:val="en-GB"/>
              </w:rPr>
            </w:pPr>
            <w:bookmarkStart w:id="3" w:name="DistributionDate"/>
            <w:r w:rsidRPr="003C73D5">
              <w:rPr>
                <w:lang w:val="en-GB"/>
              </w:rPr>
              <w:t>15 June 2023</w:t>
            </w:r>
            <w:bookmarkEnd w:id="3"/>
            <w:r w:rsidR="004C6858" w:rsidRPr="003C73D5">
              <w:rPr>
                <w:lang w:val="en-GB"/>
              </w:rPr>
              <w:t xml:space="preserve"> </w:t>
            </w:r>
          </w:p>
          <w:p w14:paraId="4A7FA97E" w14:textId="77777777" w:rsidR="004C6858" w:rsidRPr="003C73D5" w:rsidRDefault="004C6858" w:rsidP="004C6858">
            <w:pPr>
              <w:pStyle w:val="AText"/>
              <w:rPr>
                <w:lang w:val="en-GB"/>
              </w:rPr>
            </w:pPr>
            <w:bookmarkStart w:id="4" w:name="DistributionLang"/>
            <w:r w:rsidRPr="003C73D5">
              <w:rPr>
                <w:lang w:val="en-GB"/>
              </w:rPr>
              <w:t>Original: English</w:t>
            </w:r>
            <w:bookmarkEnd w:id="4"/>
          </w:p>
        </w:tc>
      </w:tr>
    </w:tbl>
    <w:p w14:paraId="7F292751" w14:textId="77777777" w:rsidR="004C6858" w:rsidRPr="003C73D5" w:rsidRDefault="004C6858" w:rsidP="004C6858">
      <w:pPr>
        <w:pStyle w:val="ASpacer"/>
        <w:rPr>
          <w:lang w:val="en-GB"/>
        </w:rPr>
      </w:pPr>
    </w:p>
    <w:tbl>
      <w:tblPr>
        <w:tblW w:w="9497" w:type="dxa"/>
        <w:tblLayout w:type="fixed"/>
        <w:tblCellMar>
          <w:left w:w="0" w:type="dxa"/>
          <w:right w:w="70" w:type="dxa"/>
        </w:tblCellMar>
        <w:tblLook w:val="0000" w:firstRow="0" w:lastRow="0" w:firstColumn="0" w:lastColumn="0" w:noHBand="0" w:noVBand="0"/>
      </w:tblPr>
      <w:tblGrid>
        <w:gridCol w:w="5528"/>
        <w:gridCol w:w="3969"/>
      </w:tblGrid>
      <w:tr w:rsidR="004C6858" w:rsidRPr="003C73D5" w14:paraId="0DC5D9BB" w14:textId="77777777" w:rsidTr="004C6858">
        <w:trPr>
          <w:trHeight w:val="57"/>
        </w:trPr>
        <w:tc>
          <w:tcPr>
            <w:tcW w:w="5528" w:type="dxa"/>
            <w:shd w:val="clear" w:color="auto" w:fill="auto"/>
          </w:tcPr>
          <w:p w14:paraId="25B9DEB3" w14:textId="77777777" w:rsidR="00E5468C" w:rsidRPr="003C73D5" w:rsidRDefault="00E5468C" w:rsidP="004C6858">
            <w:pPr>
              <w:pStyle w:val="AATitle"/>
              <w:rPr>
                <w:lang w:val="en-GB"/>
              </w:rPr>
            </w:pPr>
            <w:bookmarkStart w:id="5" w:name="CorNot1Text"/>
            <w:r w:rsidRPr="003C73D5">
              <w:rPr>
                <w:lang w:val="en-GB"/>
              </w:rPr>
              <w:t xml:space="preserve">Chemical Review Committee </w:t>
            </w:r>
          </w:p>
          <w:p w14:paraId="014E1FC2" w14:textId="54DE0CDD" w:rsidR="004C6858" w:rsidRPr="003C73D5" w:rsidRDefault="00E5468C" w:rsidP="004C6858">
            <w:pPr>
              <w:pStyle w:val="AATitle"/>
              <w:rPr>
                <w:lang w:val="en-GB"/>
              </w:rPr>
            </w:pPr>
            <w:r w:rsidRPr="003C73D5">
              <w:rPr>
                <w:lang w:val="en-GB"/>
              </w:rPr>
              <w:t>Nineteenth meeting</w:t>
            </w:r>
            <w:bookmarkEnd w:id="5"/>
            <w:r w:rsidR="004C6858" w:rsidRPr="003C73D5">
              <w:rPr>
                <w:lang w:val="en-GB"/>
              </w:rPr>
              <w:t xml:space="preserve"> </w:t>
            </w:r>
          </w:p>
          <w:p w14:paraId="2D25092E" w14:textId="5520E644" w:rsidR="004C6858" w:rsidRPr="003C73D5" w:rsidRDefault="00E5468C" w:rsidP="004C6858">
            <w:pPr>
              <w:pStyle w:val="AATitle1"/>
              <w:rPr>
                <w:lang w:val="en-GB"/>
              </w:rPr>
            </w:pPr>
            <w:bookmarkStart w:id="6" w:name="CorNot1VenueDate"/>
            <w:r w:rsidRPr="003C73D5">
              <w:rPr>
                <w:lang w:val="en-GB"/>
              </w:rPr>
              <w:t>Rome, 3–6 October 2023</w:t>
            </w:r>
            <w:bookmarkEnd w:id="6"/>
            <w:r w:rsidR="004C6858" w:rsidRPr="003C73D5">
              <w:rPr>
                <w:lang w:val="en-GB"/>
              </w:rPr>
              <w:t xml:space="preserve"> </w:t>
            </w:r>
          </w:p>
          <w:p w14:paraId="038FDE69" w14:textId="77777777" w:rsidR="00596E87" w:rsidRPr="003C73D5" w:rsidRDefault="00596E87" w:rsidP="00596E87">
            <w:pPr>
              <w:pStyle w:val="AATitle1"/>
              <w:rPr>
                <w:lang w:val="en-GB"/>
              </w:rPr>
            </w:pPr>
            <w:bookmarkStart w:id="7" w:name="CorNot1AgItem"/>
            <w:r w:rsidRPr="003C73D5">
              <w:rPr>
                <w:lang w:val="en-GB"/>
              </w:rPr>
              <w:t>Item 5 (a) (i) of the provisional agenda</w:t>
            </w:r>
            <w:bookmarkEnd w:id="7"/>
            <w:r w:rsidRPr="003C73D5">
              <w:rPr>
                <w:rStyle w:val="FootnoteReference"/>
                <w:vertAlign w:val="baseline"/>
                <w:lang w:val="en-GB"/>
              </w:rPr>
              <w:footnoteReference w:customMarkFollows="1" w:id="2"/>
              <w:t>*</w:t>
            </w:r>
            <w:r w:rsidRPr="003C73D5">
              <w:rPr>
                <w:lang w:val="en-GB"/>
              </w:rPr>
              <w:t xml:space="preserve"> </w:t>
            </w:r>
          </w:p>
          <w:p w14:paraId="5C6401A0" w14:textId="41540E81" w:rsidR="004C6858" w:rsidRPr="003C73D5" w:rsidRDefault="00596E87" w:rsidP="00596E87">
            <w:pPr>
              <w:pStyle w:val="AATitle2"/>
              <w:rPr>
                <w:lang w:val="en-GB"/>
              </w:rPr>
            </w:pPr>
            <w:bookmarkStart w:id="8" w:name="CorNot1AgTitle"/>
            <w:r w:rsidRPr="003C73D5">
              <w:rPr>
                <w:lang w:val="en-GB"/>
              </w:rPr>
              <w:t>Technical work: consideration of draft decision guidance documents: methyl bromide</w:t>
            </w:r>
            <w:bookmarkEnd w:id="8"/>
          </w:p>
        </w:tc>
        <w:tc>
          <w:tcPr>
            <w:tcW w:w="3969" w:type="dxa"/>
            <w:shd w:val="clear" w:color="auto" w:fill="auto"/>
          </w:tcPr>
          <w:p w14:paraId="039F3521" w14:textId="77777777" w:rsidR="004C6858" w:rsidRPr="003C73D5" w:rsidRDefault="004C6858" w:rsidP="004C6858"/>
        </w:tc>
      </w:tr>
    </w:tbl>
    <w:p w14:paraId="17F4360F" w14:textId="77777777" w:rsidR="00596E87" w:rsidRPr="003C73D5" w:rsidRDefault="00596E87" w:rsidP="00DD122C">
      <w:pPr>
        <w:pStyle w:val="BBTitle"/>
        <w:rPr>
          <w:lang w:val="en-GB"/>
        </w:rPr>
      </w:pPr>
      <w:r w:rsidRPr="003C73D5">
        <w:rPr>
          <w:lang w:val="en-GB"/>
        </w:rPr>
        <w:t xml:space="preserve">Draft decision guidance document for methyl bromide </w:t>
      </w:r>
    </w:p>
    <w:p w14:paraId="0ECA92A7" w14:textId="2F3164BD" w:rsidR="00596E87" w:rsidRPr="003C73D5" w:rsidRDefault="00DD122C" w:rsidP="00DD122C">
      <w:pPr>
        <w:pStyle w:val="CH2"/>
        <w:rPr>
          <w:lang w:val="en-GB" w:eastAsia="en-GB"/>
        </w:rPr>
      </w:pPr>
      <w:r w:rsidRPr="003C73D5">
        <w:rPr>
          <w:lang w:val="en-GB" w:eastAsia="en-GB"/>
        </w:rPr>
        <w:tab/>
      </w:r>
      <w:r w:rsidRPr="003C73D5">
        <w:rPr>
          <w:lang w:val="en-GB" w:eastAsia="en-GB"/>
        </w:rPr>
        <w:tab/>
      </w:r>
      <w:r w:rsidR="00596E87" w:rsidRPr="003C73D5">
        <w:rPr>
          <w:lang w:val="en-GB" w:eastAsia="en-GB"/>
        </w:rPr>
        <w:t>Note by the Secretariat</w:t>
      </w:r>
    </w:p>
    <w:p w14:paraId="0C68C2CC" w14:textId="0831765F" w:rsidR="00596E87" w:rsidRPr="003C73D5" w:rsidRDefault="00DD122C" w:rsidP="00DD122C">
      <w:pPr>
        <w:pStyle w:val="CH1"/>
        <w:rPr>
          <w:lang w:val="en-GB"/>
        </w:rPr>
      </w:pPr>
      <w:r w:rsidRPr="003C73D5">
        <w:rPr>
          <w:lang w:val="en-GB"/>
        </w:rPr>
        <w:tab/>
      </w:r>
      <w:r w:rsidR="00596E87" w:rsidRPr="003C73D5">
        <w:rPr>
          <w:lang w:val="en-GB"/>
        </w:rPr>
        <w:t>I.</w:t>
      </w:r>
      <w:r w:rsidR="00596E87" w:rsidRPr="003C73D5">
        <w:rPr>
          <w:lang w:val="en-GB"/>
        </w:rPr>
        <w:tab/>
        <w:t>Introduction</w:t>
      </w:r>
    </w:p>
    <w:p w14:paraId="2A05D371" w14:textId="114EBA52" w:rsidR="00596E87" w:rsidRPr="003C73D5" w:rsidRDefault="00596E87" w:rsidP="00AB1ECC">
      <w:pPr>
        <w:pStyle w:val="Normalnumber"/>
        <w:rPr>
          <w:lang w:eastAsia="en-GB"/>
        </w:rPr>
      </w:pPr>
      <w:r w:rsidRPr="003C73D5">
        <w:rPr>
          <w:lang w:eastAsia="en-GB"/>
        </w:rPr>
        <w:t xml:space="preserve">At its first and eighteenth meetings, the Chemical Review Committee reviewed notifications of final regulatory </w:t>
      </w:r>
      <w:r w:rsidRPr="003C73D5">
        <w:t>action</w:t>
      </w:r>
      <w:r w:rsidRPr="003C73D5">
        <w:rPr>
          <w:lang w:eastAsia="en-GB"/>
        </w:rPr>
        <w:t xml:space="preserve"> for methyl bromide submitted</w:t>
      </w:r>
      <w:r w:rsidR="00155A82" w:rsidRPr="003C73D5">
        <w:rPr>
          <w:lang w:eastAsia="en-GB"/>
        </w:rPr>
        <w:t>, respectively,</w:t>
      </w:r>
      <w:r w:rsidRPr="003C73D5">
        <w:rPr>
          <w:lang w:eastAsia="en-GB"/>
        </w:rPr>
        <w:t xml:space="preserve"> by</w:t>
      </w:r>
      <w:r w:rsidR="002B0138" w:rsidRPr="003C73D5">
        <w:rPr>
          <w:lang w:eastAsia="en-GB"/>
        </w:rPr>
        <w:t xml:space="preserve"> </w:t>
      </w:r>
      <w:r w:rsidR="001E5E90" w:rsidRPr="003C73D5">
        <w:rPr>
          <w:lang w:eastAsia="en-GB"/>
        </w:rPr>
        <w:t xml:space="preserve">the Kingdom of the Netherlands and </w:t>
      </w:r>
      <w:r w:rsidR="002B0138" w:rsidRPr="003C73D5">
        <w:rPr>
          <w:lang w:eastAsia="en-GB"/>
        </w:rPr>
        <w:t>Colombia</w:t>
      </w:r>
      <w:r w:rsidRPr="003C73D5">
        <w:rPr>
          <w:lang w:eastAsia="en-GB"/>
        </w:rPr>
        <w:t xml:space="preserve">, together with the supporting documentation referred to therein, and concluded that the notifications met all the criteria of Annex II to the Rotterdam Convention on the Prior Informed Consent Procedure for Certain Hazardous Chemicals and Pesticides in International Trade. </w:t>
      </w:r>
    </w:p>
    <w:p w14:paraId="3C8D6CE5" w14:textId="28A689AA" w:rsidR="00596E87" w:rsidRPr="003C73D5" w:rsidRDefault="00596E87" w:rsidP="00AB1ECC">
      <w:pPr>
        <w:pStyle w:val="Normalnumber"/>
        <w:tabs>
          <w:tab w:val="left" w:pos="624"/>
        </w:tabs>
        <w:ind w:left="1247"/>
        <w:rPr>
          <w:lang w:eastAsia="en-GB"/>
        </w:rPr>
      </w:pPr>
      <w:r w:rsidRPr="003C73D5">
        <w:rPr>
          <w:lang w:eastAsia="en-GB"/>
        </w:rPr>
        <w:t>In decision CRC-18/3, the Committee adopted a rationale for its conclusion related to the notification from Colombia and recommended,</w:t>
      </w:r>
      <w:r w:rsidRPr="003C73D5">
        <w:t xml:space="preserve"> in accordance with paragraph 6 of Article 5 of the Convention</w:t>
      </w:r>
      <w:r w:rsidRPr="003C73D5">
        <w:rPr>
          <w:lang w:eastAsia="en-GB"/>
        </w:rPr>
        <w:t>, that the Conference of the Parties list methyl bromide in Annex III to the Convention as a pesticide. By paragraph 4 of that decision, the Committee decided, in accordance with paragraph 1 of Article 7 of the Convention, to prepare a draft decision guidance document for methyl bromide.</w:t>
      </w:r>
      <w:r w:rsidRPr="003C73D5">
        <w:t xml:space="preserve"> The rationale for its conclusion that the notification of final regulatory action submitted by the</w:t>
      </w:r>
      <w:r w:rsidR="00F90F0A" w:rsidRPr="003C73D5">
        <w:t xml:space="preserve"> Kingdom of the</w:t>
      </w:r>
      <w:r w:rsidRPr="003C73D5">
        <w:t xml:space="preserve"> Netherlands in respect of methyl bromide met the criteria of Annex II to the Rotterdam Convention is set out in part A of annex V </w:t>
      </w:r>
      <w:r w:rsidR="00CC59CD" w:rsidRPr="003C73D5">
        <w:t xml:space="preserve">to </w:t>
      </w:r>
      <w:r w:rsidRPr="003C73D5">
        <w:t>the report of the Chemical Review Committee on the work of its first meeting (UNEP/FAO/RC/CRC.1/28).</w:t>
      </w:r>
    </w:p>
    <w:p w14:paraId="189754AD" w14:textId="17FC0C50" w:rsidR="00596E87" w:rsidRPr="003C73D5" w:rsidRDefault="00596E87" w:rsidP="00AB1ECC">
      <w:pPr>
        <w:pStyle w:val="Normalnumber"/>
        <w:tabs>
          <w:tab w:val="left" w:pos="624"/>
        </w:tabs>
        <w:ind w:left="1247"/>
        <w:rPr>
          <w:lang w:eastAsia="en-GB"/>
        </w:rPr>
      </w:pPr>
      <w:r w:rsidRPr="003C73D5">
        <w:rPr>
          <w:lang w:eastAsia="en-GB"/>
        </w:rPr>
        <w:t xml:space="preserve">Pursuant to decision CRC-18/3 and the workplan for the preparation of draft decision guidance documents adopted by the Committee (UNEP/FAO/RC/CRC.18/15, annex III), the intersessional drafting </w:t>
      </w:r>
      <w:r w:rsidRPr="003C73D5">
        <w:t>group</w:t>
      </w:r>
      <w:r w:rsidRPr="003C73D5">
        <w:rPr>
          <w:lang w:eastAsia="en-GB"/>
        </w:rPr>
        <w:t xml:space="preserve"> established at the eighteenth meeting has prepared a draft decision guidance document for methyl bromide, which is set out in the annex to the present note</w:t>
      </w:r>
      <w:r w:rsidR="00155A82" w:rsidRPr="003C73D5">
        <w:rPr>
          <w:lang w:eastAsia="en-GB"/>
        </w:rPr>
        <w:t>,</w:t>
      </w:r>
      <w:r w:rsidRPr="003C73D5">
        <w:rPr>
          <w:lang w:eastAsia="en-GB"/>
        </w:rPr>
        <w:t xml:space="preserve"> without formal editing. A compilation of comments relating to the draft decision guidance document received from Committee members and observers, including information on how th</w:t>
      </w:r>
      <w:r w:rsidR="00155A82" w:rsidRPr="003C73D5">
        <w:rPr>
          <w:lang w:eastAsia="en-GB"/>
        </w:rPr>
        <w:t>ose comments</w:t>
      </w:r>
      <w:r w:rsidRPr="003C73D5">
        <w:rPr>
          <w:lang w:eastAsia="en-GB"/>
        </w:rPr>
        <w:t xml:space="preserve"> were addressed, is set out in document UNEP/FAO/RC/CRC.18/INF/4.</w:t>
      </w:r>
    </w:p>
    <w:p w14:paraId="00982F44" w14:textId="4303FC8B" w:rsidR="00596E87" w:rsidRPr="003C73D5" w:rsidRDefault="00DD122C" w:rsidP="00DD122C">
      <w:pPr>
        <w:pStyle w:val="CH1"/>
        <w:rPr>
          <w:lang w:val="en-GB" w:eastAsia="en-GB"/>
        </w:rPr>
      </w:pPr>
      <w:r w:rsidRPr="003C73D5">
        <w:rPr>
          <w:lang w:val="en-GB" w:eastAsia="en-GB"/>
        </w:rPr>
        <w:tab/>
      </w:r>
      <w:r w:rsidR="00596E87" w:rsidRPr="003C73D5">
        <w:rPr>
          <w:lang w:val="en-GB" w:eastAsia="en-GB"/>
        </w:rPr>
        <w:t>II.</w:t>
      </w:r>
      <w:r w:rsidR="00596E87" w:rsidRPr="003C73D5">
        <w:rPr>
          <w:lang w:val="en-GB" w:eastAsia="en-GB"/>
        </w:rPr>
        <w:tab/>
        <w:t>Proposed action</w:t>
      </w:r>
    </w:p>
    <w:p w14:paraId="102ED070" w14:textId="77777777" w:rsidR="00AB1ECC" w:rsidRPr="003C73D5" w:rsidRDefault="00596E87" w:rsidP="00AB1ECC">
      <w:pPr>
        <w:pStyle w:val="Normalnumber"/>
        <w:tabs>
          <w:tab w:val="left" w:pos="624"/>
        </w:tabs>
        <w:ind w:left="1247"/>
      </w:pPr>
      <w:r w:rsidRPr="003C73D5">
        <w:rPr>
          <w:lang w:eastAsia="en-GB"/>
        </w:rPr>
        <w:t xml:space="preserve">The Committee may wish to finalize the draft decision guidance document and to forward it, together with its </w:t>
      </w:r>
      <w:r w:rsidRPr="003C73D5">
        <w:t>recommendation</w:t>
      </w:r>
      <w:r w:rsidRPr="003C73D5">
        <w:rPr>
          <w:lang w:eastAsia="en-GB"/>
        </w:rPr>
        <w:t xml:space="preserve"> to list methyl bromide in Annex III to the Convention as a pesticide, for consideration by the Conference of the Parties at its twelfth meeting.</w:t>
      </w:r>
    </w:p>
    <w:p w14:paraId="3085B442" w14:textId="77777777" w:rsidR="00AB1ECC" w:rsidRPr="003C73D5" w:rsidRDefault="00596E87" w:rsidP="00AB1ECC">
      <w:pPr>
        <w:pStyle w:val="Normal-pool"/>
        <w:rPr>
          <w:lang w:val="en-GB"/>
        </w:rPr>
        <w:sectPr w:rsidR="00AB1ECC" w:rsidRPr="003C73D5" w:rsidSect="00596E87">
          <w:headerReference w:type="even" r:id="rId13"/>
          <w:headerReference w:type="default" r:id="rId14"/>
          <w:footerReference w:type="even" r:id="rId15"/>
          <w:footerReference w:type="default" r:id="rId16"/>
          <w:footerReference w:type="first" r:id="rId17"/>
          <w:type w:val="continuous"/>
          <w:pgSz w:w="11907" w:h="16840" w:code="9"/>
          <w:pgMar w:top="907" w:right="992" w:bottom="1418" w:left="1418" w:header="533" w:footer="979" w:gutter="0"/>
          <w:cols w:space="708"/>
          <w:titlePg/>
          <w:docGrid w:linePitch="326"/>
        </w:sectPr>
      </w:pPr>
      <w:r w:rsidRPr="003C73D5">
        <w:rPr>
          <w:lang w:val="en-GB"/>
        </w:rPr>
        <w:br w:type="page"/>
      </w:r>
    </w:p>
    <w:p w14:paraId="3D2FBD15" w14:textId="1688DD56" w:rsidR="00596E87" w:rsidRPr="003C73D5" w:rsidRDefault="00596E87" w:rsidP="00BC6171">
      <w:pPr>
        <w:pStyle w:val="ZZAnxheader"/>
        <w:rPr>
          <w:lang w:val="en-GB"/>
        </w:rPr>
      </w:pPr>
      <w:r w:rsidRPr="003C73D5">
        <w:rPr>
          <w:lang w:val="en-GB"/>
        </w:rPr>
        <w:lastRenderedPageBreak/>
        <w:t>Annex</w:t>
      </w:r>
    </w:p>
    <w:p w14:paraId="6B759249" w14:textId="77777777" w:rsidR="00596E87" w:rsidRPr="003C73D5" w:rsidRDefault="00596E87" w:rsidP="00D91F0D">
      <w:pPr>
        <w:pStyle w:val="Normal-pool"/>
        <w:rPr>
          <w:lang w:val="en-GB"/>
        </w:rPr>
      </w:pPr>
    </w:p>
    <w:p w14:paraId="1879FB8C" w14:textId="77777777" w:rsidR="00596E87" w:rsidRPr="003C73D5" w:rsidRDefault="00596E87" w:rsidP="00D91F0D">
      <w:pPr>
        <w:pStyle w:val="Normal-pool"/>
        <w:rPr>
          <w:lang w:val="en-GB"/>
        </w:rPr>
      </w:pPr>
    </w:p>
    <w:p w14:paraId="1AB3FB9C" w14:textId="77777777" w:rsidR="00596E87" w:rsidRPr="003C73D5" w:rsidRDefault="00596E87" w:rsidP="00C24349">
      <w:pPr>
        <w:pStyle w:val="Normal-pool"/>
        <w:jc w:val="center"/>
        <w:rPr>
          <w:sz w:val="52"/>
          <w:szCs w:val="52"/>
          <w:lang w:val="en-GB"/>
        </w:rPr>
      </w:pPr>
    </w:p>
    <w:p w14:paraId="05C849AC" w14:textId="77777777" w:rsidR="00596E87" w:rsidRPr="003C73D5" w:rsidRDefault="00596E87" w:rsidP="00C24349">
      <w:pPr>
        <w:pStyle w:val="Normal-pool"/>
        <w:jc w:val="center"/>
        <w:rPr>
          <w:sz w:val="52"/>
          <w:szCs w:val="52"/>
          <w:lang w:val="en-GB"/>
        </w:rPr>
      </w:pPr>
    </w:p>
    <w:p w14:paraId="6FBEEF39" w14:textId="77777777" w:rsidR="00596E87" w:rsidRPr="003C73D5" w:rsidRDefault="00596E87" w:rsidP="0066635C">
      <w:pPr>
        <w:pStyle w:val="Normal-pool"/>
        <w:rPr>
          <w:sz w:val="48"/>
          <w:szCs w:val="48"/>
          <w:lang w:val="en-GB"/>
        </w:rPr>
      </w:pPr>
    </w:p>
    <w:p w14:paraId="0AEC5033" w14:textId="77777777" w:rsidR="00596E87" w:rsidRPr="003C73D5" w:rsidRDefault="00596E87" w:rsidP="0066635C">
      <w:pPr>
        <w:pStyle w:val="Normal-pool"/>
        <w:jc w:val="center"/>
        <w:rPr>
          <w:sz w:val="48"/>
          <w:szCs w:val="48"/>
          <w:lang w:val="en-GB"/>
        </w:rPr>
      </w:pPr>
      <w:r w:rsidRPr="003C73D5">
        <w:rPr>
          <w:sz w:val="48"/>
          <w:szCs w:val="48"/>
          <w:lang w:val="en-GB"/>
        </w:rPr>
        <w:t>Draft Decision Guidance Document</w:t>
      </w:r>
    </w:p>
    <w:p w14:paraId="26CD7CFC" w14:textId="77777777" w:rsidR="00596E87" w:rsidRPr="003C73D5" w:rsidRDefault="00596E87" w:rsidP="0066635C">
      <w:pPr>
        <w:pStyle w:val="Normal-pool"/>
        <w:jc w:val="center"/>
        <w:rPr>
          <w:sz w:val="48"/>
          <w:szCs w:val="48"/>
          <w:lang w:val="en-GB"/>
        </w:rPr>
      </w:pPr>
    </w:p>
    <w:p w14:paraId="34409BD3" w14:textId="77777777" w:rsidR="00596E87" w:rsidRPr="003C73D5" w:rsidRDefault="00596E87" w:rsidP="0066635C">
      <w:pPr>
        <w:pStyle w:val="Normal-pool"/>
        <w:jc w:val="center"/>
        <w:rPr>
          <w:sz w:val="48"/>
          <w:szCs w:val="48"/>
          <w:lang w:val="en-GB"/>
        </w:rPr>
      </w:pPr>
      <w:r w:rsidRPr="003C73D5">
        <w:rPr>
          <w:sz w:val="48"/>
          <w:szCs w:val="48"/>
          <w:lang w:val="en-GB"/>
        </w:rPr>
        <w:t>Methyl bromide</w:t>
      </w:r>
    </w:p>
    <w:p w14:paraId="2DA6C40C" w14:textId="77777777" w:rsidR="00596E87" w:rsidRPr="003C73D5" w:rsidRDefault="00596E87" w:rsidP="0066635C">
      <w:pPr>
        <w:pStyle w:val="Normal-pool"/>
        <w:rPr>
          <w:sz w:val="32"/>
          <w:szCs w:val="32"/>
          <w:lang w:val="en-GB"/>
        </w:rPr>
      </w:pPr>
    </w:p>
    <w:p w14:paraId="71BBC464" w14:textId="77777777" w:rsidR="00596E87" w:rsidRPr="003C73D5" w:rsidRDefault="00596E87" w:rsidP="0066635C">
      <w:pPr>
        <w:pStyle w:val="Normal-pool"/>
        <w:rPr>
          <w:sz w:val="32"/>
          <w:szCs w:val="32"/>
          <w:lang w:val="en-GB"/>
        </w:rPr>
      </w:pPr>
    </w:p>
    <w:p w14:paraId="4B6A2DD5" w14:textId="77777777" w:rsidR="00596E87" w:rsidRPr="003C73D5" w:rsidRDefault="00596E87" w:rsidP="0066635C">
      <w:pPr>
        <w:pStyle w:val="Normal-pool"/>
        <w:rPr>
          <w:sz w:val="32"/>
          <w:szCs w:val="32"/>
          <w:lang w:val="en-GB"/>
        </w:rPr>
      </w:pPr>
    </w:p>
    <w:p w14:paraId="436D27CF" w14:textId="77777777" w:rsidR="00596E87" w:rsidRPr="003C73D5" w:rsidRDefault="00596E87" w:rsidP="0066635C">
      <w:pPr>
        <w:pStyle w:val="Normal-pool"/>
        <w:rPr>
          <w:sz w:val="32"/>
          <w:szCs w:val="32"/>
          <w:lang w:val="en-GB"/>
        </w:rPr>
      </w:pPr>
    </w:p>
    <w:p w14:paraId="4D9D0B76" w14:textId="77777777" w:rsidR="00596E87" w:rsidRPr="003C73D5" w:rsidRDefault="00596E87" w:rsidP="0066635C">
      <w:pPr>
        <w:pStyle w:val="Normal-pool"/>
        <w:jc w:val="center"/>
        <w:rPr>
          <w:sz w:val="36"/>
          <w:szCs w:val="36"/>
          <w:lang w:val="en-GB"/>
        </w:rPr>
      </w:pPr>
      <w:r w:rsidRPr="003C73D5">
        <w:rPr>
          <w:sz w:val="36"/>
          <w:szCs w:val="36"/>
          <w:lang w:val="en-GB"/>
        </w:rPr>
        <w:t>Rotterdam Convention</w:t>
      </w:r>
    </w:p>
    <w:p w14:paraId="1CCD90DA" w14:textId="77777777" w:rsidR="00596E87" w:rsidRPr="003C73D5" w:rsidRDefault="00596E87" w:rsidP="0066635C">
      <w:pPr>
        <w:pStyle w:val="Normal-pool"/>
        <w:jc w:val="center"/>
        <w:rPr>
          <w:sz w:val="36"/>
          <w:szCs w:val="36"/>
          <w:lang w:val="en-GB"/>
        </w:rPr>
      </w:pPr>
    </w:p>
    <w:p w14:paraId="153AACA7" w14:textId="77777777" w:rsidR="00596E87" w:rsidRPr="003C73D5" w:rsidRDefault="00596E87" w:rsidP="0066635C">
      <w:pPr>
        <w:pStyle w:val="Normal-pool"/>
        <w:jc w:val="center"/>
        <w:rPr>
          <w:sz w:val="36"/>
          <w:szCs w:val="36"/>
          <w:lang w:val="en-GB"/>
        </w:rPr>
      </w:pPr>
      <w:r w:rsidRPr="003C73D5">
        <w:rPr>
          <w:sz w:val="36"/>
          <w:szCs w:val="36"/>
          <w:lang w:val="en-GB"/>
        </w:rPr>
        <w:t xml:space="preserve">Operation of the prior informed consent procedure </w:t>
      </w:r>
      <w:r w:rsidRPr="003C73D5">
        <w:rPr>
          <w:sz w:val="36"/>
          <w:szCs w:val="36"/>
          <w:lang w:val="en-GB"/>
        </w:rPr>
        <w:br/>
        <w:t>for banned or severely restricted chemicals</w:t>
      </w:r>
    </w:p>
    <w:p w14:paraId="06FE31A7" w14:textId="77777777" w:rsidR="00596E87" w:rsidRPr="003C73D5" w:rsidRDefault="00596E87" w:rsidP="0066635C">
      <w:pPr>
        <w:pStyle w:val="Normal-pool"/>
        <w:rPr>
          <w:sz w:val="38"/>
          <w:szCs w:val="38"/>
          <w:lang w:val="en-GB"/>
        </w:rPr>
      </w:pPr>
    </w:p>
    <w:p w14:paraId="60C382DF" w14:textId="77777777" w:rsidR="00596E87" w:rsidRPr="003C73D5" w:rsidRDefault="00596E87" w:rsidP="0066635C">
      <w:pPr>
        <w:pStyle w:val="Normal-pool"/>
        <w:rPr>
          <w:sz w:val="32"/>
          <w:szCs w:val="32"/>
          <w:lang w:val="en-GB"/>
        </w:rPr>
      </w:pPr>
    </w:p>
    <w:p w14:paraId="47808F7C" w14:textId="77777777" w:rsidR="00596E87" w:rsidRPr="003C73D5" w:rsidRDefault="00596E87" w:rsidP="0066635C">
      <w:pPr>
        <w:pStyle w:val="Normal-pool"/>
        <w:rPr>
          <w:sz w:val="32"/>
          <w:szCs w:val="32"/>
          <w:lang w:val="en-GB"/>
        </w:rPr>
      </w:pPr>
    </w:p>
    <w:p w14:paraId="2A0D6629" w14:textId="77777777" w:rsidR="00596E87" w:rsidRPr="003C73D5" w:rsidRDefault="00596E87" w:rsidP="0066635C">
      <w:pPr>
        <w:pStyle w:val="Normal-pool"/>
        <w:rPr>
          <w:sz w:val="32"/>
          <w:szCs w:val="32"/>
          <w:lang w:val="en-GB"/>
        </w:rPr>
      </w:pPr>
    </w:p>
    <w:p w14:paraId="5F14EBC3" w14:textId="77777777" w:rsidR="00596E87" w:rsidRPr="003C73D5" w:rsidRDefault="00596E87" w:rsidP="0066635C">
      <w:pPr>
        <w:pStyle w:val="Normal-pool"/>
        <w:rPr>
          <w:sz w:val="32"/>
          <w:szCs w:val="32"/>
          <w:lang w:val="en-GB"/>
        </w:rPr>
      </w:pPr>
    </w:p>
    <w:p w14:paraId="40A592DF" w14:textId="77777777" w:rsidR="00596E87" w:rsidRPr="003C73D5" w:rsidRDefault="00596E87" w:rsidP="0066635C">
      <w:pPr>
        <w:pStyle w:val="Normal-pool"/>
        <w:rPr>
          <w:sz w:val="32"/>
          <w:szCs w:val="32"/>
          <w:lang w:val="en-GB"/>
        </w:rPr>
      </w:pPr>
    </w:p>
    <w:p w14:paraId="2B005898" w14:textId="77777777" w:rsidR="00596E87" w:rsidRPr="003C73D5" w:rsidRDefault="00596E87" w:rsidP="0066635C">
      <w:pPr>
        <w:pStyle w:val="Normal-pool"/>
        <w:rPr>
          <w:sz w:val="32"/>
          <w:szCs w:val="32"/>
          <w:lang w:val="en-GB"/>
        </w:rPr>
      </w:pPr>
    </w:p>
    <w:p w14:paraId="4753820E" w14:textId="77777777" w:rsidR="00596E87" w:rsidRPr="003C73D5" w:rsidRDefault="00596E87" w:rsidP="0066635C">
      <w:pPr>
        <w:pStyle w:val="Normal-pool"/>
        <w:rPr>
          <w:sz w:val="32"/>
          <w:szCs w:val="32"/>
          <w:lang w:val="en-GB"/>
        </w:rPr>
      </w:pPr>
    </w:p>
    <w:tbl>
      <w:tblPr>
        <w:tblW w:w="0" w:type="auto"/>
        <w:tblInd w:w="-318" w:type="dxa"/>
        <w:tblLayout w:type="fixed"/>
        <w:tblLook w:val="0000" w:firstRow="0" w:lastRow="0" w:firstColumn="0" w:lastColumn="0" w:noHBand="0" w:noVBand="0"/>
      </w:tblPr>
      <w:tblGrid>
        <w:gridCol w:w="1419"/>
        <w:gridCol w:w="8221"/>
      </w:tblGrid>
      <w:tr w:rsidR="00596E87" w:rsidRPr="003C73D5" w14:paraId="6E41BB4A" w14:textId="77777777" w:rsidTr="003B4251">
        <w:tc>
          <w:tcPr>
            <w:tcW w:w="1419" w:type="dxa"/>
          </w:tcPr>
          <w:p w14:paraId="69B12DD2" w14:textId="77777777" w:rsidR="00596E87" w:rsidRPr="003C73D5" w:rsidRDefault="00596E87" w:rsidP="003C6630">
            <w:pPr>
              <w:pStyle w:val="Normal-pool"/>
              <w:rPr>
                <w:lang w:val="en-GB"/>
              </w:rPr>
            </w:pPr>
            <w:r w:rsidRPr="003C73D5">
              <w:rPr>
                <w:lang w:val="en-GB"/>
              </w:rPr>
              <w:fldChar w:fldCharType="begin" w:fldLock="1"/>
            </w:r>
            <w:r w:rsidRPr="003C73D5">
              <w:rPr>
                <w:lang w:val="en-GB"/>
              </w:rPr>
              <w:instrText>IMPORT S:\\Marin\\Agenda\\!OLEGENE.WPG</w:instrText>
            </w:r>
            <w:r w:rsidRPr="003C73D5">
              <w:rPr>
                <w:lang w:val="en-GB"/>
              </w:rPr>
              <w:fldChar w:fldCharType="separate"/>
            </w:r>
            <w:r w:rsidRPr="003C73D5">
              <w:rPr>
                <w:noProof/>
                <w:lang w:val="en-GB"/>
              </w:rPr>
              <w:drawing>
                <wp:inline distT="0" distB="0" distL="0" distR="0" wp14:anchorId="314E27B7" wp14:editId="1E5666E8">
                  <wp:extent cx="609600" cy="609600"/>
                  <wp:effectExtent l="0" t="0" r="0" b="0"/>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r w:rsidRPr="003C73D5">
              <w:rPr>
                <w:lang w:val="en-GB"/>
              </w:rPr>
              <w:fldChar w:fldCharType="end"/>
            </w:r>
          </w:p>
          <w:p w14:paraId="4D37D038" w14:textId="77777777" w:rsidR="00596E87" w:rsidRPr="003C73D5" w:rsidRDefault="00596E87" w:rsidP="003C6630">
            <w:pPr>
              <w:pStyle w:val="Normal-pool"/>
              <w:rPr>
                <w:lang w:val="en-GB"/>
              </w:rPr>
            </w:pPr>
          </w:p>
          <w:p w14:paraId="713BC2A4" w14:textId="77777777" w:rsidR="00596E87" w:rsidRPr="003C73D5" w:rsidRDefault="00596E87" w:rsidP="003B4251">
            <w:r w:rsidRPr="003C73D5">
              <w:fldChar w:fldCharType="begin" w:fldLock="1"/>
            </w:r>
            <w:r w:rsidRPr="003C73D5">
              <w:instrText>IMPORT S:\\Marin\\Agenda\\!UNEP.WPG</w:instrText>
            </w:r>
            <w:r w:rsidRPr="003C73D5">
              <w:fldChar w:fldCharType="separate"/>
            </w:r>
            <w:r w:rsidRPr="003C73D5">
              <w:rPr>
                <w:noProof/>
              </w:rPr>
              <w:drawing>
                <wp:inline distT="0" distB="0" distL="0" distR="0" wp14:anchorId="73B69A6F" wp14:editId="3F4F9174">
                  <wp:extent cx="670560" cy="746760"/>
                  <wp:effectExtent l="0" t="0" r="0" b="0"/>
                  <wp:docPr id="4" name="Picture 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70560" cy="746760"/>
                          </a:xfrm>
                          <a:prstGeom prst="rect">
                            <a:avLst/>
                          </a:prstGeom>
                          <a:noFill/>
                          <a:ln>
                            <a:noFill/>
                          </a:ln>
                        </pic:spPr>
                      </pic:pic>
                    </a:graphicData>
                  </a:graphic>
                </wp:inline>
              </w:drawing>
            </w:r>
            <w:r w:rsidRPr="003C73D5">
              <w:fldChar w:fldCharType="end"/>
            </w:r>
          </w:p>
        </w:tc>
        <w:tc>
          <w:tcPr>
            <w:tcW w:w="8221" w:type="dxa"/>
          </w:tcPr>
          <w:p w14:paraId="1CA706AA" w14:textId="77777777" w:rsidR="00596E87" w:rsidRPr="003C73D5" w:rsidRDefault="00596E87" w:rsidP="003C6630">
            <w:pPr>
              <w:pStyle w:val="Normal-pool"/>
              <w:rPr>
                <w:sz w:val="16"/>
                <w:szCs w:val="16"/>
                <w:lang w:val="en-GB"/>
              </w:rPr>
            </w:pPr>
          </w:p>
          <w:p w14:paraId="4EB76F9D" w14:textId="4F8D534B" w:rsidR="00596E87" w:rsidRPr="003C73D5" w:rsidRDefault="00596E87" w:rsidP="003C6630">
            <w:pPr>
              <w:pStyle w:val="Normal-pool"/>
              <w:rPr>
                <w:b/>
                <w:bCs/>
                <w:sz w:val="36"/>
                <w:szCs w:val="36"/>
                <w:lang w:val="en-GB"/>
              </w:rPr>
            </w:pPr>
            <w:r w:rsidRPr="003C73D5">
              <w:rPr>
                <w:b/>
                <w:bCs/>
                <w:sz w:val="36"/>
                <w:szCs w:val="36"/>
                <w:lang w:val="en-GB"/>
              </w:rPr>
              <w:t>Secretariat of the Rotterdam Convention</w:t>
            </w:r>
            <w:r w:rsidR="00C24349" w:rsidRPr="003C73D5">
              <w:rPr>
                <w:b/>
                <w:bCs/>
                <w:sz w:val="36"/>
                <w:szCs w:val="36"/>
                <w:lang w:val="en-GB"/>
              </w:rPr>
              <w:t xml:space="preserve"> </w:t>
            </w:r>
            <w:r w:rsidRPr="003C73D5">
              <w:rPr>
                <w:b/>
                <w:bCs/>
                <w:sz w:val="36"/>
                <w:szCs w:val="36"/>
                <w:lang w:val="en-GB"/>
              </w:rPr>
              <w:br/>
              <w:t xml:space="preserve">on the Prior Informed Consent Procedure for </w:t>
            </w:r>
            <w:r w:rsidRPr="003C73D5">
              <w:rPr>
                <w:b/>
                <w:bCs/>
                <w:sz w:val="36"/>
                <w:szCs w:val="36"/>
                <w:lang w:val="en-GB"/>
              </w:rPr>
              <w:br/>
              <w:t>Certain Hazardous Chemicals and Pesticides in International Trade</w:t>
            </w:r>
          </w:p>
        </w:tc>
      </w:tr>
    </w:tbl>
    <w:p w14:paraId="6ABAFD3E" w14:textId="77777777" w:rsidR="00596E87" w:rsidRPr="003C73D5" w:rsidRDefault="00596E87" w:rsidP="003C6630">
      <w:pPr>
        <w:pStyle w:val="Normal-pool"/>
        <w:rPr>
          <w:sz w:val="36"/>
          <w:szCs w:val="36"/>
          <w:lang w:val="en-GB"/>
        </w:rPr>
        <w:sectPr w:rsidR="00596E87" w:rsidRPr="003C73D5" w:rsidSect="00AB1ECC">
          <w:headerReference w:type="even" r:id="rId20"/>
          <w:headerReference w:type="default" r:id="rId21"/>
          <w:headerReference w:type="first" r:id="rId22"/>
          <w:footerReference w:type="first" r:id="rId23"/>
          <w:pgSz w:w="11907" w:h="16840" w:code="9"/>
          <w:pgMar w:top="907" w:right="992" w:bottom="1418" w:left="1418" w:header="533" w:footer="979" w:gutter="0"/>
          <w:cols w:space="708"/>
          <w:titlePg/>
          <w:docGrid w:linePitch="326"/>
        </w:sectPr>
      </w:pPr>
    </w:p>
    <w:p w14:paraId="22921B00" w14:textId="77777777" w:rsidR="00596E87" w:rsidRPr="003C73D5" w:rsidRDefault="00596E87" w:rsidP="00EC7D9D">
      <w:pPr>
        <w:pStyle w:val="CH1"/>
        <w:rPr>
          <w:sz w:val="22"/>
          <w:szCs w:val="22"/>
          <w:lang w:val="en-GB"/>
        </w:rPr>
      </w:pPr>
      <w:r w:rsidRPr="003C73D5">
        <w:rPr>
          <w:sz w:val="22"/>
          <w:szCs w:val="22"/>
          <w:lang w:val="en-GB"/>
        </w:rPr>
        <w:lastRenderedPageBreak/>
        <w:t>Introduction</w:t>
      </w:r>
    </w:p>
    <w:p w14:paraId="5A22A2EB" w14:textId="77777777" w:rsidR="00596E87" w:rsidRPr="003C73D5" w:rsidRDefault="00596E87" w:rsidP="00527BFC">
      <w:pPr>
        <w:pStyle w:val="Normal-pool"/>
        <w:spacing w:after="120"/>
        <w:rPr>
          <w:sz w:val="22"/>
          <w:szCs w:val="22"/>
          <w:lang w:val="en-GB"/>
        </w:rPr>
      </w:pPr>
      <w:r w:rsidRPr="003C73D5">
        <w:rPr>
          <w:sz w:val="22"/>
          <w:szCs w:val="22"/>
          <w:lang w:val="en-GB"/>
        </w:rPr>
        <w:t>The objective of the Rotterdam Convention is to promote shared responsibility and cooperative efforts among Parties in the international trade of certain hazardous chemicals in order to protect human health and the environment from potential harm and to contribute to their environmentally sound use, by facilitating information exchange about their characteristics, by providing for a national decision-making process on their import and export and by disseminating these decisions to Parties. The Secretariat of the Convention is provided jointly by the United Nations Environment Programme (UNEP) and the Food and Agriculture Organization of the United Nations (FAO).</w:t>
      </w:r>
    </w:p>
    <w:p w14:paraId="7DD0FBFE" w14:textId="77777777" w:rsidR="00596E87" w:rsidRPr="003C73D5" w:rsidRDefault="00596E87" w:rsidP="00527BFC">
      <w:pPr>
        <w:pStyle w:val="Normal-pool"/>
        <w:spacing w:after="120"/>
        <w:rPr>
          <w:sz w:val="22"/>
          <w:szCs w:val="22"/>
          <w:lang w:val="en-GB"/>
        </w:rPr>
      </w:pPr>
      <w:r w:rsidRPr="003C73D5">
        <w:rPr>
          <w:sz w:val="22"/>
          <w:szCs w:val="22"/>
          <w:lang w:val="en-GB"/>
        </w:rPr>
        <w:t>Candidate chemicals</w:t>
      </w:r>
      <w:r w:rsidRPr="003C73D5">
        <w:rPr>
          <w:sz w:val="22"/>
          <w:szCs w:val="22"/>
          <w:vertAlign w:val="superscript"/>
          <w:lang w:val="en-GB"/>
        </w:rPr>
        <w:footnoteReference w:id="3"/>
      </w:r>
      <w:r w:rsidRPr="003C73D5">
        <w:rPr>
          <w:sz w:val="22"/>
          <w:szCs w:val="22"/>
          <w:lang w:val="en-GB"/>
        </w:rPr>
        <w:t xml:space="preserve"> for inclusion in the prior informed consent (PIC) procedure under the Rotterdam Convention include those that have been banned or severely restricted by national regulatory actions in two or more Parties</w:t>
      </w:r>
      <w:r w:rsidRPr="003C73D5">
        <w:rPr>
          <w:sz w:val="22"/>
          <w:szCs w:val="22"/>
          <w:vertAlign w:val="superscript"/>
          <w:lang w:val="en-GB"/>
        </w:rPr>
        <w:footnoteReference w:id="4"/>
      </w:r>
      <w:r w:rsidRPr="003C73D5">
        <w:rPr>
          <w:sz w:val="22"/>
          <w:szCs w:val="22"/>
          <w:lang w:val="en-GB"/>
        </w:rPr>
        <w:t xml:space="preserve"> in two different regions. Inclusion of a chemical in the PIC procedure is based on regulatory actions taken by Parties that have addressed the risks associated with the chemical by banning or severely restricting it. Other ways might be available to control or reduce such risks. Inclusion does not, however, imply that all Parties to the Convention have banned or severely restricted the chemical. For each chemical included in Annex III of the Rotterdam Convention and subject to the PIC procedure, Parties are requested to make an informed decision whether they consent or not to the future import of the chemical.</w:t>
      </w:r>
    </w:p>
    <w:p w14:paraId="55602B52" w14:textId="77777777" w:rsidR="00596E87" w:rsidRPr="003C73D5" w:rsidRDefault="00596E87" w:rsidP="00527BFC">
      <w:pPr>
        <w:pStyle w:val="Normal-pool"/>
        <w:spacing w:after="120"/>
        <w:rPr>
          <w:sz w:val="22"/>
          <w:szCs w:val="22"/>
          <w:lang w:val="en-GB"/>
        </w:rPr>
      </w:pPr>
      <w:r w:rsidRPr="003C73D5">
        <w:rPr>
          <w:sz w:val="22"/>
          <w:szCs w:val="22"/>
          <w:lang w:val="en-GB"/>
        </w:rPr>
        <w:t>At its […] meeting, held in […] on […], the Conference of the Parties agreed to list methyl bromide in Annex III of the Convention and adopted the decision-guidance document with the effect that this chemical became subject to the PIC procedure.</w:t>
      </w:r>
    </w:p>
    <w:p w14:paraId="656ABFEE" w14:textId="77777777" w:rsidR="00596E87" w:rsidRPr="003C73D5" w:rsidRDefault="00596E87" w:rsidP="00527BFC">
      <w:pPr>
        <w:pStyle w:val="Normal-pool"/>
        <w:spacing w:after="120"/>
        <w:rPr>
          <w:sz w:val="22"/>
          <w:szCs w:val="22"/>
          <w:lang w:val="en-GB"/>
        </w:rPr>
      </w:pPr>
      <w:r w:rsidRPr="003C73D5">
        <w:rPr>
          <w:sz w:val="22"/>
          <w:szCs w:val="22"/>
          <w:lang w:val="en-GB"/>
        </w:rPr>
        <w:t>The present decision-guidance document was communicated to designated national authorities on […], in accordance with Articles 7 and 10 of the Rotterdam Convention.</w:t>
      </w:r>
    </w:p>
    <w:p w14:paraId="4B51F0D1" w14:textId="77777777" w:rsidR="00596E87" w:rsidRPr="003C73D5" w:rsidRDefault="00596E87" w:rsidP="00EC7D9D">
      <w:pPr>
        <w:pStyle w:val="CH1"/>
        <w:rPr>
          <w:sz w:val="22"/>
          <w:szCs w:val="22"/>
          <w:lang w:val="en-GB"/>
        </w:rPr>
      </w:pPr>
      <w:r w:rsidRPr="003C73D5">
        <w:rPr>
          <w:sz w:val="22"/>
          <w:szCs w:val="22"/>
          <w:lang w:val="en-GB"/>
        </w:rPr>
        <w:t xml:space="preserve">Purpose of the decision guidance document </w:t>
      </w:r>
    </w:p>
    <w:p w14:paraId="21905639" w14:textId="77777777" w:rsidR="00596E87" w:rsidRPr="003C73D5" w:rsidRDefault="00596E87" w:rsidP="00527BFC">
      <w:pPr>
        <w:pStyle w:val="Normal-pool"/>
        <w:spacing w:after="120"/>
        <w:rPr>
          <w:sz w:val="22"/>
          <w:szCs w:val="22"/>
          <w:lang w:val="en-GB"/>
        </w:rPr>
      </w:pPr>
      <w:r w:rsidRPr="003C73D5">
        <w:rPr>
          <w:sz w:val="22"/>
          <w:szCs w:val="22"/>
          <w:lang w:val="en-GB"/>
        </w:rPr>
        <w:t xml:space="preserve">For each chemical included in Annex III to the Rotterdam Convention, a decision-guidance document has been approved by the Conference of the Parties. Decision-guidance documents are sent to all Parties with a request that they make a decision regarding future import of the chemical. </w:t>
      </w:r>
    </w:p>
    <w:p w14:paraId="39488972" w14:textId="77777777" w:rsidR="00596E87" w:rsidRPr="003C73D5" w:rsidRDefault="00596E87" w:rsidP="00527BFC">
      <w:pPr>
        <w:pStyle w:val="Normal-pool"/>
        <w:spacing w:after="120"/>
        <w:rPr>
          <w:sz w:val="22"/>
          <w:szCs w:val="22"/>
          <w:lang w:val="en-GB"/>
        </w:rPr>
      </w:pPr>
      <w:r w:rsidRPr="003C73D5">
        <w:rPr>
          <w:sz w:val="22"/>
          <w:szCs w:val="22"/>
          <w:lang w:val="en-GB"/>
        </w:rPr>
        <w:t>Decision-guidance documents are prepared by the Chemical Review Committee. The Committee is a group of government-designated experts established in line with Article 18 of the Convention, which evaluates candidate chemicals for possible inclusion in Annex III of the Convention. Decision-guidance documents reflect the information provided by two or more Parties in support of their national regulatory actions to ban or severely restrict the chemical. They are not intended as the only source of information on a chemical nor are they updated or revised following their adoption by the Conference of the Parties.</w:t>
      </w:r>
    </w:p>
    <w:p w14:paraId="2ECDB1DB" w14:textId="77777777" w:rsidR="00596E87" w:rsidRPr="003C73D5" w:rsidRDefault="00596E87" w:rsidP="00527BFC">
      <w:pPr>
        <w:pStyle w:val="Normal-pool"/>
        <w:spacing w:after="120"/>
        <w:rPr>
          <w:sz w:val="22"/>
          <w:szCs w:val="22"/>
          <w:lang w:val="en-GB"/>
        </w:rPr>
      </w:pPr>
      <w:r w:rsidRPr="003C73D5">
        <w:rPr>
          <w:sz w:val="22"/>
          <w:szCs w:val="22"/>
          <w:lang w:val="en-GB"/>
        </w:rPr>
        <w:t>There may be additional Parties that have taken regulatory actions to ban or severely restrict the chemical and others that have not banned or severely restricted it. Risk evaluations or information on alternative risk mitigation measures submitted by such Parties may be found on the Rotterdam Convention website (www.pic.int).</w:t>
      </w:r>
    </w:p>
    <w:p w14:paraId="242CF76D" w14:textId="77777777" w:rsidR="00596E87" w:rsidRPr="003C73D5" w:rsidRDefault="00596E87" w:rsidP="00527BFC">
      <w:pPr>
        <w:pStyle w:val="Normal-pool"/>
        <w:spacing w:after="120"/>
        <w:rPr>
          <w:sz w:val="22"/>
          <w:szCs w:val="22"/>
          <w:lang w:val="en-GB"/>
        </w:rPr>
      </w:pPr>
      <w:r w:rsidRPr="003C73D5">
        <w:rPr>
          <w:sz w:val="22"/>
          <w:szCs w:val="22"/>
          <w:lang w:val="en-GB"/>
        </w:rPr>
        <w:t>Under Article 14 of the Convention, Parties can exchange scientific, technical, economic and legal information concerning the chemicals under the scope of the Convention including toxicological, ecotoxicological and safety information. This information may be provided directly to other Parties or through the Secretariat. Information provided to the Secretariat will be posted on the Rotterdam Convention website.</w:t>
      </w:r>
    </w:p>
    <w:p w14:paraId="6C1CD468" w14:textId="77777777" w:rsidR="00596E87" w:rsidRPr="003C73D5" w:rsidRDefault="00596E87" w:rsidP="00527BFC">
      <w:pPr>
        <w:pStyle w:val="Normal-pool"/>
        <w:spacing w:after="120"/>
        <w:rPr>
          <w:sz w:val="22"/>
          <w:szCs w:val="22"/>
          <w:lang w:val="en-GB"/>
        </w:rPr>
      </w:pPr>
      <w:r w:rsidRPr="003C73D5">
        <w:rPr>
          <w:sz w:val="22"/>
          <w:szCs w:val="22"/>
          <w:lang w:val="en-GB"/>
        </w:rPr>
        <w:t>Information on the chemical may also be available from other sources.</w:t>
      </w:r>
    </w:p>
    <w:p w14:paraId="064FB2F6" w14:textId="77777777" w:rsidR="00596E87" w:rsidRPr="003C73D5" w:rsidRDefault="00596E87" w:rsidP="00527BFC">
      <w:pPr>
        <w:pStyle w:val="CH2"/>
        <w:rPr>
          <w:sz w:val="22"/>
          <w:szCs w:val="22"/>
          <w:lang w:val="en-GB"/>
        </w:rPr>
      </w:pPr>
      <w:r w:rsidRPr="003C73D5">
        <w:rPr>
          <w:sz w:val="22"/>
          <w:szCs w:val="22"/>
          <w:lang w:val="en-GB"/>
        </w:rPr>
        <w:lastRenderedPageBreak/>
        <w:t>Disclaimer</w:t>
      </w:r>
    </w:p>
    <w:p w14:paraId="3A91342D" w14:textId="77777777" w:rsidR="00596E87" w:rsidRPr="003C73D5" w:rsidRDefault="00596E87" w:rsidP="00527BFC">
      <w:pPr>
        <w:pStyle w:val="Normal-pool"/>
        <w:spacing w:after="120"/>
        <w:rPr>
          <w:sz w:val="22"/>
          <w:szCs w:val="22"/>
          <w:lang w:val="en-GB"/>
        </w:rPr>
      </w:pPr>
      <w:r w:rsidRPr="003C73D5">
        <w:rPr>
          <w:sz w:val="22"/>
          <w:szCs w:val="22"/>
          <w:lang w:val="en-GB"/>
        </w:rPr>
        <w:t>The use of trade names in the present document is primarily intended to facilitate the correct identification of the chemical. It is not intended to imply any approval or disapproval of any particular company. As it is not possible to include all trade names presently in use, only a number of commonly used and published trade names have been included in the document.</w:t>
      </w:r>
    </w:p>
    <w:p w14:paraId="6F8B6DA6" w14:textId="77777777" w:rsidR="00596E87" w:rsidRPr="003C73D5" w:rsidRDefault="00596E87" w:rsidP="00527BFC">
      <w:pPr>
        <w:pStyle w:val="Normal-pool"/>
        <w:spacing w:after="120"/>
        <w:rPr>
          <w:sz w:val="22"/>
          <w:szCs w:val="22"/>
          <w:lang w:val="en-GB"/>
        </w:rPr>
      </w:pPr>
      <w:r w:rsidRPr="003C73D5">
        <w:rPr>
          <w:sz w:val="22"/>
          <w:szCs w:val="22"/>
          <w:lang w:val="en-GB"/>
        </w:rPr>
        <w:t>While the information provided is believed to be accurate according to data available at the time of preparation of the present decision-guidance document, FAO and UNEP disclaim any responsibility for omissions or any consequences that may arise there from. Neither FAO nor UNEP shall be liable for any injury, loss, damage or prejudice of any kind that may be suffered as a result of importing or prohibiting the import of this chemical.</w:t>
      </w:r>
    </w:p>
    <w:p w14:paraId="52FA6833" w14:textId="77777777" w:rsidR="00596E87" w:rsidRPr="003C73D5" w:rsidRDefault="00596E87" w:rsidP="00527BFC">
      <w:pPr>
        <w:pStyle w:val="Normal-pool"/>
        <w:spacing w:after="120"/>
        <w:rPr>
          <w:sz w:val="22"/>
          <w:szCs w:val="22"/>
          <w:lang w:val="en-GB"/>
        </w:rPr>
      </w:pPr>
      <w:r w:rsidRPr="003C73D5">
        <w:rPr>
          <w:sz w:val="22"/>
          <w:szCs w:val="22"/>
          <w:lang w:val="en-GB"/>
        </w:rPr>
        <w:t>The designations employed and the presentation of material in this publication do not imply the expression of any opinion whatsoever on the part of FAO or UNEP concerning the legal status of any country, territory, city or area or of its authorities or concerning the delimitation of its frontiers or boundaries.</w:t>
      </w:r>
    </w:p>
    <w:p w14:paraId="6B7C3FC5" w14:textId="278C8E43" w:rsidR="00596E87" w:rsidRPr="003C73D5" w:rsidRDefault="00596E87" w:rsidP="007116AB">
      <w:pPr>
        <w:pStyle w:val="Normal-pool"/>
        <w:spacing w:after="120"/>
        <w:rPr>
          <w:b/>
          <w:bCs/>
          <w:sz w:val="24"/>
          <w:szCs w:val="24"/>
          <w:lang w:val="en-GB"/>
        </w:rPr>
      </w:pPr>
      <w:r w:rsidRPr="003C73D5">
        <w:rPr>
          <w:rStyle w:val="Normal-poolChar"/>
          <w:b/>
          <w:bCs/>
          <w:sz w:val="24"/>
          <w:szCs w:val="24"/>
          <w:lang w:val="en-GB"/>
        </w:rPr>
        <w:br w:type="page"/>
      </w:r>
      <w:r w:rsidRPr="003C73D5">
        <w:rPr>
          <w:b/>
          <w:bCs/>
          <w:sz w:val="24"/>
          <w:szCs w:val="24"/>
          <w:lang w:val="en-GB"/>
        </w:rPr>
        <w:lastRenderedPageBreak/>
        <w:t>Standard core set of abbreviations</w:t>
      </w:r>
    </w:p>
    <w:tbl>
      <w:tblPr>
        <w:tblW w:w="5000" w:type="pct"/>
        <w:jc w:val="righ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281"/>
        <w:gridCol w:w="8205"/>
      </w:tblGrid>
      <w:tr w:rsidR="00596E87" w:rsidRPr="003C73D5" w14:paraId="6848CC73" w14:textId="77777777" w:rsidTr="003B4251">
        <w:trPr>
          <w:tblHeader/>
          <w:jc w:val="right"/>
        </w:trPr>
        <w:tc>
          <w:tcPr>
            <w:tcW w:w="9487" w:type="dxa"/>
            <w:gridSpan w:val="2"/>
          </w:tcPr>
          <w:p w14:paraId="18A76134" w14:textId="77777777" w:rsidR="00596E87" w:rsidRPr="003C73D5" w:rsidRDefault="00596E87" w:rsidP="00EC7D9D">
            <w:pPr>
              <w:pStyle w:val="Normal-pool-Table"/>
              <w:rPr>
                <w:b/>
                <w:bCs/>
                <w:sz w:val="24"/>
                <w:szCs w:val="24"/>
                <w:lang w:val="en-GB"/>
              </w:rPr>
            </w:pPr>
            <w:r w:rsidRPr="003C73D5">
              <w:rPr>
                <w:b/>
                <w:bCs/>
                <w:sz w:val="24"/>
                <w:szCs w:val="24"/>
                <w:lang w:val="en-GB"/>
              </w:rPr>
              <w:t xml:space="preserve">STANDARD CORE SET OF ABBREVIATIONS </w:t>
            </w:r>
          </w:p>
        </w:tc>
      </w:tr>
      <w:tr w:rsidR="00596E87" w:rsidRPr="003C73D5" w14:paraId="786BC2AA" w14:textId="77777777" w:rsidTr="003B4251">
        <w:trPr>
          <w:jc w:val="right"/>
        </w:trPr>
        <w:tc>
          <w:tcPr>
            <w:tcW w:w="1281" w:type="dxa"/>
          </w:tcPr>
          <w:p w14:paraId="4BD83955" w14:textId="77777777" w:rsidR="00596E87" w:rsidRPr="003C73D5" w:rsidRDefault="00596E87" w:rsidP="00EC7D9D">
            <w:pPr>
              <w:pStyle w:val="Normal-pool-Table"/>
              <w:rPr>
                <w:sz w:val="24"/>
                <w:szCs w:val="24"/>
                <w:lang w:val="en-GB"/>
              </w:rPr>
            </w:pPr>
            <w:r w:rsidRPr="003C73D5">
              <w:rPr>
                <w:sz w:val="24"/>
                <w:szCs w:val="24"/>
                <w:lang w:val="en-GB"/>
              </w:rPr>
              <w:t>&lt;</w:t>
            </w:r>
          </w:p>
        </w:tc>
        <w:tc>
          <w:tcPr>
            <w:tcW w:w="8206" w:type="dxa"/>
          </w:tcPr>
          <w:p w14:paraId="411C5EC0" w14:textId="77777777" w:rsidR="00596E87" w:rsidRPr="003C73D5" w:rsidRDefault="00596E87" w:rsidP="00EC7D9D">
            <w:pPr>
              <w:pStyle w:val="Normal-pool-Table"/>
              <w:rPr>
                <w:sz w:val="24"/>
                <w:szCs w:val="24"/>
                <w:lang w:val="en-GB"/>
              </w:rPr>
            </w:pPr>
            <w:r w:rsidRPr="003C73D5">
              <w:rPr>
                <w:sz w:val="24"/>
                <w:szCs w:val="24"/>
                <w:lang w:val="en-GB"/>
              </w:rPr>
              <w:t>less than</w:t>
            </w:r>
          </w:p>
        </w:tc>
      </w:tr>
      <w:tr w:rsidR="00596E87" w:rsidRPr="003C73D5" w14:paraId="517DB783" w14:textId="77777777" w:rsidTr="003B4251">
        <w:trPr>
          <w:jc w:val="right"/>
        </w:trPr>
        <w:tc>
          <w:tcPr>
            <w:tcW w:w="1281" w:type="dxa"/>
          </w:tcPr>
          <w:p w14:paraId="5917E892" w14:textId="77777777" w:rsidR="00596E87" w:rsidRPr="003C73D5" w:rsidRDefault="00596E87" w:rsidP="00EC7D9D">
            <w:pPr>
              <w:pStyle w:val="Normal-pool-Table"/>
              <w:rPr>
                <w:sz w:val="24"/>
                <w:szCs w:val="24"/>
                <w:lang w:val="en-GB"/>
              </w:rPr>
            </w:pPr>
            <w:r w:rsidRPr="003C73D5">
              <w:rPr>
                <w:sz w:val="24"/>
                <w:szCs w:val="24"/>
                <w:u w:val="single"/>
                <w:lang w:val="en-GB"/>
              </w:rPr>
              <w:t>&lt;</w:t>
            </w:r>
          </w:p>
        </w:tc>
        <w:tc>
          <w:tcPr>
            <w:tcW w:w="8206" w:type="dxa"/>
          </w:tcPr>
          <w:p w14:paraId="054209C7" w14:textId="77777777" w:rsidR="00596E87" w:rsidRPr="003C73D5" w:rsidRDefault="00596E87" w:rsidP="00EC7D9D">
            <w:pPr>
              <w:pStyle w:val="Normal-pool-Table"/>
              <w:rPr>
                <w:sz w:val="24"/>
                <w:szCs w:val="24"/>
                <w:lang w:val="en-GB"/>
              </w:rPr>
            </w:pPr>
            <w:r w:rsidRPr="003C73D5">
              <w:rPr>
                <w:sz w:val="24"/>
                <w:szCs w:val="24"/>
                <w:lang w:val="en-GB"/>
              </w:rPr>
              <w:t>less than or equal to</w:t>
            </w:r>
          </w:p>
        </w:tc>
      </w:tr>
      <w:tr w:rsidR="00596E87" w:rsidRPr="003C73D5" w14:paraId="40CE9556" w14:textId="77777777" w:rsidTr="003B4251">
        <w:trPr>
          <w:jc w:val="right"/>
        </w:trPr>
        <w:tc>
          <w:tcPr>
            <w:tcW w:w="1281" w:type="dxa"/>
          </w:tcPr>
          <w:p w14:paraId="5EF5FA79" w14:textId="77777777" w:rsidR="00596E87" w:rsidRPr="003C73D5" w:rsidRDefault="00596E87" w:rsidP="00EC7D9D">
            <w:pPr>
              <w:pStyle w:val="Normal-pool-Table"/>
              <w:rPr>
                <w:sz w:val="24"/>
                <w:szCs w:val="24"/>
                <w:lang w:val="en-GB"/>
              </w:rPr>
            </w:pPr>
            <w:r w:rsidRPr="003C73D5">
              <w:rPr>
                <w:sz w:val="24"/>
                <w:szCs w:val="24"/>
                <w:lang w:val="en-GB"/>
              </w:rPr>
              <w:t>&gt;</w:t>
            </w:r>
          </w:p>
        </w:tc>
        <w:tc>
          <w:tcPr>
            <w:tcW w:w="8206" w:type="dxa"/>
          </w:tcPr>
          <w:p w14:paraId="1D96E4A7" w14:textId="77777777" w:rsidR="00596E87" w:rsidRPr="003C73D5" w:rsidRDefault="00596E87" w:rsidP="00EC7D9D">
            <w:pPr>
              <w:pStyle w:val="Normal-pool-Table"/>
              <w:rPr>
                <w:sz w:val="24"/>
                <w:szCs w:val="24"/>
                <w:lang w:val="en-GB"/>
              </w:rPr>
            </w:pPr>
            <w:r w:rsidRPr="003C73D5">
              <w:rPr>
                <w:sz w:val="24"/>
                <w:szCs w:val="24"/>
                <w:lang w:val="en-GB"/>
              </w:rPr>
              <w:t>greater than</w:t>
            </w:r>
          </w:p>
        </w:tc>
      </w:tr>
      <w:tr w:rsidR="00596E87" w:rsidRPr="003C73D5" w14:paraId="1A5FFDCA" w14:textId="77777777" w:rsidTr="003B4251">
        <w:trPr>
          <w:jc w:val="right"/>
        </w:trPr>
        <w:tc>
          <w:tcPr>
            <w:tcW w:w="1281" w:type="dxa"/>
          </w:tcPr>
          <w:p w14:paraId="5043E6B3" w14:textId="77777777" w:rsidR="00596E87" w:rsidRPr="003C73D5" w:rsidRDefault="00596E87" w:rsidP="00EC7D9D">
            <w:pPr>
              <w:pStyle w:val="Normal-pool-Table"/>
              <w:rPr>
                <w:sz w:val="24"/>
                <w:szCs w:val="24"/>
                <w:lang w:val="en-GB"/>
              </w:rPr>
            </w:pPr>
            <w:r w:rsidRPr="003C73D5">
              <w:rPr>
                <w:sz w:val="24"/>
                <w:szCs w:val="24"/>
                <w:u w:val="single"/>
                <w:lang w:val="en-GB"/>
              </w:rPr>
              <w:t>&gt;</w:t>
            </w:r>
          </w:p>
        </w:tc>
        <w:tc>
          <w:tcPr>
            <w:tcW w:w="8206" w:type="dxa"/>
          </w:tcPr>
          <w:p w14:paraId="57F62E6D" w14:textId="77777777" w:rsidR="00596E87" w:rsidRPr="003C73D5" w:rsidRDefault="00596E87" w:rsidP="00EC7D9D">
            <w:pPr>
              <w:pStyle w:val="Normal-pool-Table"/>
              <w:rPr>
                <w:sz w:val="24"/>
                <w:szCs w:val="24"/>
                <w:lang w:val="en-GB"/>
              </w:rPr>
            </w:pPr>
            <w:r w:rsidRPr="003C73D5">
              <w:rPr>
                <w:sz w:val="24"/>
                <w:szCs w:val="24"/>
                <w:lang w:val="en-GB"/>
              </w:rPr>
              <w:t>greater than or equal to</w:t>
            </w:r>
          </w:p>
        </w:tc>
      </w:tr>
      <w:tr w:rsidR="00596E87" w:rsidRPr="003C73D5" w14:paraId="507E08D6" w14:textId="77777777" w:rsidTr="003B4251">
        <w:trPr>
          <w:jc w:val="right"/>
        </w:trPr>
        <w:tc>
          <w:tcPr>
            <w:tcW w:w="1281" w:type="dxa"/>
          </w:tcPr>
          <w:p w14:paraId="6F980153" w14:textId="77777777" w:rsidR="00596E87" w:rsidRPr="003C73D5" w:rsidRDefault="00596E87" w:rsidP="00EC7D9D">
            <w:pPr>
              <w:pStyle w:val="Normal-pool-Table"/>
              <w:rPr>
                <w:sz w:val="24"/>
                <w:szCs w:val="24"/>
                <w:lang w:val="en-GB"/>
              </w:rPr>
            </w:pPr>
            <w:r w:rsidRPr="003C73D5">
              <w:rPr>
                <w:sz w:val="24"/>
                <w:szCs w:val="24"/>
                <w:lang w:val="en-GB"/>
              </w:rPr>
              <w:t>µg</w:t>
            </w:r>
          </w:p>
        </w:tc>
        <w:tc>
          <w:tcPr>
            <w:tcW w:w="8206" w:type="dxa"/>
          </w:tcPr>
          <w:p w14:paraId="3577D047" w14:textId="77777777" w:rsidR="00596E87" w:rsidRPr="003C73D5" w:rsidRDefault="00596E87" w:rsidP="00EC7D9D">
            <w:pPr>
              <w:pStyle w:val="Normal-pool-Table"/>
              <w:rPr>
                <w:sz w:val="24"/>
                <w:szCs w:val="24"/>
                <w:lang w:val="en-GB"/>
              </w:rPr>
            </w:pPr>
            <w:r w:rsidRPr="003C73D5">
              <w:rPr>
                <w:sz w:val="24"/>
                <w:szCs w:val="24"/>
                <w:lang w:val="en-GB"/>
              </w:rPr>
              <w:t>microgram</w:t>
            </w:r>
          </w:p>
        </w:tc>
      </w:tr>
      <w:tr w:rsidR="00596E87" w:rsidRPr="003C73D5" w14:paraId="64BC02C9" w14:textId="77777777" w:rsidTr="003B4251">
        <w:trPr>
          <w:jc w:val="right"/>
        </w:trPr>
        <w:tc>
          <w:tcPr>
            <w:tcW w:w="1281" w:type="dxa"/>
          </w:tcPr>
          <w:p w14:paraId="0E25D9CE" w14:textId="77777777" w:rsidR="00596E87" w:rsidRPr="003C73D5" w:rsidRDefault="00596E87" w:rsidP="00EC7D9D">
            <w:pPr>
              <w:pStyle w:val="Normal-pool-Table"/>
              <w:rPr>
                <w:sz w:val="24"/>
                <w:szCs w:val="24"/>
                <w:lang w:val="en-GB"/>
              </w:rPr>
            </w:pPr>
            <w:r w:rsidRPr="003C73D5">
              <w:rPr>
                <w:sz w:val="24"/>
                <w:szCs w:val="24"/>
                <w:lang w:val="en-GB"/>
              </w:rPr>
              <w:t>AAC</w:t>
            </w:r>
          </w:p>
        </w:tc>
        <w:tc>
          <w:tcPr>
            <w:tcW w:w="8206" w:type="dxa"/>
          </w:tcPr>
          <w:p w14:paraId="5D216211" w14:textId="77777777" w:rsidR="00596E87" w:rsidRPr="003C73D5" w:rsidRDefault="00596E87" w:rsidP="00EC7D9D">
            <w:pPr>
              <w:pStyle w:val="Normal-pool-Table"/>
              <w:rPr>
                <w:sz w:val="24"/>
                <w:szCs w:val="24"/>
                <w:lang w:val="en-GB"/>
              </w:rPr>
            </w:pPr>
            <w:r w:rsidRPr="003C73D5">
              <w:rPr>
                <w:sz w:val="24"/>
                <w:szCs w:val="24"/>
                <w:lang w:val="en-GB"/>
              </w:rPr>
              <w:t>Acceptable Air Concentration</w:t>
            </w:r>
          </w:p>
        </w:tc>
      </w:tr>
      <w:tr w:rsidR="00596E87" w:rsidRPr="003C73D5" w14:paraId="5B2FF32E" w14:textId="77777777" w:rsidTr="003B4251">
        <w:trPr>
          <w:jc w:val="right"/>
        </w:trPr>
        <w:tc>
          <w:tcPr>
            <w:tcW w:w="1281" w:type="dxa"/>
          </w:tcPr>
          <w:p w14:paraId="1BC3C658" w14:textId="77777777" w:rsidR="00596E87" w:rsidRPr="003C73D5" w:rsidRDefault="00596E87" w:rsidP="00EC7D9D">
            <w:pPr>
              <w:pStyle w:val="Normal-pool-Table"/>
              <w:rPr>
                <w:sz w:val="24"/>
                <w:szCs w:val="24"/>
                <w:lang w:val="en-GB"/>
              </w:rPr>
            </w:pPr>
            <w:r w:rsidRPr="003C73D5">
              <w:rPr>
                <w:sz w:val="24"/>
                <w:szCs w:val="24"/>
                <w:lang w:val="en-GB"/>
              </w:rPr>
              <w:t>ADR</w:t>
            </w:r>
          </w:p>
        </w:tc>
        <w:tc>
          <w:tcPr>
            <w:tcW w:w="8206" w:type="dxa"/>
          </w:tcPr>
          <w:p w14:paraId="409CD1F8" w14:textId="77777777" w:rsidR="00596E87" w:rsidRPr="003C73D5" w:rsidRDefault="00596E87" w:rsidP="00EC7D9D">
            <w:pPr>
              <w:pStyle w:val="Normal-pool-Table"/>
              <w:rPr>
                <w:sz w:val="24"/>
                <w:szCs w:val="24"/>
                <w:lang w:val="en-GB"/>
              </w:rPr>
            </w:pPr>
            <w:r w:rsidRPr="003C73D5">
              <w:rPr>
                <w:sz w:val="24"/>
                <w:szCs w:val="24"/>
                <w:lang w:val="en-GB"/>
              </w:rPr>
              <w:t>transport of dangerous goods by road</w:t>
            </w:r>
          </w:p>
        </w:tc>
      </w:tr>
      <w:tr w:rsidR="00596E87" w:rsidRPr="003C73D5" w14:paraId="3E460E5A" w14:textId="77777777" w:rsidTr="003B4251">
        <w:trPr>
          <w:jc w:val="right"/>
        </w:trPr>
        <w:tc>
          <w:tcPr>
            <w:tcW w:w="1281" w:type="dxa"/>
          </w:tcPr>
          <w:p w14:paraId="59910E9D" w14:textId="77777777" w:rsidR="00596E87" w:rsidRPr="003C73D5" w:rsidRDefault="00596E87" w:rsidP="00EC7D9D">
            <w:pPr>
              <w:pStyle w:val="Normal-pool-Table"/>
              <w:rPr>
                <w:sz w:val="24"/>
                <w:szCs w:val="24"/>
                <w:lang w:val="en-GB"/>
              </w:rPr>
            </w:pPr>
            <w:r w:rsidRPr="003C73D5">
              <w:rPr>
                <w:sz w:val="24"/>
                <w:szCs w:val="24"/>
                <w:lang w:val="en-GB"/>
              </w:rPr>
              <w:t>ArfD</w:t>
            </w:r>
          </w:p>
        </w:tc>
        <w:tc>
          <w:tcPr>
            <w:tcW w:w="8206" w:type="dxa"/>
          </w:tcPr>
          <w:p w14:paraId="2CEA943F" w14:textId="77777777" w:rsidR="00596E87" w:rsidRPr="003C73D5" w:rsidRDefault="00596E87" w:rsidP="00EC7D9D">
            <w:pPr>
              <w:pStyle w:val="Normal-pool-Table"/>
              <w:rPr>
                <w:sz w:val="24"/>
                <w:szCs w:val="24"/>
                <w:lang w:val="en-GB"/>
              </w:rPr>
            </w:pPr>
            <w:r w:rsidRPr="003C73D5">
              <w:rPr>
                <w:sz w:val="24"/>
                <w:szCs w:val="24"/>
                <w:lang w:val="en-GB"/>
              </w:rPr>
              <w:t>acute reference dose</w:t>
            </w:r>
          </w:p>
        </w:tc>
      </w:tr>
      <w:tr w:rsidR="00596E87" w:rsidRPr="003C73D5" w14:paraId="13DD4439" w14:textId="77777777" w:rsidTr="003B4251">
        <w:trPr>
          <w:jc w:val="right"/>
        </w:trPr>
        <w:tc>
          <w:tcPr>
            <w:tcW w:w="1281" w:type="dxa"/>
          </w:tcPr>
          <w:p w14:paraId="20A167E4" w14:textId="77777777" w:rsidR="00596E87" w:rsidRPr="003C73D5" w:rsidRDefault="00596E87" w:rsidP="00EC7D9D">
            <w:pPr>
              <w:pStyle w:val="Normal-pool-Table"/>
              <w:rPr>
                <w:sz w:val="24"/>
                <w:szCs w:val="24"/>
                <w:lang w:val="en-GB"/>
              </w:rPr>
            </w:pPr>
            <w:r w:rsidRPr="003C73D5">
              <w:rPr>
                <w:sz w:val="24"/>
                <w:szCs w:val="24"/>
                <w:lang w:val="en-GB"/>
              </w:rPr>
              <w:t>ADI</w:t>
            </w:r>
          </w:p>
        </w:tc>
        <w:tc>
          <w:tcPr>
            <w:tcW w:w="8206" w:type="dxa"/>
          </w:tcPr>
          <w:p w14:paraId="6B1B5D75" w14:textId="77777777" w:rsidR="00596E87" w:rsidRPr="003C73D5" w:rsidRDefault="00596E87" w:rsidP="00EC7D9D">
            <w:pPr>
              <w:pStyle w:val="Normal-pool-Table"/>
              <w:rPr>
                <w:sz w:val="24"/>
                <w:szCs w:val="24"/>
                <w:lang w:val="en-GB"/>
              </w:rPr>
            </w:pPr>
            <w:r w:rsidRPr="003C73D5">
              <w:rPr>
                <w:sz w:val="24"/>
                <w:szCs w:val="24"/>
                <w:lang w:val="en-GB"/>
              </w:rPr>
              <w:t>acceptable daily intake</w:t>
            </w:r>
          </w:p>
        </w:tc>
      </w:tr>
      <w:tr w:rsidR="00596E87" w:rsidRPr="003C73D5" w14:paraId="12224188" w14:textId="77777777" w:rsidTr="003B4251">
        <w:trPr>
          <w:jc w:val="right"/>
        </w:trPr>
        <w:tc>
          <w:tcPr>
            <w:tcW w:w="1281" w:type="dxa"/>
          </w:tcPr>
          <w:p w14:paraId="2A8EF5C8" w14:textId="77777777" w:rsidR="00596E87" w:rsidRPr="003C73D5" w:rsidRDefault="00596E87" w:rsidP="00EC7D9D">
            <w:pPr>
              <w:pStyle w:val="Normal-pool-Table"/>
              <w:rPr>
                <w:sz w:val="24"/>
                <w:szCs w:val="24"/>
                <w:lang w:val="en-GB"/>
              </w:rPr>
            </w:pPr>
            <w:r w:rsidRPr="003C73D5">
              <w:rPr>
                <w:sz w:val="24"/>
                <w:szCs w:val="24"/>
                <w:lang w:val="en-GB"/>
              </w:rPr>
              <w:t>bw</w:t>
            </w:r>
          </w:p>
        </w:tc>
        <w:tc>
          <w:tcPr>
            <w:tcW w:w="8206" w:type="dxa"/>
          </w:tcPr>
          <w:p w14:paraId="4977C08A" w14:textId="77777777" w:rsidR="00596E87" w:rsidRPr="003C73D5" w:rsidRDefault="00596E87" w:rsidP="00EC7D9D">
            <w:pPr>
              <w:pStyle w:val="Normal-pool-Table"/>
              <w:rPr>
                <w:sz w:val="24"/>
                <w:szCs w:val="24"/>
                <w:lang w:val="en-GB"/>
              </w:rPr>
            </w:pPr>
            <w:r w:rsidRPr="003C73D5">
              <w:rPr>
                <w:sz w:val="24"/>
                <w:szCs w:val="24"/>
                <w:lang w:val="en-GB"/>
              </w:rPr>
              <w:t>body weight</w:t>
            </w:r>
          </w:p>
        </w:tc>
      </w:tr>
      <w:tr w:rsidR="00596E87" w:rsidRPr="003C73D5" w14:paraId="5BAB3A06" w14:textId="77777777" w:rsidTr="003B4251">
        <w:trPr>
          <w:jc w:val="right"/>
        </w:trPr>
        <w:tc>
          <w:tcPr>
            <w:tcW w:w="1281" w:type="dxa"/>
          </w:tcPr>
          <w:p w14:paraId="4738B840" w14:textId="77777777" w:rsidR="00596E87" w:rsidRPr="003C73D5" w:rsidRDefault="00596E87" w:rsidP="00EC7D9D">
            <w:pPr>
              <w:pStyle w:val="Normal-pool-Table"/>
              <w:rPr>
                <w:sz w:val="24"/>
                <w:szCs w:val="24"/>
                <w:lang w:val="en-GB"/>
              </w:rPr>
            </w:pPr>
            <w:r w:rsidRPr="003C73D5">
              <w:rPr>
                <w:sz w:val="24"/>
                <w:szCs w:val="24"/>
                <w:vertAlign w:val="superscript"/>
                <w:lang w:val="en-GB"/>
              </w:rPr>
              <w:t>o</w:t>
            </w:r>
            <w:r w:rsidRPr="003C73D5">
              <w:rPr>
                <w:sz w:val="24"/>
                <w:szCs w:val="24"/>
                <w:lang w:val="en-GB"/>
              </w:rPr>
              <w:t>C</w:t>
            </w:r>
          </w:p>
        </w:tc>
        <w:tc>
          <w:tcPr>
            <w:tcW w:w="8206" w:type="dxa"/>
          </w:tcPr>
          <w:p w14:paraId="660151C7" w14:textId="77777777" w:rsidR="00596E87" w:rsidRPr="003C73D5" w:rsidRDefault="00596E87" w:rsidP="00EC7D9D">
            <w:pPr>
              <w:pStyle w:val="Normal-pool-Table"/>
              <w:rPr>
                <w:sz w:val="24"/>
                <w:szCs w:val="24"/>
                <w:lang w:val="en-GB"/>
              </w:rPr>
            </w:pPr>
            <w:r w:rsidRPr="003C73D5">
              <w:rPr>
                <w:sz w:val="24"/>
                <w:szCs w:val="24"/>
                <w:lang w:val="en-GB"/>
              </w:rPr>
              <w:t>degree Celsius (centigrade)</w:t>
            </w:r>
          </w:p>
        </w:tc>
      </w:tr>
      <w:tr w:rsidR="00596E87" w:rsidRPr="003C73D5" w14:paraId="430AD247" w14:textId="77777777" w:rsidTr="003B4251">
        <w:trPr>
          <w:jc w:val="right"/>
        </w:trPr>
        <w:tc>
          <w:tcPr>
            <w:tcW w:w="1281" w:type="dxa"/>
          </w:tcPr>
          <w:p w14:paraId="52DDE640" w14:textId="77777777" w:rsidR="00596E87" w:rsidRPr="003C73D5" w:rsidRDefault="00596E87" w:rsidP="00EC7D9D">
            <w:pPr>
              <w:pStyle w:val="Normal-pool-Table"/>
              <w:rPr>
                <w:sz w:val="24"/>
                <w:szCs w:val="24"/>
                <w:lang w:val="en-GB"/>
              </w:rPr>
            </w:pPr>
            <w:r w:rsidRPr="003C73D5">
              <w:rPr>
                <w:sz w:val="24"/>
                <w:szCs w:val="24"/>
                <w:lang w:val="en-GB"/>
              </w:rPr>
              <w:t>CAS</w:t>
            </w:r>
          </w:p>
        </w:tc>
        <w:tc>
          <w:tcPr>
            <w:tcW w:w="8206" w:type="dxa"/>
          </w:tcPr>
          <w:p w14:paraId="25D6F892" w14:textId="77777777" w:rsidR="00596E87" w:rsidRPr="003C73D5" w:rsidRDefault="00596E87" w:rsidP="00EC7D9D">
            <w:pPr>
              <w:pStyle w:val="Normal-pool-Table"/>
              <w:rPr>
                <w:sz w:val="24"/>
                <w:szCs w:val="24"/>
                <w:lang w:val="en-GB"/>
              </w:rPr>
            </w:pPr>
            <w:r w:rsidRPr="003C73D5">
              <w:rPr>
                <w:sz w:val="24"/>
                <w:szCs w:val="24"/>
                <w:lang w:val="en-GB"/>
              </w:rPr>
              <w:t>Chemical Abstracts Service</w:t>
            </w:r>
          </w:p>
        </w:tc>
      </w:tr>
      <w:tr w:rsidR="00596E87" w:rsidRPr="003C73D5" w14:paraId="5B33A05F" w14:textId="77777777" w:rsidTr="003B4251">
        <w:trPr>
          <w:jc w:val="right"/>
        </w:trPr>
        <w:tc>
          <w:tcPr>
            <w:tcW w:w="1281" w:type="dxa"/>
          </w:tcPr>
          <w:p w14:paraId="1131D473" w14:textId="77777777" w:rsidR="00596E87" w:rsidRPr="003C73D5" w:rsidRDefault="00596E87" w:rsidP="00EC7D9D">
            <w:pPr>
              <w:pStyle w:val="Normal-pool-Table"/>
              <w:rPr>
                <w:sz w:val="24"/>
                <w:szCs w:val="24"/>
                <w:lang w:val="en-GB"/>
              </w:rPr>
            </w:pPr>
            <w:r w:rsidRPr="003C73D5">
              <w:rPr>
                <w:sz w:val="24"/>
                <w:szCs w:val="24"/>
                <w:lang w:val="en-GB"/>
              </w:rPr>
              <w:t>CAC</w:t>
            </w:r>
          </w:p>
        </w:tc>
        <w:tc>
          <w:tcPr>
            <w:tcW w:w="8206" w:type="dxa"/>
          </w:tcPr>
          <w:p w14:paraId="3FAFED69" w14:textId="77777777" w:rsidR="00596E87" w:rsidRPr="003C73D5" w:rsidRDefault="00596E87" w:rsidP="00EC7D9D">
            <w:pPr>
              <w:pStyle w:val="Normal-pool-Table"/>
              <w:rPr>
                <w:sz w:val="24"/>
                <w:szCs w:val="24"/>
                <w:lang w:val="en-GB"/>
              </w:rPr>
            </w:pPr>
            <w:r w:rsidRPr="003C73D5">
              <w:rPr>
                <w:sz w:val="24"/>
                <w:szCs w:val="24"/>
                <w:lang w:val="en-GB"/>
              </w:rPr>
              <w:t>Codex Alimentarius Commission</w:t>
            </w:r>
          </w:p>
        </w:tc>
      </w:tr>
      <w:tr w:rsidR="00596E87" w:rsidRPr="003C73D5" w14:paraId="05776EFD" w14:textId="77777777" w:rsidTr="003B4251">
        <w:trPr>
          <w:jc w:val="right"/>
        </w:trPr>
        <w:tc>
          <w:tcPr>
            <w:tcW w:w="1281" w:type="dxa"/>
          </w:tcPr>
          <w:p w14:paraId="669C446F" w14:textId="77777777" w:rsidR="00596E87" w:rsidRPr="003C73D5" w:rsidRDefault="00596E87" w:rsidP="00EC7D9D">
            <w:pPr>
              <w:pStyle w:val="Normal-pool-Table"/>
              <w:rPr>
                <w:sz w:val="24"/>
                <w:szCs w:val="24"/>
                <w:lang w:val="en-GB"/>
              </w:rPr>
            </w:pPr>
            <w:r w:rsidRPr="003C73D5">
              <w:rPr>
                <w:sz w:val="24"/>
                <w:szCs w:val="24"/>
                <w:lang w:val="en-GB"/>
              </w:rPr>
              <w:t>CCPR</w:t>
            </w:r>
          </w:p>
        </w:tc>
        <w:tc>
          <w:tcPr>
            <w:tcW w:w="8206" w:type="dxa"/>
          </w:tcPr>
          <w:p w14:paraId="13FA540F" w14:textId="77777777" w:rsidR="00596E87" w:rsidRPr="003C73D5" w:rsidRDefault="00596E87" w:rsidP="00EC7D9D">
            <w:pPr>
              <w:pStyle w:val="Normal-pool-Table"/>
              <w:rPr>
                <w:sz w:val="24"/>
                <w:szCs w:val="24"/>
                <w:lang w:val="en-GB"/>
              </w:rPr>
            </w:pPr>
            <w:r w:rsidRPr="003C73D5">
              <w:rPr>
                <w:sz w:val="24"/>
                <w:szCs w:val="24"/>
                <w:lang w:val="en-GB"/>
              </w:rPr>
              <w:t>Codex Committee on Pesticide Residues</w:t>
            </w:r>
          </w:p>
        </w:tc>
      </w:tr>
      <w:tr w:rsidR="00596E87" w:rsidRPr="003C73D5" w14:paraId="0A2980BD" w14:textId="77777777" w:rsidTr="003B4251">
        <w:trPr>
          <w:jc w:val="right"/>
        </w:trPr>
        <w:tc>
          <w:tcPr>
            <w:tcW w:w="1281" w:type="dxa"/>
          </w:tcPr>
          <w:p w14:paraId="51E9817A" w14:textId="77777777" w:rsidR="00596E87" w:rsidRPr="003C73D5" w:rsidRDefault="00596E87" w:rsidP="00EC7D9D">
            <w:pPr>
              <w:pStyle w:val="Normal-pool-Table"/>
              <w:rPr>
                <w:sz w:val="24"/>
                <w:szCs w:val="24"/>
                <w:lang w:val="en-GB"/>
              </w:rPr>
            </w:pPr>
            <w:r w:rsidRPr="003C73D5">
              <w:rPr>
                <w:sz w:val="24"/>
                <w:szCs w:val="24"/>
                <w:lang w:val="en-GB"/>
              </w:rPr>
              <w:t>cm</w:t>
            </w:r>
          </w:p>
        </w:tc>
        <w:tc>
          <w:tcPr>
            <w:tcW w:w="8206" w:type="dxa"/>
          </w:tcPr>
          <w:p w14:paraId="06190D8D" w14:textId="77777777" w:rsidR="00596E87" w:rsidRPr="003C73D5" w:rsidRDefault="00596E87" w:rsidP="00EC7D9D">
            <w:pPr>
              <w:pStyle w:val="Normal-pool-Table"/>
              <w:rPr>
                <w:sz w:val="24"/>
                <w:szCs w:val="24"/>
                <w:lang w:val="en-GB"/>
              </w:rPr>
            </w:pPr>
            <w:r w:rsidRPr="003C73D5">
              <w:rPr>
                <w:sz w:val="24"/>
                <w:szCs w:val="24"/>
                <w:lang w:val="en-GB"/>
              </w:rPr>
              <w:t>centimetre</w:t>
            </w:r>
          </w:p>
        </w:tc>
      </w:tr>
      <w:tr w:rsidR="00596E87" w:rsidRPr="003C73D5" w14:paraId="73A7A504" w14:textId="77777777" w:rsidTr="003B4251">
        <w:trPr>
          <w:jc w:val="right"/>
        </w:trPr>
        <w:tc>
          <w:tcPr>
            <w:tcW w:w="1281" w:type="dxa"/>
          </w:tcPr>
          <w:p w14:paraId="753C9412" w14:textId="77777777" w:rsidR="00596E87" w:rsidRPr="003C73D5" w:rsidRDefault="00596E87" w:rsidP="00EC7D9D">
            <w:pPr>
              <w:pStyle w:val="Normal-pool-Table"/>
              <w:rPr>
                <w:sz w:val="24"/>
                <w:szCs w:val="24"/>
                <w:lang w:val="en-GB"/>
              </w:rPr>
            </w:pPr>
            <w:r w:rsidRPr="003C73D5">
              <w:rPr>
                <w:sz w:val="24"/>
                <w:szCs w:val="24"/>
                <w:lang w:val="en-GB"/>
              </w:rPr>
              <w:t>cP</w:t>
            </w:r>
          </w:p>
        </w:tc>
        <w:tc>
          <w:tcPr>
            <w:tcW w:w="8206" w:type="dxa"/>
          </w:tcPr>
          <w:p w14:paraId="30096655" w14:textId="77777777" w:rsidR="00596E87" w:rsidRPr="003C73D5" w:rsidRDefault="00596E87" w:rsidP="00EC7D9D">
            <w:pPr>
              <w:pStyle w:val="Normal-pool-Table"/>
              <w:rPr>
                <w:sz w:val="24"/>
                <w:szCs w:val="24"/>
                <w:lang w:val="en-GB"/>
              </w:rPr>
            </w:pPr>
            <w:r w:rsidRPr="003C73D5">
              <w:rPr>
                <w:sz w:val="24"/>
                <w:szCs w:val="24"/>
                <w:lang w:val="en-GB"/>
              </w:rPr>
              <w:t>centipoise</w:t>
            </w:r>
          </w:p>
        </w:tc>
      </w:tr>
      <w:tr w:rsidR="00596E87" w:rsidRPr="003C73D5" w14:paraId="020233C0" w14:textId="77777777" w:rsidTr="003B4251">
        <w:trPr>
          <w:jc w:val="right"/>
        </w:trPr>
        <w:tc>
          <w:tcPr>
            <w:tcW w:w="1281" w:type="dxa"/>
          </w:tcPr>
          <w:p w14:paraId="01727801" w14:textId="77777777" w:rsidR="00596E87" w:rsidRPr="003C73D5" w:rsidRDefault="00596E87" w:rsidP="00EC7D9D">
            <w:pPr>
              <w:pStyle w:val="Normal-pool-Table"/>
              <w:rPr>
                <w:sz w:val="24"/>
                <w:szCs w:val="24"/>
                <w:lang w:val="en-GB"/>
              </w:rPr>
            </w:pPr>
            <w:r w:rsidRPr="003C73D5">
              <w:rPr>
                <w:sz w:val="24"/>
                <w:szCs w:val="24"/>
                <w:lang w:val="en-GB"/>
              </w:rPr>
              <w:t>Ctgb</w:t>
            </w:r>
          </w:p>
        </w:tc>
        <w:tc>
          <w:tcPr>
            <w:tcW w:w="8206" w:type="dxa"/>
          </w:tcPr>
          <w:p w14:paraId="1F72610F" w14:textId="77777777" w:rsidR="00596E87" w:rsidRPr="003C73D5" w:rsidRDefault="00596E87" w:rsidP="00EC7D9D">
            <w:pPr>
              <w:pStyle w:val="Normal-pool-Table"/>
              <w:rPr>
                <w:sz w:val="24"/>
                <w:szCs w:val="24"/>
                <w:lang w:val="en-GB"/>
              </w:rPr>
            </w:pPr>
            <w:r w:rsidRPr="003C73D5">
              <w:rPr>
                <w:sz w:val="24"/>
                <w:szCs w:val="24"/>
                <w:lang w:val="en-GB"/>
              </w:rPr>
              <w:t>Dutch Board for the Authorisation of plant protection products and biocides (in Dutch: College voor de toelating van gewasbeschermingsmiddelen en biociden)</w:t>
            </w:r>
          </w:p>
        </w:tc>
      </w:tr>
      <w:tr w:rsidR="00596E87" w:rsidRPr="003C73D5" w14:paraId="796CE2C9" w14:textId="77777777" w:rsidTr="003B4251">
        <w:trPr>
          <w:jc w:val="right"/>
        </w:trPr>
        <w:tc>
          <w:tcPr>
            <w:tcW w:w="1281" w:type="dxa"/>
          </w:tcPr>
          <w:p w14:paraId="29880DAD" w14:textId="77777777" w:rsidR="00596E87" w:rsidRPr="003C73D5" w:rsidRDefault="00596E87" w:rsidP="00EC7D9D">
            <w:pPr>
              <w:pStyle w:val="Normal-pool-Table"/>
              <w:rPr>
                <w:sz w:val="24"/>
                <w:szCs w:val="24"/>
                <w:lang w:val="en-GB"/>
              </w:rPr>
            </w:pPr>
            <w:r w:rsidRPr="003C73D5">
              <w:rPr>
                <w:sz w:val="24"/>
                <w:szCs w:val="24"/>
                <w:lang w:val="en-GB"/>
              </w:rPr>
              <w:t>CXLs</w:t>
            </w:r>
          </w:p>
        </w:tc>
        <w:tc>
          <w:tcPr>
            <w:tcW w:w="8206" w:type="dxa"/>
          </w:tcPr>
          <w:p w14:paraId="63817B87" w14:textId="77777777" w:rsidR="00596E87" w:rsidRPr="003C73D5" w:rsidRDefault="00596E87" w:rsidP="00EC7D9D">
            <w:pPr>
              <w:pStyle w:val="Normal-pool-Table"/>
              <w:rPr>
                <w:sz w:val="24"/>
                <w:szCs w:val="24"/>
                <w:lang w:val="en-GB"/>
              </w:rPr>
            </w:pPr>
            <w:r w:rsidRPr="003C73D5">
              <w:rPr>
                <w:sz w:val="24"/>
                <w:szCs w:val="24"/>
                <w:lang w:val="en-GB"/>
              </w:rPr>
              <w:t>codex maximum residue levels</w:t>
            </w:r>
          </w:p>
        </w:tc>
      </w:tr>
      <w:tr w:rsidR="00596E87" w:rsidRPr="003C73D5" w14:paraId="12EFA5B7" w14:textId="77777777" w:rsidTr="003B4251">
        <w:trPr>
          <w:jc w:val="right"/>
        </w:trPr>
        <w:tc>
          <w:tcPr>
            <w:tcW w:w="1281" w:type="dxa"/>
          </w:tcPr>
          <w:p w14:paraId="61454163" w14:textId="77777777" w:rsidR="00596E87" w:rsidRPr="003C73D5" w:rsidRDefault="00596E87" w:rsidP="00EC7D9D">
            <w:pPr>
              <w:pStyle w:val="Normal-pool-Table"/>
              <w:rPr>
                <w:sz w:val="24"/>
                <w:szCs w:val="24"/>
                <w:lang w:val="en-GB"/>
              </w:rPr>
            </w:pPr>
            <w:r w:rsidRPr="003C73D5">
              <w:rPr>
                <w:sz w:val="24"/>
                <w:szCs w:val="24"/>
                <w:lang w:val="en-GB"/>
              </w:rPr>
              <w:t>DT</w:t>
            </w:r>
            <w:r w:rsidRPr="003C73D5">
              <w:rPr>
                <w:sz w:val="24"/>
                <w:szCs w:val="24"/>
                <w:vertAlign w:val="subscript"/>
                <w:lang w:val="en-GB"/>
              </w:rPr>
              <w:t>50</w:t>
            </w:r>
          </w:p>
        </w:tc>
        <w:tc>
          <w:tcPr>
            <w:tcW w:w="8206" w:type="dxa"/>
          </w:tcPr>
          <w:p w14:paraId="38EA6348" w14:textId="77777777" w:rsidR="00596E87" w:rsidRPr="003C73D5" w:rsidRDefault="00596E87" w:rsidP="00EC7D9D">
            <w:pPr>
              <w:pStyle w:val="Normal-pool-Table"/>
              <w:rPr>
                <w:sz w:val="24"/>
                <w:szCs w:val="24"/>
                <w:lang w:val="en-GB"/>
              </w:rPr>
            </w:pPr>
            <w:r w:rsidRPr="003C73D5">
              <w:rPr>
                <w:sz w:val="24"/>
                <w:szCs w:val="24"/>
                <w:lang w:val="en-GB"/>
              </w:rPr>
              <w:t>dissipation time 50%</w:t>
            </w:r>
          </w:p>
        </w:tc>
      </w:tr>
      <w:tr w:rsidR="00596E87" w:rsidRPr="003C73D5" w14:paraId="71C04793" w14:textId="77777777" w:rsidTr="003B4251">
        <w:trPr>
          <w:jc w:val="right"/>
        </w:trPr>
        <w:tc>
          <w:tcPr>
            <w:tcW w:w="1281" w:type="dxa"/>
          </w:tcPr>
          <w:p w14:paraId="0EB507D1" w14:textId="77777777" w:rsidR="00596E87" w:rsidRPr="003C73D5" w:rsidRDefault="00596E87" w:rsidP="00EC7D9D">
            <w:pPr>
              <w:pStyle w:val="Normal-pool-Table"/>
              <w:rPr>
                <w:sz w:val="24"/>
                <w:szCs w:val="24"/>
                <w:lang w:val="en-GB"/>
              </w:rPr>
            </w:pPr>
            <w:r w:rsidRPr="003C73D5">
              <w:rPr>
                <w:sz w:val="24"/>
                <w:szCs w:val="24"/>
                <w:lang w:val="en-GB"/>
              </w:rPr>
              <w:t>EC</w:t>
            </w:r>
          </w:p>
        </w:tc>
        <w:tc>
          <w:tcPr>
            <w:tcW w:w="8206" w:type="dxa"/>
          </w:tcPr>
          <w:p w14:paraId="51F9A874" w14:textId="77777777" w:rsidR="00596E87" w:rsidRPr="003C73D5" w:rsidRDefault="00596E87" w:rsidP="00EC7D9D">
            <w:pPr>
              <w:pStyle w:val="Normal-pool-Table"/>
              <w:rPr>
                <w:sz w:val="24"/>
                <w:szCs w:val="24"/>
                <w:lang w:val="en-GB"/>
              </w:rPr>
            </w:pPr>
            <w:r w:rsidRPr="003C73D5">
              <w:rPr>
                <w:sz w:val="24"/>
                <w:szCs w:val="24"/>
                <w:lang w:val="en-GB"/>
              </w:rPr>
              <w:t>European Community</w:t>
            </w:r>
          </w:p>
        </w:tc>
      </w:tr>
      <w:tr w:rsidR="00596E87" w:rsidRPr="003C73D5" w14:paraId="2E40710E" w14:textId="77777777" w:rsidTr="003B4251">
        <w:trPr>
          <w:jc w:val="right"/>
        </w:trPr>
        <w:tc>
          <w:tcPr>
            <w:tcW w:w="1281" w:type="dxa"/>
          </w:tcPr>
          <w:p w14:paraId="7886BFA5" w14:textId="77777777" w:rsidR="00596E87" w:rsidRPr="003C73D5" w:rsidRDefault="00596E87" w:rsidP="00EC7D9D">
            <w:pPr>
              <w:pStyle w:val="Normal-pool-Table"/>
              <w:rPr>
                <w:sz w:val="24"/>
                <w:szCs w:val="24"/>
                <w:lang w:val="en-GB"/>
              </w:rPr>
            </w:pPr>
            <w:r w:rsidRPr="003C73D5">
              <w:rPr>
                <w:sz w:val="24"/>
                <w:szCs w:val="24"/>
                <w:lang w:val="en-GB"/>
              </w:rPr>
              <w:t>ECNC</w:t>
            </w:r>
          </w:p>
        </w:tc>
        <w:tc>
          <w:tcPr>
            <w:tcW w:w="8206" w:type="dxa"/>
          </w:tcPr>
          <w:p w14:paraId="647316D9" w14:textId="77777777" w:rsidR="00596E87" w:rsidRPr="003C73D5" w:rsidRDefault="00596E87" w:rsidP="00EC7D9D">
            <w:pPr>
              <w:pStyle w:val="Normal-pool-Table"/>
              <w:rPr>
                <w:sz w:val="24"/>
                <w:szCs w:val="24"/>
                <w:lang w:val="en-GB"/>
              </w:rPr>
            </w:pPr>
            <w:r w:rsidRPr="003C73D5">
              <w:rPr>
                <w:sz w:val="24"/>
                <w:szCs w:val="24"/>
                <w:lang w:val="en-GB"/>
              </w:rPr>
              <w:t>Estimated Concentration of No Concern</w:t>
            </w:r>
          </w:p>
        </w:tc>
      </w:tr>
      <w:tr w:rsidR="00596E87" w:rsidRPr="003C73D5" w14:paraId="78AEA22F" w14:textId="77777777" w:rsidTr="003B4251">
        <w:trPr>
          <w:jc w:val="right"/>
        </w:trPr>
        <w:tc>
          <w:tcPr>
            <w:tcW w:w="1281" w:type="dxa"/>
          </w:tcPr>
          <w:p w14:paraId="793DE0FA" w14:textId="77777777" w:rsidR="00596E87" w:rsidRPr="003C73D5" w:rsidRDefault="00596E87" w:rsidP="00EC7D9D">
            <w:pPr>
              <w:pStyle w:val="Normal-pool-Table"/>
              <w:rPr>
                <w:sz w:val="24"/>
                <w:szCs w:val="24"/>
                <w:lang w:val="en-GB"/>
              </w:rPr>
            </w:pPr>
            <w:r w:rsidRPr="003C73D5">
              <w:rPr>
                <w:sz w:val="24"/>
                <w:szCs w:val="24"/>
                <w:lang w:val="en-GB"/>
              </w:rPr>
              <w:t>EC</w:t>
            </w:r>
            <w:r w:rsidRPr="003C73D5">
              <w:rPr>
                <w:sz w:val="24"/>
                <w:szCs w:val="24"/>
                <w:vertAlign w:val="subscript"/>
                <w:lang w:val="en-GB"/>
              </w:rPr>
              <w:t>50</w:t>
            </w:r>
          </w:p>
        </w:tc>
        <w:tc>
          <w:tcPr>
            <w:tcW w:w="8206" w:type="dxa"/>
          </w:tcPr>
          <w:p w14:paraId="55ECCE2E" w14:textId="77777777" w:rsidR="00596E87" w:rsidRPr="003C73D5" w:rsidRDefault="00596E87" w:rsidP="00EC7D9D">
            <w:pPr>
              <w:pStyle w:val="Normal-pool-Table"/>
              <w:rPr>
                <w:sz w:val="24"/>
                <w:szCs w:val="24"/>
                <w:lang w:val="en-GB"/>
              </w:rPr>
            </w:pPr>
            <w:r w:rsidRPr="003C73D5">
              <w:rPr>
                <w:sz w:val="24"/>
                <w:szCs w:val="24"/>
                <w:lang w:val="en-GB"/>
              </w:rPr>
              <w:t>median effective concentration</w:t>
            </w:r>
          </w:p>
        </w:tc>
      </w:tr>
      <w:tr w:rsidR="00596E87" w:rsidRPr="003C73D5" w14:paraId="7A1C4F41" w14:textId="77777777" w:rsidTr="003B4251">
        <w:trPr>
          <w:jc w:val="right"/>
        </w:trPr>
        <w:tc>
          <w:tcPr>
            <w:tcW w:w="1281" w:type="dxa"/>
          </w:tcPr>
          <w:p w14:paraId="5E90DF5B" w14:textId="77777777" w:rsidR="00596E87" w:rsidRPr="003C73D5" w:rsidRDefault="00596E87" w:rsidP="00EC7D9D">
            <w:pPr>
              <w:pStyle w:val="Normal-pool-Table"/>
              <w:rPr>
                <w:sz w:val="24"/>
                <w:szCs w:val="24"/>
                <w:lang w:val="en-GB"/>
              </w:rPr>
            </w:pPr>
            <w:r w:rsidRPr="003C73D5">
              <w:rPr>
                <w:sz w:val="24"/>
                <w:szCs w:val="24"/>
                <w:lang w:val="en-GB"/>
              </w:rPr>
              <w:t>EU</w:t>
            </w:r>
          </w:p>
        </w:tc>
        <w:tc>
          <w:tcPr>
            <w:tcW w:w="8206" w:type="dxa"/>
          </w:tcPr>
          <w:p w14:paraId="76D590AE" w14:textId="77777777" w:rsidR="00596E87" w:rsidRPr="003C73D5" w:rsidRDefault="00596E87" w:rsidP="00EC7D9D">
            <w:pPr>
              <w:pStyle w:val="Normal-pool-Table"/>
              <w:rPr>
                <w:sz w:val="24"/>
                <w:szCs w:val="24"/>
                <w:lang w:val="en-GB"/>
              </w:rPr>
            </w:pPr>
            <w:r w:rsidRPr="003C73D5">
              <w:rPr>
                <w:sz w:val="24"/>
                <w:szCs w:val="24"/>
                <w:lang w:val="en-GB"/>
              </w:rPr>
              <w:t>European Union</w:t>
            </w:r>
          </w:p>
        </w:tc>
      </w:tr>
      <w:tr w:rsidR="00596E87" w:rsidRPr="003C73D5" w14:paraId="342369C8" w14:textId="77777777" w:rsidTr="003B4251">
        <w:trPr>
          <w:jc w:val="right"/>
        </w:trPr>
        <w:tc>
          <w:tcPr>
            <w:tcW w:w="1281" w:type="dxa"/>
          </w:tcPr>
          <w:p w14:paraId="2B196E1F" w14:textId="77777777" w:rsidR="00596E87" w:rsidRPr="003C73D5" w:rsidRDefault="00596E87" w:rsidP="00EC7D9D">
            <w:pPr>
              <w:pStyle w:val="Normal-pool-Table"/>
              <w:rPr>
                <w:sz w:val="24"/>
                <w:szCs w:val="24"/>
                <w:lang w:val="en-GB"/>
              </w:rPr>
            </w:pPr>
            <w:r w:rsidRPr="003C73D5">
              <w:rPr>
                <w:sz w:val="24"/>
                <w:szCs w:val="24"/>
                <w:lang w:val="en-GB"/>
              </w:rPr>
              <w:t>FAO</w:t>
            </w:r>
          </w:p>
        </w:tc>
        <w:tc>
          <w:tcPr>
            <w:tcW w:w="8206" w:type="dxa"/>
          </w:tcPr>
          <w:p w14:paraId="09A25855" w14:textId="77777777" w:rsidR="00596E87" w:rsidRPr="003C73D5" w:rsidRDefault="00596E87" w:rsidP="00EC7D9D">
            <w:pPr>
              <w:pStyle w:val="Normal-pool-Table"/>
              <w:rPr>
                <w:sz w:val="24"/>
                <w:szCs w:val="24"/>
                <w:lang w:val="en-GB"/>
              </w:rPr>
            </w:pPr>
            <w:r w:rsidRPr="003C73D5">
              <w:rPr>
                <w:sz w:val="24"/>
                <w:szCs w:val="24"/>
                <w:lang w:val="en-GB"/>
              </w:rPr>
              <w:t>Food and Agriculture Organization of the United Nations</w:t>
            </w:r>
          </w:p>
        </w:tc>
      </w:tr>
      <w:tr w:rsidR="00596E87" w:rsidRPr="003C73D5" w14:paraId="0A10513C" w14:textId="77777777" w:rsidTr="003B4251">
        <w:trPr>
          <w:jc w:val="right"/>
        </w:trPr>
        <w:tc>
          <w:tcPr>
            <w:tcW w:w="1281" w:type="dxa"/>
          </w:tcPr>
          <w:p w14:paraId="4D9DDA46" w14:textId="77777777" w:rsidR="00596E87" w:rsidRPr="003C73D5" w:rsidRDefault="00596E87" w:rsidP="00EC7D9D">
            <w:pPr>
              <w:pStyle w:val="Normal-pool-Table"/>
              <w:rPr>
                <w:sz w:val="24"/>
                <w:szCs w:val="24"/>
                <w:lang w:val="en-GB"/>
              </w:rPr>
            </w:pPr>
            <w:r w:rsidRPr="003C73D5">
              <w:rPr>
                <w:sz w:val="24"/>
                <w:szCs w:val="24"/>
                <w:lang w:val="en-GB"/>
              </w:rPr>
              <w:t>g</w:t>
            </w:r>
          </w:p>
        </w:tc>
        <w:tc>
          <w:tcPr>
            <w:tcW w:w="8206" w:type="dxa"/>
          </w:tcPr>
          <w:p w14:paraId="3BCB873F" w14:textId="77777777" w:rsidR="00596E87" w:rsidRPr="003C73D5" w:rsidRDefault="00596E87" w:rsidP="00EC7D9D">
            <w:pPr>
              <w:pStyle w:val="Normal-pool-Table"/>
              <w:rPr>
                <w:sz w:val="24"/>
                <w:szCs w:val="24"/>
                <w:lang w:val="en-GB"/>
              </w:rPr>
            </w:pPr>
            <w:r w:rsidRPr="003C73D5">
              <w:rPr>
                <w:sz w:val="24"/>
                <w:szCs w:val="24"/>
                <w:lang w:val="en-GB"/>
              </w:rPr>
              <w:t>gram</w:t>
            </w:r>
          </w:p>
        </w:tc>
      </w:tr>
      <w:tr w:rsidR="00596E87" w:rsidRPr="003C73D5" w14:paraId="65E36C11" w14:textId="77777777" w:rsidTr="003B4251">
        <w:trPr>
          <w:jc w:val="right"/>
        </w:trPr>
        <w:tc>
          <w:tcPr>
            <w:tcW w:w="1281" w:type="dxa"/>
          </w:tcPr>
          <w:p w14:paraId="2F091A01" w14:textId="77777777" w:rsidR="00596E87" w:rsidRPr="003C73D5" w:rsidRDefault="00596E87" w:rsidP="00EC7D9D">
            <w:pPr>
              <w:pStyle w:val="Normal-pool-Table"/>
              <w:rPr>
                <w:sz w:val="24"/>
                <w:szCs w:val="24"/>
                <w:lang w:val="en-GB"/>
              </w:rPr>
            </w:pPr>
            <w:r w:rsidRPr="003C73D5">
              <w:rPr>
                <w:sz w:val="24"/>
                <w:szCs w:val="24"/>
                <w:lang w:val="en-GB"/>
              </w:rPr>
              <w:t>GLs</w:t>
            </w:r>
          </w:p>
        </w:tc>
        <w:tc>
          <w:tcPr>
            <w:tcW w:w="8206" w:type="dxa"/>
          </w:tcPr>
          <w:p w14:paraId="0B375C7A" w14:textId="77777777" w:rsidR="00596E87" w:rsidRPr="003C73D5" w:rsidRDefault="00596E87" w:rsidP="00EC7D9D">
            <w:pPr>
              <w:pStyle w:val="Normal-pool-Table"/>
              <w:rPr>
                <w:sz w:val="24"/>
                <w:szCs w:val="24"/>
                <w:lang w:val="en-GB"/>
              </w:rPr>
            </w:pPr>
            <w:r w:rsidRPr="003C73D5">
              <w:rPr>
                <w:sz w:val="24"/>
                <w:szCs w:val="24"/>
                <w:lang w:val="en-GB"/>
              </w:rPr>
              <w:t>guideline levels</w:t>
            </w:r>
          </w:p>
        </w:tc>
      </w:tr>
      <w:tr w:rsidR="00596E87" w:rsidRPr="003C73D5" w14:paraId="55D77E24" w14:textId="77777777" w:rsidTr="003B4251">
        <w:trPr>
          <w:jc w:val="right"/>
        </w:trPr>
        <w:tc>
          <w:tcPr>
            <w:tcW w:w="1281" w:type="dxa"/>
          </w:tcPr>
          <w:p w14:paraId="60B5A768" w14:textId="77777777" w:rsidR="00596E87" w:rsidRPr="003C73D5" w:rsidRDefault="00596E87" w:rsidP="00EC7D9D">
            <w:pPr>
              <w:pStyle w:val="Normal-pool-Table"/>
              <w:rPr>
                <w:sz w:val="24"/>
                <w:szCs w:val="24"/>
                <w:lang w:val="en-GB"/>
              </w:rPr>
            </w:pPr>
            <w:r w:rsidRPr="003C73D5">
              <w:rPr>
                <w:sz w:val="24"/>
                <w:szCs w:val="24"/>
                <w:lang w:val="en-GB"/>
              </w:rPr>
              <w:t>h</w:t>
            </w:r>
          </w:p>
        </w:tc>
        <w:tc>
          <w:tcPr>
            <w:tcW w:w="8206" w:type="dxa"/>
          </w:tcPr>
          <w:p w14:paraId="33E43BD1" w14:textId="77777777" w:rsidR="00596E87" w:rsidRPr="003C73D5" w:rsidRDefault="00596E87" w:rsidP="00EC7D9D">
            <w:pPr>
              <w:pStyle w:val="Normal-pool-Table"/>
              <w:rPr>
                <w:sz w:val="24"/>
                <w:szCs w:val="24"/>
                <w:lang w:val="en-GB"/>
              </w:rPr>
            </w:pPr>
            <w:r w:rsidRPr="003C73D5">
              <w:rPr>
                <w:sz w:val="24"/>
                <w:szCs w:val="24"/>
                <w:lang w:val="en-GB"/>
              </w:rPr>
              <w:t>hour</w:t>
            </w:r>
          </w:p>
        </w:tc>
      </w:tr>
      <w:tr w:rsidR="00596E87" w:rsidRPr="003C73D5" w14:paraId="47F8B3F9" w14:textId="77777777" w:rsidTr="003B4251">
        <w:trPr>
          <w:jc w:val="right"/>
        </w:trPr>
        <w:tc>
          <w:tcPr>
            <w:tcW w:w="1281" w:type="dxa"/>
          </w:tcPr>
          <w:p w14:paraId="470F1447" w14:textId="77777777" w:rsidR="00596E87" w:rsidRPr="003C73D5" w:rsidRDefault="00596E87" w:rsidP="00EC7D9D">
            <w:pPr>
              <w:pStyle w:val="Normal-pool-Table"/>
              <w:rPr>
                <w:sz w:val="24"/>
                <w:szCs w:val="24"/>
                <w:lang w:val="en-GB"/>
              </w:rPr>
            </w:pPr>
            <w:r w:rsidRPr="003C73D5">
              <w:rPr>
                <w:sz w:val="24"/>
                <w:szCs w:val="24"/>
                <w:lang w:val="en-GB"/>
              </w:rPr>
              <w:t>ha</w:t>
            </w:r>
          </w:p>
        </w:tc>
        <w:tc>
          <w:tcPr>
            <w:tcW w:w="8206" w:type="dxa"/>
          </w:tcPr>
          <w:p w14:paraId="2889C288" w14:textId="77777777" w:rsidR="00596E87" w:rsidRPr="003C73D5" w:rsidRDefault="00596E87" w:rsidP="00EC7D9D">
            <w:pPr>
              <w:pStyle w:val="Normal-pool-Table"/>
              <w:rPr>
                <w:sz w:val="24"/>
                <w:szCs w:val="24"/>
                <w:lang w:val="en-GB"/>
              </w:rPr>
            </w:pPr>
            <w:r w:rsidRPr="003C73D5">
              <w:rPr>
                <w:sz w:val="24"/>
                <w:szCs w:val="24"/>
                <w:lang w:val="en-GB"/>
              </w:rPr>
              <w:t>hectare</w:t>
            </w:r>
          </w:p>
        </w:tc>
      </w:tr>
      <w:tr w:rsidR="00596E87" w:rsidRPr="003C73D5" w14:paraId="2A7DAA63" w14:textId="77777777" w:rsidTr="003B4251">
        <w:trPr>
          <w:jc w:val="right"/>
        </w:trPr>
        <w:tc>
          <w:tcPr>
            <w:tcW w:w="1281" w:type="dxa"/>
          </w:tcPr>
          <w:p w14:paraId="2B1D25C2" w14:textId="77777777" w:rsidR="00596E87" w:rsidRPr="003C73D5" w:rsidRDefault="00596E87" w:rsidP="00EC7D9D">
            <w:pPr>
              <w:pStyle w:val="Normal-pool-Table"/>
              <w:rPr>
                <w:sz w:val="24"/>
                <w:szCs w:val="24"/>
                <w:lang w:val="en-GB"/>
              </w:rPr>
            </w:pPr>
            <w:r w:rsidRPr="003C73D5">
              <w:rPr>
                <w:sz w:val="24"/>
                <w:szCs w:val="24"/>
                <w:lang w:val="en-GB"/>
              </w:rPr>
              <w:t>IARC</w:t>
            </w:r>
          </w:p>
        </w:tc>
        <w:tc>
          <w:tcPr>
            <w:tcW w:w="8206" w:type="dxa"/>
          </w:tcPr>
          <w:p w14:paraId="183E5633" w14:textId="77777777" w:rsidR="00596E87" w:rsidRPr="003C73D5" w:rsidRDefault="00596E87" w:rsidP="00EC7D9D">
            <w:pPr>
              <w:pStyle w:val="Normal-pool-Table"/>
              <w:rPr>
                <w:sz w:val="24"/>
                <w:szCs w:val="24"/>
                <w:lang w:val="en-GB"/>
              </w:rPr>
            </w:pPr>
            <w:r w:rsidRPr="003C73D5">
              <w:rPr>
                <w:sz w:val="24"/>
                <w:szCs w:val="24"/>
                <w:lang w:val="en-GB"/>
              </w:rPr>
              <w:t xml:space="preserve">International Agency for Research on Cancer </w:t>
            </w:r>
          </w:p>
        </w:tc>
      </w:tr>
      <w:tr w:rsidR="00596E87" w:rsidRPr="003C73D5" w14:paraId="77BA28C5" w14:textId="77777777" w:rsidTr="003B4251">
        <w:trPr>
          <w:jc w:val="right"/>
        </w:trPr>
        <w:tc>
          <w:tcPr>
            <w:tcW w:w="1281" w:type="dxa"/>
          </w:tcPr>
          <w:p w14:paraId="31FE52DC" w14:textId="77777777" w:rsidR="00596E87" w:rsidRPr="003C73D5" w:rsidRDefault="00596E87" w:rsidP="00EC7D9D">
            <w:pPr>
              <w:pStyle w:val="Normal-pool-Table"/>
              <w:rPr>
                <w:sz w:val="24"/>
                <w:szCs w:val="24"/>
                <w:lang w:val="en-GB"/>
              </w:rPr>
            </w:pPr>
            <w:r w:rsidRPr="003C73D5">
              <w:rPr>
                <w:sz w:val="24"/>
                <w:szCs w:val="24"/>
                <w:lang w:val="en-GB"/>
              </w:rPr>
              <w:t>IATA</w:t>
            </w:r>
          </w:p>
        </w:tc>
        <w:tc>
          <w:tcPr>
            <w:tcW w:w="8206" w:type="dxa"/>
          </w:tcPr>
          <w:p w14:paraId="04BD92EC" w14:textId="77777777" w:rsidR="00596E87" w:rsidRPr="003C73D5" w:rsidRDefault="00596E87" w:rsidP="00EC7D9D">
            <w:pPr>
              <w:pStyle w:val="Normal-pool-Table"/>
              <w:rPr>
                <w:sz w:val="24"/>
                <w:szCs w:val="24"/>
                <w:lang w:val="en-GB"/>
              </w:rPr>
            </w:pPr>
            <w:r w:rsidRPr="003C73D5">
              <w:rPr>
                <w:sz w:val="24"/>
                <w:szCs w:val="24"/>
                <w:lang w:val="en-GB"/>
              </w:rPr>
              <w:t>International Air Transport Association</w:t>
            </w:r>
          </w:p>
        </w:tc>
      </w:tr>
      <w:tr w:rsidR="00596E87" w:rsidRPr="003C73D5" w14:paraId="5C8B883A" w14:textId="77777777" w:rsidTr="003B4251">
        <w:trPr>
          <w:jc w:val="right"/>
        </w:trPr>
        <w:tc>
          <w:tcPr>
            <w:tcW w:w="1281" w:type="dxa"/>
          </w:tcPr>
          <w:p w14:paraId="3BBB00E2" w14:textId="77777777" w:rsidR="00596E87" w:rsidRPr="003C73D5" w:rsidRDefault="00596E87" w:rsidP="00EC7D9D">
            <w:pPr>
              <w:pStyle w:val="Normal-pool-Table"/>
              <w:rPr>
                <w:sz w:val="24"/>
                <w:szCs w:val="24"/>
                <w:lang w:val="en-GB"/>
              </w:rPr>
            </w:pPr>
            <w:r w:rsidRPr="003C73D5">
              <w:rPr>
                <w:sz w:val="24"/>
                <w:szCs w:val="24"/>
                <w:lang w:val="en-GB"/>
              </w:rPr>
              <w:t>ILO</w:t>
            </w:r>
          </w:p>
        </w:tc>
        <w:tc>
          <w:tcPr>
            <w:tcW w:w="8206" w:type="dxa"/>
          </w:tcPr>
          <w:p w14:paraId="101DA68F" w14:textId="77777777" w:rsidR="00596E87" w:rsidRPr="003C73D5" w:rsidRDefault="00596E87" w:rsidP="00EC7D9D">
            <w:pPr>
              <w:pStyle w:val="Normal-pool-Table"/>
              <w:rPr>
                <w:sz w:val="24"/>
                <w:szCs w:val="24"/>
                <w:lang w:val="en-GB"/>
              </w:rPr>
            </w:pPr>
            <w:r w:rsidRPr="003C73D5">
              <w:rPr>
                <w:sz w:val="24"/>
                <w:szCs w:val="24"/>
                <w:lang w:val="en-GB"/>
              </w:rPr>
              <w:t>International Labour Organization</w:t>
            </w:r>
          </w:p>
        </w:tc>
      </w:tr>
      <w:tr w:rsidR="00596E87" w:rsidRPr="003C73D5" w14:paraId="7594AAF2" w14:textId="77777777" w:rsidTr="003B4251">
        <w:trPr>
          <w:jc w:val="right"/>
        </w:trPr>
        <w:tc>
          <w:tcPr>
            <w:tcW w:w="1281" w:type="dxa"/>
          </w:tcPr>
          <w:p w14:paraId="6FF5EF76" w14:textId="77777777" w:rsidR="00596E87" w:rsidRPr="003C73D5" w:rsidRDefault="00596E87" w:rsidP="00EC7D9D">
            <w:pPr>
              <w:pStyle w:val="Normal-pool-Table"/>
              <w:rPr>
                <w:sz w:val="24"/>
                <w:szCs w:val="24"/>
                <w:lang w:val="en-GB"/>
              </w:rPr>
            </w:pPr>
            <w:r w:rsidRPr="003C73D5">
              <w:rPr>
                <w:sz w:val="24"/>
                <w:szCs w:val="24"/>
                <w:lang w:val="en-GB"/>
              </w:rPr>
              <w:t>IMDG</w:t>
            </w:r>
          </w:p>
          <w:p w14:paraId="48F06C44" w14:textId="77777777" w:rsidR="00596E87" w:rsidRPr="003C73D5" w:rsidRDefault="00596E87" w:rsidP="00EC7D9D">
            <w:pPr>
              <w:pStyle w:val="Normal-pool-Table"/>
              <w:rPr>
                <w:sz w:val="24"/>
                <w:szCs w:val="24"/>
                <w:lang w:val="en-GB"/>
              </w:rPr>
            </w:pPr>
            <w:r w:rsidRPr="003C73D5">
              <w:rPr>
                <w:sz w:val="24"/>
                <w:szCs w:val="24"/>
                <w:lang w:val="en-GB"/>
              </w:rPr>
              <w:t>IPCS</w:t>
            </w:r>
          </w:p>
        </w:tc>
        <w:tc>
          <w:tcPr>
            <w:tcW w:w="8206" w:type="dxa"/>
          </w:tcPr>
          <w:p w14:paraId="4A7643D8" w14:textId="77777777" w:rsidR="00596E87" w:rsidRPr="003C73D5" w:rsidRDefault="00596E87" w:rsidP="00EC7D9D">
            <w:pPr>
              <w:pStyle w:val="Normal-pool-Table"/>
              <w:rPr>
                <w:sz w:val="24"/>
                <w:szCs w:val="24"/>
                <w:lang w:val="en-GB"/>
              </w:rPr>
            </w:pPr>
            <w:r w:rsidRPr="003C73D5">
              <w:rPr>
                <w:sz w:val="24"/>
                <w:szCs w:val="24"/>
                <w:lang w:val="en-GB"/>
              </w:rPr>
              <w:t>International Maritime Dangerous Goods</w:t>
            </w:r>
          </w:p>
          <w:p w14:paraId="361598D3" w14:textId="77777777" w:rsidR="00596E87" w:rsidRPr="003C73D5" w:rsidRDefault="00596E87" w:rsidP="00EC7D9D">
            <w:pPr>
              <w:pStyle w:val="Normal-pool-Table"/>
              <w:rPr>
                <w:sz w:val="24"/>
                <w:szCs w:val="24"/>
                <w:lang w:val="en-GB"/>
              </w:rPr>
            </w:pPr>
            <w:r w:rsidRPr="003C73D5">
              <w:rPr>
                <w:sz w:val="24"/>
                <w:szCs w:val="24"/>
                <w:lang w:val="en-GB"/>
              </w:rPr>
              <w:t>International Programme on Chemical Safety</w:t>
            </w:r>
          </w:p>
        </w:tc>
      </w:tr>
      <w:tr w:rsidR="00596E87" w:rsidRPr="003C73D5" w14:paraId="37C1EF0F" w14:textId="77777777" w:rsidTr="003B4251">
        <w:trPr>
          <w:jc w:val="right"/>
        </w:trPr>
        <w:tc>
          <w:tcPr>
            <w:tcW w:w="1281" w:type="dxa"/>
          </w:tcPr>
          <w:p w14:paraId="636EED03" w14:textId="77777777" w:rsidR="00596E87" w:rsidRPr="003C73D5" w:rsidRDefault="00596E87" w:rsidP="00EC7D9D">
            <w:pPr>
              <w:pStyle w:val="Normal-pool-Table"/>
              <w:rPr>
                <w:sz w:val="24"/>
                <w:szCs w:val="24"/>
                <w:lang w:val="en-GB"/>
              </w:rPr>
            </w:pPr>
            <w:r w:rsidRPr="003C73D5">
              <w:rPr>
                <w:sz w:val="24"/>
                <w:szCs w:val="24"/>
                <w:lang w:val="en-GB"/>
              </w:rPr>
              <w:t>IPPC</w:t>
            </w:r>
          </w:p>
        </w:tc>
        <w:tc>
          <w:tcPr>
            <w:tcW w:w="8206" w:type="dxa"/>
          </w:tcPr>
          <w:p w14:paraId="318789E5" w14:textId="77777777" w:rsidR="00596E87" w:rsidRPr="003C73D5" w:rsidRDefault="00596E87" w:rsidP="00EC7D9D">
            <w:pPr>
              <w:pStyle w:val="Normal-pool-Table"/>
              <w:rPr>
                <w:sz w:val="24"/>
                <w:szCs w:val="24"/>
                <w:lang w:val="en-GB"/>
              </w:rPr>
            </w:pPr>
            <w:r w:rsidRPr="003C73D5">
              <w:rPr>
                <w:sz w:val="24"/>
                <w:szCs w:val="24"/>
                <w:lang w:val="en-GB"/>
              </w:rPr>
              <w:t>International Plant Protection Convention</w:t>
            </w:r>
          </w:p>
        </w:tc>
      </w:tr>
      <w:tr w:rsidR="00596E87" w:rsidRPr="003C73D5" w14:paraId="7C35191E" w14:textId="77777777" w:rsidTr="003B4251">
        <w:trPr>
          <w:jc w:val="right"/>
        </w:trPr>
        <w:tc>
          <w:tcPr>
            <w:tcW w:w="1281" w:type="dxa"/>
          </w:tcPr>
          <w:p w14:paraId="25FCD643" w14:textId="77777777" w:rsidR="00596E87" w:rsidRPr="003C73D5" w:rsidRDefault="00596E87" w:rsidP="00EC7D9D">
            <w:pPr>
              <w:pStyle w:val="Normal-pool-Table"/>
              <w:rPr>
                <w:sz w:val="24"/>
                <w:szCs w:val="24"/>
                <w:lang w:val="en-GB"/>
              </w:rPr>
            </w:pPr>
            <w:r w:rsidRPr="003C73D5">
              <w:rPr>
                <w:sz w:val="24"/>
                <w:szCs w:val="24"/>
                <w:lang w:val="en-GB"/>
              </w:rPr>
              <w:t>IUPAC</w:t>
            </w:r>
          </w:p>
        </w:tc>
        <w:tc>
          <w:tcPr>
            <w:tcW w:w="8206" w:type="dxa"/>
          </w:tcPr>
          <w:p w14:paraId="6FB48A93" w14:textId="77777777" w:rsidR="00596E87" w:rsidRPr="003C73D5" w:rsidRDefault="00596E87" w:rsidP="00EC7D9D">
            <w:pPr>
              <w:pStyle w:val="Normal-pool-Table"/>
              <w:rPr>
                <w:sz w:val="24"/>
                <w:szCs w:val="24"/>
                <w:lang w:val="en-GB"/>
              </w:rPr>
            </w:pPr>
            <w:r w:rsidRPr="003C73D5">
              <w:rPr>
                <w:sz w:val="24"/>
                <w:szCs w:val="24"/>
                <w:lang w:val="en-GB"/>
              </w:rPr>
              <w:t>International Union of Pure and Applied Chemistry</w:t>
            </w:r>
          </w:p>
        </w:tc>
      </w:tr>
      <w:tr w:rsidR="00596E87" w:rsidRPr="003C73D5" w14:paraId="732D80C7" w14:textId="77777777" w:rsidTr="003B4251">
        <w:trPr>
          <w:jc w:val="right"/>
        </w:trPr>
        <w:tc>
          <w:tcPr>
            <w:tcW w:w="1281" w:type="dxa"/>
          </w:tcPr>
          <w:p w14:paraId="1C118D82" w14:textId="77777777" w:rsidR="00596E87" w:rsidRPr="003C73D5" w:rsidRDefault="00596E87" w:rsidP="00EC7D9D">
            <w:pPr>
              <w:pStyle w:val="Normal-pool-Table"/>
              <w:rPr>
                <w:sz w:val="24"/>
                <w:szCs w:val="24"/>
                <w:lang w:val="en-GB"/>
              </w:rPr>
            </w:pPr>
            <w:r w:rsidRPr="003C73D5">
              <w:rPr>
                <w:sz w:val="24"/>
                <w:szCs w:val="24"/>
                <w:lang w:val="en-GB"/>
              </w:rPr>
              <w:t>JMPR</w:t>
            </w:r>
          </w:p>
        </w:tc>
        <w:tc>
          <w:tcPr>
            <w:tcW w:w="8206" w:type="dxa"/>
          </w:tcPr>
          <w:p w14:paraId="686E8692" w14:textId="77777777" w:rsidR="00596E87" w:rsidRPr="003C73D5" w:rsidRDefault="00596E87" w:rsidP="00EC7D9D">
            <w:pPr>
              <w:pStyle w:val="Normal-pool-Table"/>
              <w:rPr>
                <w:sz w:val="24"/>
                <w:szCs w:val="24"/>
                <w:lang w:val="en-GB"/>
              </w:rPr>
            </w:pPr>
            <w:r w:rsidRPr="003C73D5">
              <w:rPr>
                <w:sz w:val="24"/>
                <w:szCs w:val="24"/>
                <w:lang w:val="en-GB"/>
              </w:rPr>
              <w:t>Joint FAO/WHO Meeting on Pesticide Residues (Joint Meeting of the FAO Panel of Experts on Pesticide Residues in Food and the Environment and a WHO Expert Group on Pesticide Residues)</w:t>
            </w:r>
          </w:p>
        </w:tc>
      </w:tr>
      <w:tr w:rsidR="00596E87" w:rsidRPr="003C73D5" w14:paraId="298DE08D" w14:textId="77777777" w:rsidTr="003B4251">
        <w:trPr>
          <w:jc w:val="right"/>
        </w:trPr>
        <w:tc>
          <w:tcPr>
            <w:tcW w:w="1281" w:type="dxa"/>
          </w:tcPr>
          <w:p w14:paraId="33B24828" w14:textId="77777777" w:rsidR="00596E87" w:rsidRPr="003C73D5" w:rsidRDefault="00596E87" w:rsidP="00EC7D9D">
            <w:pPr>
              <w:pStyle w:val="Normal-pool-Table"/>
              <w:rPr>
                <w:sz w:val="24"/>
                <w:szCs w:val="24"/>
                <w:lang w:val="en-GB"/>
              </w:rPr>
            </w:pPr>
            <w:r w:rsidRPr="003C73D5">
              <w:rPr>
                <w:sz w:val="24"/>
                <w:szCs w:val="24"/>
                <w:lang w:val="en-GB"/>
              </w:rPr>
              <w:lastRenderedPageBreak/>
              <w:t>kg</w:t>
            </w:r>
          </w:p>
        </w:tc>
        <w:tc>
          <w:tcPr>
            <w:tcW w:w="8206" w:type="dxa"/>
          </w:tcPr>
          <w:p w14:paraId="5986F5BB" w14:textId="77777777" w:rsidR="00596E87" w:rsidRPr="003C73D5" w:rsidRDefault="00596E87" w:rsidP="00EC7D9D">
            <w:pPr>
              <w:pStyle w:val="Normal-pool-Table"/>
              <w:rPr>
                <w:sz w:val="24"/>
                <w:szCs w:val="24"/>
                <w:lang w:val="en-GB"/>
              </w:rPr>
            </w:pPr>
            <w:r w:rsidRPr="003C73D5">
              <w:rPr>
                <w:sz w:val="24"/>
                <w:szCs w:val="24"/>
                <w:lang w:val="en-GB"/>
              </w:rPr>
              <w:t>kilogram</w:t>
            </w:r>
          </w:p>
        </w:tc>
      </w:tr>
      <w:tr w:rsidR="00596E87" w:rsidRPr="003C73D5" w14:paraId="7EDA5EDB" w14:textId="77777777" w:rsidTr="003B4251">
        <w:trPr>
          <w:jc w:val="right"/>
        </w:trPr>
        <w:tc>
          <w:tcPr>
            <w:tcW w:w="1281" w:type="dxa"/>
          </w:tcPr>
          <w:p w14:paraId="42EC3DFD" w14:textId="77777777" w:rsidR="00596E87" w:rsidRPr="003C73D5" w:rsidRDefault="00596E87" w:rsidP="00EC7D9D">
            <w:pPr>
              <w:pStyle w:val="Normal-pool-Table"/>
              <w:rPr>
                <w:sz w:val="24"/>
                <w:szCs w:val="24"/>
                <w:lang w:val="en-GB"/>
              </w:rPr>
            </w:pPr>
            <w:r w:rsidRPr="003C73D5">
              <w:rPr>
                <w:sz w:val="24"/>
                <w:szCs w:val="24"/>
                <w:lang w:val="en-GB"/>
              </w:rPr>
              <w:t>Koc</w:t>
            </w:r>
          </w:p>
        </w:tc>
        <w:tc>
          <w:tcPr>
            <w:tcW w:w="8206" w:type="dxa"/>
          </w:tcPr>
          <w:p w14:paraId="7C12F8A9" w14:textId="77777777" w:rsidR="00596E87" w:rsidRPr="003C73D5" w:rsidRDefault="00596E87" w:rsidP="00EC7D9D">
            <w:pPr>
              <w:pStyle w:val="Normal-pool-Table"/>
              <w:rPr>
                <w:sz w:val="24"/>
                <w:szCs w:val="24"/>
                <w:lang w:val="en-GB"/>
              </w:rPr>
            </w:pPr>
            <w:r w:rsidRPr="003C73D5">
              <w:rPr>
                <w:sz w:val="24"/>
                <w:szCs w:val="24"/>
                <w:lang w:val="en-GB"/>
              </w:rPr>
              <w:t>soil organic carbon-water partition coefficient.</w:t>
            </w:r>
          </w:p>
        </w:tc>
      </w:tr>
      <w:tr w:rsidR="00596E87" w:rsidRPr="003C73D5" w14:paraId="0D37E4E2" w14:textId="77777777" w:rsidTr="003B4251">
        <w:trPr>
          <w:jc w:val="right"/>
        </w:trPr>
        <w:tc>
          <w:tcPr>
            <w:tcW w:w="1281" w:type="dxa"/>
          </w:tcPr>
          <w:p w14:paraId="1A75F451" w14:textId="77777777" w:rsidR="00596E87" w:rsidRPr="003C73D5" w:rsidRDefault="00596E87" w:rsidP="00EC7D9D">
            <w:pPr>
              <w:pStyle w:val="Normal-pool-Table"/>
              <w:rPr>
                <w:sz w:val="24"/>
                <w:szCs w:val="24"/>
                <w:lang w:val="en-GB"/>
              </w:rPr>
            </w:pPr>
            <w:r w:rsidRPr="003C73D5">
              <w:rPr>
                <w:sz w:val="24"/>
                <w:szCs w:val="24"/>
                <w:lang w:val="en-GB"/>
              </w:rPr>
              <w:t>Kow</w:t>
            </w:r>
          </w:p>
        </w:tc>
        <w:tc>
          <w:tcPr>
            <w:tcW w:w="8206" w:type="dxa"/>
          </w:tcPr>
          <w:p w14:paraId="3A2A8B89" w14:textId="77777777" w:rsidR="00596E87" w:rsidRPr="003C73D5" w:rsidRDefault="00596E87" w:rsidP="00EC7D9D">
            <w:pPr>
              <w:pStyle w:val="Normal-pool-Table"/>
              <w:rPr>
                <w:sz w:val="24"/>
                <w:szCs w:val="24"/>
                <w:lang w:val="en-GB"/>
              </w:rPr>
            </w:pPr>
            <w:r w:rsidRPr="003C73D5">
              <w:rPr>
                <w:sz w:val="24"/>
                <w:szCs w:val="24"/>
                <w:lang w:val="en-GB"/>
              </w:rPr>
              <w:t>octanol–water partition coefficient</w:t>
            </w:r>
          </w:p>
        </w:tc>
      </w:tr>
      <w:tr w:rsidR="00596E87" w:rsidRPr="003C73D5" w14:paraId="6C505A34" w14:textId="77777777" w:rsidTr="003B4251">
        <w:trPr>
          <w:jc w:val="right"/>
        </w:trPr>
        <w:tc>
          <w:tcPr>
            <w:tcW w:w="1281" w:type="dxa"/>
          </w:tcPr>
          <w:p w14:paraId="34546AF9" w14:textId="77777777" w:rsidR="00596E87" w:rsidRPr="003C73D5" w:rsidRDefault="00596E87" w:rsidP="00EC7D9D">
            <w:pPr>
              <w:pStyle w:val="Normal-pool-Table"/>
              <w:rPr>
                <w:sz w:val="24"/>
                <w:szCs w:val="24"/>
                <w:lang w:val="en-GB"/>
              </w:rPr>
            </w:pPr>
            <w:r w:rsidRPr="003C73D5">
              <w:rPr>
                <w:sz w:val="24"/>
                <w:szCs w:val="24"/>
                <w:lang w:val="en-GB"/>
              </w:rPr>
              <w:t>kPa</w:t>
            </w:r>
          </w:p>
        </w:tc>
        <w:tc>
          <w:tcPr>
            <w:tcW w:w="8206" w:type="dxa"/>
          </w:tcPr>
          <w:p w14:paraId="2598A721" w14:textId="77777777" w:rsidR="00596E87" w:rsidRPr="003C73D5" w:rsidRDefault="00596E87" w:rsidP="00EC7D9D">
            <w:pPr>
              <w:pStyle w:val="Normal-pool-Table"/>
              <w:rPr>
                <w:sz w:val="24"/>
                <w:szCs w:val="24"/>
                <w:lang w:val="en-GB"/>
              </w:rPr>
            </w:pPr>
            <w:r w:rsidRPr="003C73D5">
              <w:rPr>
                <w:sz w:val="24"/>
                <w:szCs w:val="24"/>
                <w:lang w:val="en-GB"/>
              </w:rPr>
              <w:t>kilopascal</w:t>
            </w:r>
          </w:p>
        </w:tc>
      </w:tr>
      <w:tr w:rsidR="00596E87" w:rsidRPr="003C73D5" w14:paraId="45718049" w14:textId="77777777" w:rsidTr="003B4251">
        <w:trPr>
          <w:jc w:val="right"/>
        </w:trPr>
        <w:tc>
          <w:tcPr>
            <w:tcW w:w="1281" w:type="dxa"/>
          </w:tcPr>
          <w:p w14:paraId="61A16617" w14:textId="77777777" w:rsidR="00596E87" w:rsidRPr="003C73D5" w:rsidRDefault="00596E87" w:rsidP="00EC7D9D">
            <w:pPr>
              <w:pStyle w:val="Normal-pool-Table"/>
              <w:rPr>
                <w:sz w:val="24"/>
                <w:szCs w:val="24"/>
                <w:lang w:val="en-GB"/>
              </w:rPr>
            </w:pPr>
            <w:r w:rsidRPr="003C73D5">
              <w:rPr>
                <w:sz w:val="24"/>
                <w:szCs w:val="24"/>
                <w:lang w:val="en-GB"/>
              </w:rPr>
              <w:t>L</w:t>
            </w:r>
          </w:p>
        </w:tc>
        <w:tc>
          <w:tcPr>
            <w:tcW w:w="8206" w:type="dxa"/>
          </w:tcPr>
          <w:p w14:paraId="07D65B19" w14:textId="77777777" w:rsidR="00596E87" w:rsidRPr="003C73D5" w:rsidRDefault="00596E87" w:rsidP="00EC7D9D">
            <w:pPr>
              <w:pStyle w:val="Normal-pool-Table"/>
              <w:rPr>
                <w:sz w:val="24"/>
                <w:szCs w:val="24"/>
                <w:lang w:val="en-GB"/>
              </w:rPr>
            </w:pPr>
            <w:r w:rsidRPr="003C73D5">
              <w:rPr>
                <w:sz w:val="24"/>
                <w:szCs w:val="24"/>
                <w:lang w:val="en-GB"/>
              </w:rPr>
              <w:t>litre</w:t>
            </w:r>
          </w:p>
        </w:tc>
      </w:tr>
      <w:tr w:rsidR="00596E87" w:rsidRPr="003C73D5" w14:paraId="236827F3" w14:textId="77777777" w:rsidTr="003B4251">
        <w:trPr>
          <w:jc w:val="right"/>
        </w:trPr>
        <w:tc>
          <w:tcPr>
            <w:tcW w:w="1281" w:type="dxa"/>
          </w:tcPr>
          <w:p w14:paraId="2E533ED2" w14:textId="77777777" w:rsidR="00596E87" w:rsidRPr="003C73D5" w:rsidRDefault="00596E87" w:rsidP="00EC7D9D">
            <w:pPr>
              <w:pStyle w:val="Normal-pool-Table"/>
              <w:rPr>
                <w:sz w:val="24"/>
                <w:szCs w:val="24"/>
                <w:lang w:val="en-GB"/>
              </w:rPr>
            </w:pPr>
            <w:r w:rsidRPr="003C73D5">
              <w:rPr>
                <w:sz w:val="24"/>
                <w:szCs w:val="24"/>
                <w:lang w:val="en-GB"/>
              </w:rPr>
              <w:t>LC</w:t>
            </w:r>
            <w:r w:rsidRPr="003C73D5">
              <w:rPr>
                <w:sz w:val="24"/>
                <w:szCs w:val="24"/>
                <w:vertAlign w:val="subscript"/>
                <w:lang w:val="en-GB"/>
              </w:rPr>
              <w:t>50</w:t>
            </w:r>
            <w:r w:rsidRPr="003C73D5">
              <w:rPr>
                <w:sz w:val="24"/>
                <w:szCs w:val="24"/>
                <w:lang w:val="en-GB"/>
              </w:rPr>
              <w:t xml:space="preserve"> </w:t>
            </w:r>
          </w:p>
        </w:tc>
        <w:tc>
          <w:tcPr>
            <w:tcW w:w="8206" w:type="dxa"/>
          </w:tcPr>
          <w:p w14:paraId="4A9DD102" w14:textId="77777777" w:rsidR="00596E87" w:rsidRPr="003C73D5" w:rsidRDefault="00596E87" w:rsidP="00EC7D9D">
            <w:pPr>
              <w:pStyle w:val="Normal-pool-Table"/>
              <w:rPr>
                <w:sz w:val="24"/>
                <w:szCs w:val="24"/>
                <w:lang w:val="en-GB"/>
              </w:rPr>
            </w:pPr>
            <w:r w:rsidRPr="003C73D5">
              <w:rPr>
                <w:sz w:val="24"/>
                <w:szCs w:val="24"/>
                <w:lang w:val="en-GB"/>
              </w:rPr>
              <w:t>median lethal concentration</w:t>
            </w:r>
          </w:p>
        </w:tc>
      </w:tr>
      <w:tr w:rsidR="00596E87" w:rsidRPr="003C73D5" w14:paraId="44171CA9" w14:textId="77777777" w:rsidTr="003B4251">
        <w:trPr>
          <w:jc w:val="right"/>
        </w:trPr>
        <w:tc>
          <w:tcPr>
            <w:tcW w:w="1281" w:type="dxa"/>
          </w:tcPr>
          <w:p w14:paraId="6DD1502B" w14:textId="77777777" w:rsidR="00596E87" w:rsidRPr="003C73D5" w:rsidRDefault="00596E87" w:rsidP="00EC7D9D">
            <w:pPr>
              <w:pStyle w:val="Normal-pool-Table"/>
              <w:rPr>
                <w:sz w:val="24"/>
                <w:szCs w:val="24"/>
                <w:lang w:val="en-GB"/>
              </w:rPr>
            </w:pPr>
            <w:r w:rsidRPr="003C73D5">
              <w:rPr>
                <w:sz w:val="24"/>
                <w:szCs w:val="24"/>
                <w:lang w:val="en-GB"/>
              </w:rPr>
              <w:t>LD</w:t>
            </w:r>
            <w:r w:rsidRPr="003C73D5">
              <w:rPr>
                <w:sz w:val="24"/>
                <w:szCs w:val="24"/>
                <w:vertAlign w:val="subscript"/>
                <w:lang w:val="en-GB"/>
              </w:rPr>
              <w:t>50</w:t>
            </w:r>
          </w:p>
        </w:tc>
        <w:tc>
          <w:tcPr>
            <w:tcW w:w="8206" w:type="dxa"/>
          </w:tcPr>
          <w:p w14:paraId="11FD78FC" w14:textId="77777777" w:rsidR="00596E87" w:rsidRPr="003C73D5" w:rsidRDefault="00596E87" w:rsidP="00EC7D9D">
            <w:pPr>
              <w:pStyle w:val="Normal-pool-Table"/>
              <w:rPr>
                <w:sz w:val="24"/>
                <w:szCs w:val="24"/>
                <w:lang w:val="en-GB"/>
              </w:rPr>
            </w:pPr>
            <w:r w:rsidRPr="003C73D5">
              <w:rPr>
                <w:sz w:val="24"/>
                <w:szCs w:val="24"/>
                <w:lang w:val="en-GB"/>
              </w:rPr>
              <w:t>median lethal dose</w:t>
            </w:r>
          </w:p>
        </w:tc>
      </w:tr>
      <w:tr w:rsidR="00596E87" w:rsidRPr="003C73D5" w14:paraId="30903B9F" w14:textId="77777777" w:rsidTr="003B4251">
        <w:trPr>
          <w:jc w:val="right"/>
        </w:trPr>
        <w:tc>
          <w:tcPr>
            <w:tcW w:w="1281" w:type="dxa"/>
          </w:tcPr>
          <w:p w14:paraId="45B35350" w14:textId="77777777" w:rsidR="00596E87" w:rsidRPr="003C73D5" w:rsidRDefault="00596E87" w:rsidP="00EC7D9D">
            <w:pPr>
              <w:pStyle w:val="Normal-pool-Table"/>
              <w:rPr>
                <w:sz w:val="24"/>
                <w:szCs w:val="24"/>
                <w:lang w:val="en-GB"/>
              </w:rPr>
            </w:pPr>
            <w:r w:rsidRPr="003C73D5">
              <w:rPr>
                <w:sz w:val="24"/>
                <w:szCs w:val="24"/>
                <w:lang w:val="en-GB"/>
              </w:rPr>
              <w:t>LOAEL</w:t>
            </w:r>
          </w:p>
        </w:tc>
        <w:tc>
          <w:tcPr>
            <w:tcW w:w="8206" w:type="dxa"/>
          </w:tcPr>
          <w:p w14:paraId="0B900EB0" w14:textId="77777777" w:rsidR="00596E87" w:rsidRPr="003C73D5" w:rsidRDefault="00596E87" w:rsidP="00EC7D9D">
            <w:pPr>
              <w:pStyle w:val="Normal-pool-Table"/>
              <w:rPr>
                <w:sz w:val="24"/>
                <w:szCs w:val="24"/>
                <w:lang w:val="en-GB"/>
              </w:rPr>
            </w:pPr>
            <w:r w:rsidRPr="003C73D5">
              <w:rPr>
                <w:sz w:val="24"/>
                <w:szCs w:val="24"/>
                <w:lang w:val="en-GB"/>
              </w:rPr>
              <w:t>lowest-observed-adverse-effect level</w:t>
            </w:r>
          </w:p>
        </w:tc>
      </w:tr>
      <w:tr w:rsidR="00596E87" w:rsidRPr="003C73D5" w14:paraId="2526FBF2" w14:textId="77777777" w:rsidTr="003B4251">
        <w:trPr>
          <w:jc w:val="right"/>
        </w:trPr>
        <w:tc>
          <w:tcPr>
            <w:tcW w:w="1281" w:type="dxa"/>
          </w:tcPr>
          <w:p w14:paraId="284C19C1" w14:textId="77777777" w:rsidR="00596E87" w:rsidRPr="003C73D5" w:rsidRDefault="00596E87" w:rsidP="00EC7D9D">
            <w:pPr>
              <w:pStyle w:val="Normal-pool-Table"/>
              <w:rPr>
                <w:sz w:val="24"/>
                <w:szCs w:val="24"/>
                <w:lang w:val="en-GB"/>
              </w:rPr>
            </w:pPr>
            <w:r w:rsidRPr="003C73D5">
              <w:rPr>
                <w:sz w:val="24"/>
                <w:szCs w:val="24"/>
                <w:lang w:val="en-GB"/>
              </w:rPr>
              <w:t>LOEL</w:t>
            </w:r>
          </w:p>
        </w:tc>
        <w:tc>
          <w:tcPr>
            <w:tcW w:w="8206" w:type="dxa"/>
          </w:tcPr>
          <w:p w14:paraId="0A84D689" w14:textId="77777777" w:rsidR="00596E87" w:rsidRPr="003C73D5" w:rsidRDefault="00596E87" w:rsidP="00EC7D9D">
            <w:pPr>
              <w:pStyle w:val="Normal-pool-Table"/>
              <w:rPr>
                <w:sz w:val="24"/>
                <w:szCs w:val="24"/>
                <w:lang w:val="en-GB"/>
              </w:rPr>
            </w:pPr>
            <w:r w:rsidRPr="003C73D5">
              <w:rPr>
                <w:sz w:val="24"/>
                <w:szCs w:val="24"/>
                <w:lang w:val="en-GB"/>
              </w:rPr>
              <w:t>lowest-observed-effect level</w:t>
            </w:r>
          </w:p>
        </w:tc>
      </w:tr>
      <w:tr w:rsidR="00596E87" w:rsidRPr="003C73D5" w14:paraId="5C519921" w14:textId="77777777" w:rsidTr="003B4251">
        <w:trPr>
          <w:jc w:val="right"/>
        </w:trPr>
        <w:tc>
          <w:tcPr>
            <w:tcW w:w="1281" w:type="dxa"/>
          </w:tcPr>
          <w:p w14:paraId="639C32E7" w14:textId="77777777" w:rsidR="00596E87" w:rsidRPr="003C73D5" w:rsidRDefault="00596E87" w:rsidP="00EC7D9D">
            <w:pPr>
              <w:pStyle w:val="Normal-pool-Table"/>
              <w:rPr>
                <w:sz w:val="24"/>
                <w:szCs w:val="24"/>
                <w:lang w:val="en-GB"/>
              </w:rPr>
            </w:pPr>
            <w:r w:rsidRPr="003C73D5">
              <w:rPr>
                <w:sz w:val="24"/>
                <w:szCs w:val="24"/>
                <w:lang w:val="en-GB"/>
              </w:rPr>
              <w:t>MB</w:t>
            </w:r>
          </w:p>
        </w:tc>
        <w:tc>
          <w:tcPr>
            <w:tcW w:w="8206" w:type="dxa"/>
          </w:tcPr>
          <w:p w14:paraId="7A59A666" w14:textId="77777777" w:rsidR="00596E87" w:rsidRPr="003C73D5" w:rsidRDefault="00596E87" w:rsidP="00EC7D9D">
            <w:pPr>
              <w:pStyle w:val="Normal-pool-Table"/>
              <w:rPr>
                <w:sz w:val="24"/>
                <w:szCs w:val="24"/>
                <w:lang w:val="en-GB"/>
              </w:rPr>
            </w:pPr>
            <w:r w:rsidRPr="003C73D5">
              <w:rPr>
                <w:sz w:val="24"/>
                <w:szCs w:val="24"/>
                <w:lang w:val="en-GB"/>
              </w:rPr>
              <w:t>methyl bromide</w:t>
            </w:r>
          </w:p>
        </w:tc>
      </w:tr>
      <w:tr w:rsidR="00596E87" w:rsidRPr="003C73D5" w14:paraId="77CA94F5" w14:textId="77777777" w:rsidTr="003B4251">
        <w:trPr>
          <w:jc w:val="right"/>
        </w:trPr>
        <w:tc>
          <w:tcPr>
            <w:tcW w:w="1281" w:type="dxa"/>
          </w:tcPr>
          <w:p w14:paraId="416C6D6A" w14:textId="77777777" w:rsidR="00596E87" w:rsidRPr="003C73D5" w:rsidRDefault="00596E87" w:rsidP="00EC7D9D">
            <w:pPr>
              <w:pStyle w:val="Normal-pool-Table"/>
              <w:rPr>
                <w:sz w:val="24"/>
                <w:szCs w:val="24"/>
                <w:lang w:val="en-GB"/>
              </w:rPr>
            </w:pPr>
            <w:r w:rsidRPr="003C73D5">
              <w:rPr>
                <w:sz w:val="24"/>
                <w:szCs w:val="24"/>
                <w:lang w:val="en-GB"/>
              </w:rPr>
              <w:t>MBTOC</w:t>
            </w:r>
          </w:p>
        </w:tc>
        <w:tc>
          <w:tcPr>
            <w:tcW w:w="8206" w:type="dxa"/>
          </w:tcPr>
          <w:p w14:paraId="77AE60F5" w14:textId="77777777" w:rsidR="00596E87" w:rsidRPr="003C73D5" w:rsidRDefault="00596E87" w:rsidP="00EC7D9D">
            <w:pPr>
              <w:pStyle w:val="Normal-pool-Table"/>
              <w:rPr>
                <w:sz w:val="24"/>
                <w:szCs w:val="24"/>
                <w:lang w:val="en-GB"/>
              </w:rPr>
            </w:pPr>
            <w:r w:rsidRPr="003C73D5">
              <w:rPr>
                <w:sz w:val="24"/>
                <w:szCs w:val="24"/>
                <w:lang w:val="en-GB"/>
              </w:rPr>
              <w:t>Methyl Bromide Technical Options Committee</w:t>
            </w:r>
          </w:p>
        </w:tc>
      </w:tr>
      <w:tr w:rsidR="00596E87" w:rsidRPr="003C73D5" w14:paraId="1B4A7B51" w14:textId="77777777" w:rsidTr="003B4251">
        <w:trPr>
          <w:jc w:val="right"/>
        </w:trPr>
        <w:tc>
          <w:tcPr>
            <w:tcW w:w="1281" w:type="dxa"/>
          </w:tcPr>
          <w:p w14:paraId="31C161E2" w14:textId="77777777" w:rsidR="00596E87" w:rsidRPr="003C73D5" w:rsidRDefault="00596E87" w:rsidP="00EC7D9D">
            <w:pPr>
              <w:pStyle w:val="Normal-pool-Table"/>
              <w:rPr>
                <w:sz w:val="24"/>
                <w:szCs w:val="24"/>
                <w:lang w:val="en-GB"/>
              </w:rPr>
            </w:pPr>
            <w:r w:rsidRPr="003C73D5">
              <w:rPr>
                <w:sz w:val="24"/>
                <w:szCs w:val="24"/>
                <w:lang w:val="en-GB"/>
              </w:rPr>
              <w:t>mg</w:t>
            </w:r>
          </w:p>
        </w:tc>
        <w:tc>
          <w:tcPr>
            <w:tcW w:w="8206" w:type="dxa"/>
          </w:tcPr>
          <w:p w14:paraId="62D4DDB6" w14:textId="77777777" w:rsidR="00596E87" w:rsidRPr="003C73D5" w:rsidRDefault="00596E87" w:rsidP="00EC7D9D">
            <w:pPr>
              <w:pStyle w:val="Normal-pool-Table"/>
              <w:rPr>
                <w:sz w:val="24"/>
                <w:szCs w:val="24"/>
                <w:lang w:val="en-GB"/>
              </w:rPr>
            </w:pPr>
            <w:r w:rsidRPr="003C73D5">
              <w:rPr>
                <w:sz w:val="24"/>
                <w:szCs w:val="24"/>
                <w:lang w:val="en-GB"/>
              </w:rPr>
              <w:t>milligram</w:t>
            </w:r>
          </w:p>
        </w:tc>
      </w:tr>
      <w:tr w:rsidR="00596E87" w:rsidRPr="003C73D5" w14:paraId="26987211" w14:textId="77777777" w:rsidTr="003B4251">
        <w:trPr>
          <w:jc w:val="right"/>
        </w:trPr>
        <w:tc>
          <w:tcPr>
            <w:tcW w:w="1281" w:type="dxa"/>
          </w:tcPr>
          <w:p w14:paraId="136990FE" w14:textId="77777777" w:rsidR="00596E87" w:rsidRPr="003C73D5" w:rsidRDefault="00596E87" w:rsidP="00EC7D9D">
            <w:pPr>
              <w:pStyle w:val="Normal-pool-Table"/>
              <w:rPr>
                <w:sz w:val="24"/>
                <w:szCs w:val="24"/>
                <w:lang w:val="en-GB"/>
              </w:rPr>
            </w:pPr>
            <w:r w:rsidRPr="003C73D5">
              <w:rPr>
                <w:sz w:val="24"/>
                <w:szCs w:val="24"/>
                <w:lang w:val="en-GB"/>
              </w:rPr>
              <w:t>ml</w:t>
            </w:r>
          </w:p>
        </w:tc>
        <w:tc>
          <w:tcPr>
            <w:tcW w:w="8206" w:type="dxa"/>
          </w:tcPr>
          <w:p w14:paraId="53EC2D73" w14:textId="77777777" w:rsidR="00596E87" w:rsidRPr="003C73D5" w:rsidRDefault="00596E87" w:rsidP="00EC7D9D">
            <w:pPr>
              <w:pStyle w:val="Normal-pool-Table"/>
              <w:rPr>
                <w:sz w:val="24"/>
                <w:szCs w:val="24"/>
                <w:lang w:val="en-GB"/>
              </w:rPr>
            </w:pPr>
            <w:r w:rsidRPr="003C73D5">
              <w:rPr>
                <w:sz w:val="24"/>
                <w:szCs w:val="24"/>
                <w:lang w:val="en-GB"/>
              </w:rPr>
              <w:t>millilitre</w:t>
            </w:r>
          </w:p>
        </w:tc>
      </w:tr>
      <w:tr w:rsidR="00596E87" w:rsidRPr="003C73D5" w14:paraId="59833E03" w14:textId="77777777" w:rsidTr="003B4251">
        <w:trPr>
          <w:jc w:val="right"/>
        </w:trPr>
        <w:tc>
          <w:tcPr>
            <w:tcW w:w="1281" w:type="dxa"/>
          </w:tcPr>
          <w:p w14:paraId="415CAF1F" w14:textId="77777777" w:rsidR="00596E87" w:rsidRPr="003C73D5" w:rsidRDefault="00596E87" w:rsidP="00EC7D9D">
            <w:pPr>
              <w:pStyle w:val="Normal-pool-Table"/>
              <w:rPr>
                <w:sz w:val="24"/>
                <w:szCs w:val="24"/>
                <w:lang w:val="en-GB"/>
              </w:rPr>
            </w:pPr>
            <w:r w:rsidRPr="003C73D5">
              <w:rPr>
                <w:sz w:val="24"/>
                <w:szCs w:val="24"/>
                <w:lang w:val="en-GB"/>
              </w:rPr>
              <w:t>mmHg</w:t>
            </w:r>
          </w:p>
        </w:tc>
        <w:tc>
          <w:tcPr>
            <w:tcW w:w="8206" w:type="dxa"/>
          </w:tcPr>
          <w:p w14:paraId="1BB713E7" w14:textId="77777777" w:rsidR="00596E87" w:rsidRPr="003C73D5" w:rsidRDefault="00596E87" w:rsidP="00EC7D9D">
            <w:pPr>
              <w:pStyle w:val="Normal-pool-Table"/>
              <w:rPr>
                <w:sz w:val="24"/>
                <w:szCs w:val="24"/>
                <w:lang w:val="en-GB"/>
              </w:rPr>
            </w:pPr>
            <w:r w:rsidRPr="003C73D5">
              <w:rPr>
                <w:sz w:val="24"/>
                <w:szCs w:val="24"/>
                <w:lang w:val="en-GB"/>
              </w:rPr>
              <w:t>millimeter mercury</w:t>
            </w:r>
          </w:p>
        </w:tc>
      </w:tr>
      <w:tr w:rsidR="00596E87" w:rsidRPr="003C73D5" w14:paraId="4866BCC8" w14:textId="77777777" w:rsidTr="003B4251">
        <w:trPr>
          <w:jc w:val="right"/>
        </w:trPr>
        <w:tc>
          <w:tcPr>
            <w:tcW w:w="1281" w:type="dxa"/>
          </w:tcPr>
          <w:p w14:paraId="1AEEE2AB" w14:textId="77777777" w:rsidR="00596E87" w:rsidRPr="003C73D5" w:rsidRDefault="00596E87" w:rsidP="00EC7D9D">
            <w:pPr>
              <w:pStyle w:val="Normal-pool-Table"/>
              <w:rPr>
                <w:sz w:val="24"/>
                <w:szCs w:val="24"/>
                <w:lang w:val="en-GB"/>
              </w:rPr>
            </w:pPr>
            <w:r w:rsidRPr="003C73D5">
              <w:rPr>
                <w:sz w:val="24"/>
                <w:szCs w:val="24"/>
                <w:lang w:val="en-GB"/>
              </w:rPr>
              <w:t>MRL</w:t>
            </w:r>
          </w:p>
        </w:tc>
        <w:tc>
          <w:tcPr>
            <w:tcW w:w="8206" w:type="dxa"/>
          </w:tcPr>
          <w:p w14:paraId="597A6AF9" w14:textId="77777777" w:rsidR="00596E87" w:rsidRPr="003C73D5" w:rsidDel="004C4261" w:rsidRDefault="00596E87" w:rsidP="00EC7D9D">
            <w:pPr>
              <w:pStyle w:val="Normal-pool-Table"/>
              <w:rPr>
                <w:sz w:val="24"/>
                <w:szCs w:val="24"/>
                <w:lang w:val="en-GB"/>
              </w:rPr>
            </w:pPr>
            <w:r w:rsidRPr="003C73D5">
              <w:rPr>
                <w:sz w:val="24"/>
                <w:szCs w:val="24"/>
                <w:lang w:val="en-GB"/>
              </w:rPr>
              <w:t>maximum residue limit</w:t>
            </w:r>
          </w:p>
        </w:tc>
      </w:tr>
      <w:tr w:rsidR="00596E87" w:rsidRPr="003C73D5" w14:paraId="5F02E5B1" w14:textId="77777777" w:rsidTr="003B4251">
        <w:trPr>
          <w:jc w:val="right"/>
        </w:trPr>
        <w:tc>
          <w:tcPr>
            <w:tcW w:w="1281" w:type="dxa"/>
          </w:tcPr>
          <w:p w14:paraId="286514D5" w14:textId="77777777" w:rsidR="00596E87" w:rsidRPr="003C73D5" w:rsidRDefault="00596E87" w:rsidP="00EC7D9D">
            <w:pPr>
              <w:pStyle w:val="Normal-pool-Table"/>
              <w:rPr>
                <w:sz w:val="24"/>
                <w:szCs w:val="24"/>
                <w:lang w:val="en-GB"/>
              </w:rPr>
            </w:pPr>
            <w:r w:rsidRPr="003C73D5">
              <w:rPr>
                <w:sz w:val="24"/>
                <w:szCs w:val="24"/>
                <w:lang w:val="en-GB"/>
              </w:rPr>
              <w:t>ng</w:t>
            </w:r>
          </w:p>
        </w:tc>
        <w:tc>
          <w:tcPr>
            <w:tcW w:w="8206" w:type="dxa"/>
          </w:tcPr>
          <w:p w14:paraId="48DCF07E" w14:textId="77777777" w:rsidR="00596E87" w:rsidRPr="003C73D5" w:rsidRDefault="00596E87" w:rsidP="00EC7D9D">
            <w:pPr>
              <w:pStyle w:val="Normal-pool-Table"/>
              <w:rPr>
                <w:sz w:val="24"/>
                <w:szCs w:val="24"/>
                <w:lang w:val="en-GB"/>
              </w:rPr>
            </w:pPr>
            <w:r w:rsidRPr="003C73D5">
              <w:rPr>
                <w:sz w:val="24"/>
                <w:szCs w:val="24"/>
                <w:lang w:val="en-GB"/>
              </w:rPr>
              <w:t>nanogram</w:t>
            </w:r>
          </w:p>
        </w:tc>
      </w:tr>
      <w:tr w:rsidR="00596E87" w:rsidRPr="003C73D5" w14:paraId="0328BDA7" w14:textId="77777777" w:rsidTr="003B4251">
        <w:trPr>
          <w:jc w:val="right"/>
        </w:trPr>
        <w:tc>
          <w:tcPr>
            <w:tcW w:w="1281" w:type="dxa"/>
          </w:tcPr>
          <w:p w14:paraId="0D32A1ED" w14:textId="77777777" w:rsidR="00596E87" w:rsidRPr="003C73D5" w:rsidRDefault="00596E87" w:rsidP="00EC7D9D">
            <w:pPr>
              <w:pStyle w:val="Normal-pool-Table"/>
              <w:rPr>
                <w:sz w:val="24"/>
                <w:szCs w:val="24"/>
                <w:lang w:val="en-GB"/>
              </w:rPr>
            </w:pPr>
            <w:r w:rsidRPr="003C73D5">
              <w:rPr>
                <w:sz w:val="24"/>
                <w:szCs w:val="24"/>
                <w:lang w:val="en-GB"/>
              </w:rPr>
              <w:t>NOAEL</w:t>
            </w:r>
          </w:p>
        </w:tc>
        <w:tc>
          <w:tcPr>
            <w:tcW w:w="8206" w:type="dxa"/>
          </w:tcPr>
          <w:p w14:paraId="6A7AC6C7" w14:textId="77777777" w:rsidR="00596E87" w:rsidRPr="003C73D5" w:rsidRDefault="00596E87" w:rsidP="00EC7D9D">
            <w:pPr>
              <w:pStyle w:val="Normal-pool-Table"/>
              <w:rPr>
                <w:sz w:val="24"/>
                <w:szCs w:val="24"/>
                <w:lang w:val="en-GB"/>
              </w:rPr>
            </w:pPr>
            <w:r w:rsidRPr="003C73D5">
              <w:rPr>
                <w:sz w:val="24"/>
                <w:szCs w:val="24"/>
                <w:lang w:val="en-GB"/>
              </w:rPr>
              <w:t>no-observed-adverse-effect level</w:t>
            </w:r>
          </w:p>
        </w:tc>
      </w:tr>
      <w:tr w:rsidR="00596E87" w:rsidRPr="003C73D5" w14:paraId="5BB56561" w14:textId="77777777" w:rsidTr="003B4251">
        <w:trPr>
          <w:jc w:val="right"/>
        </w:trPr>
        <w:tc>
          <w:tcPr>
            <w:tcW w:w="1281" w:type="dxa"/>
          </w:tcPr>
          <w:p w14:paraId="4D005EB9" w14:textId="77777777" w:rsidR="00596E87" w:rsidRPr="003C73D5" w:rsidRDefault="00596E87" w:rsidP="00EC7D9D">
            <w:pPr>
              <w:pStyle w:val="Normal-pool-Table"/>
              <w:rPr>
                <w:sz w:val="24"/>
                <w:szCs w:val="24"/>
                <w:lang w:val="en-GB"/>
              </w:rPr>
            </w:pPr>
            <w:r w:rsidRPr="003C73D5">
              <w:rPr>
                <w:sz w:val="24"/>
                <w:szCs w:val="24"/>
                <w:lang w:val="en-GB"/>
              </w:rPr>
              <w:t>NOEC</w:t>
            </w:r>
          </w:p>
        </w:tc>
        <w:tc>
          <w:tcPr>
            <w:tcW w:w="8206" w:type="dxa"/>
          </w:tcPr>
          <w:p w14:paraId="223EBBBF" w14:textId="77777777" w:rsidR="00596E87" w:rsidRPr="003C73D5" w:rsidRDefault="00596E87" w:rsidP="00EC7D9D">
            <w:pPr>
              <w:pStyle w:val="Normal-pool-Table"/>
              <w:rPr>
                <w:sz w:val="24"/>
                <w:szCs w:val="24"/>
                <w:lang w:val="en-GB"/>
              </w:rPr>
            </w:pPr>
            <w:r w:rsidRPr="003C73D5">
              <w:rPr>
                <w:sz w:val="24"/>
                <w:szCs w:val="24"/>
                <w:lang w:val="en-GB"/>
              </w:rPr>
              <w:t>no-observed-effect concentration</w:t>
            </w:r>
          </w:p>
        </w:tc>
      </w:tr>
      <w:tr w:rsidR="00596E87" w:rsidRPr="003C73D5" w14:paraId="7C9FAD06" w14:textId="77777777" w:rsidTr="003B4251">
        <w:trPr>
          <w:jc w:val="right"/>
        </w:trPr>
        <w:tc>
          <w:tcPr>
            <w:tcW w:w="1281" w:type="dxa"/>
          </w:tcPr>
          <w:p w14:paraId="58FF0FA8" w14:textId="77777777" w:rsidR="00596E87" w:rsidRPr="003C73D5" w:rsidRDefault="00596E87" w:rsidP="00EC7D9D">
            <w:pPr>
              <w:pStyle w:val="Normal-pool-Table"/>
              <w:rPr>
                <w:sz w:val="24"/>
                <w:szCs w:val="24"/>
                <w:lang w:val="en-GB"/>
              </w:rPr>
            </w:pPr>
            <w:r w:rsidRPr="003C73D5">
              <w:rPr>
                <w:sz w:val="24"/>
                <w:szCs w:val="24"/>
                <w:lang w:val="en-GB"/>
              </w:rPr>
              <w:t xml:space="preserve">NOEL </w:t>
            </w:r>
          </w:p>
        </w:tc>
        <w:tc>
          <w:tcPr>
            <w:tcW w:w="8206" w:type="dxa"/>
          </w:tcPr>
          <w:p w14:paraId="4C087C91" w14:textId="77777777" w:rsidR="00596E87" w:rsidRPr="003C73D5" w:rsidRDefault="00596E87" w:rsidP="00EC7D9D">
            <w:pPr>
              <w:pStyle w:val="Normal-pool-Table"/>
              <w:rPr>
                <w:sz w:val="24"/>
                <w:szCs w:val="24"/>
                <w:lang w:val="en-GB"/>
              </w:rPr>
            </w:pPr>
            <w:r w:rsidRPr="003C73D5">
              <w:rPr>
                <w:sz w:val="24"/>
                <w:szCs w:val="24"/>
                <w:lang w:val="en-GB"/>
              </w:rPr>
              <w:t>no-observed-effect level</w:t>
            </w:r>
          </w:p>
        </w:tc>
      </w:tr>
      <w:tr w:rsidR="00596E87" w:rsidRPr="003C73D5" w14:paraId="1E49AFEA" w14:textId="77777777" w:rsidTr="003B4251">
        <w:trPr>
          <w:jc w:val="right"/>
        </w:trPr>
        <w:tc>
          <w:tcPr>
            <w:tcW w:w="1281" w:type="dxa"/>
          </w:tcPr>
          <w:p w14:paraId="14BDC408" w14:textId="77777777" w:rsidR="00596E87" w:rsidRPr="003C73D5" w:rsidRDefault="00596E87" w:rsidP="00EC7D9D">
            <w:pPr>
              <w:pStyle w:val="Normal-pool-Table"/>
              <w:rPr>
                <w:sz w:val="24"/>
                <w:szCs w:val="24"/>
                <w:lang w:val="en-GB"/>
              </w:rPr>
            </w:pPr>
            <w:r w:rsidRPr="003C73D5">
              <w:rPr>
                <w:sz w:val="24"/>
                <w:szCs w:val="24"/>
                <w:lang w:val="en-GB"/>
              </w:rPr>
              <w:t>OECD</w:t>
            </w:r>
          </w:p>
        </w:tc>
        <w:tc>
          <w:tcPr>
            <w:tcW w:w="8206" w:type="dxa"/>
          </w:tcPr>
          <w:p w14:paraId="4F161C54" w14:textId="77777777" w:rsidR="00596E87" w:rsidRPr="003C73D5" w:rsidRDefault="00596E87" w:rsidP="00EC7D9D">
            <w:pPr>
              <w:pStyle w:val="Normal-pool-Table"/>
              <w:rPr>
                <w:sz w:val="24"/>
                <w:szCs w:val="24"/>
                <w:lang w:val="en-GB"/>
              </w:rPr>
            </w:pPr>
            <w:r w:rsidRPr="003C73D5">
              <w:rPr>
                <w:sz w:val="24"/>
                <w:szCs w:val="24"/>
                <w:lang w:val="en-GB"/>
              </w:rPr>
              <w:t xml:space="preserve">Organisation for Economic Co-operation and Development </w:t>
            </w:r>
          </w:p>
        </w:tc>
      </w:tr>
      <w:tr w:rsidR="00596E87" w:rsidRPr="003C73D5" w14:paraId="6F93264C" w14:textId="77777777" w:rsidTr="003B4251">
        <w:trPr>
          <w:jc w:val="right"/>
        </w:trPr>
        <w:tc>
          <w:tcPr>
            <w:tcW w:w="1281" w:type="dxa"/>
          </w:tcPr>
          <w:p w14:paraId="0BEE5EFB" w14:textId="77777777" w:rsidR="00596E87" w:rsidRPr="003C73D5" w:rsidRDefault="00596E87" w:rsidP="00EC7D9D">
            <w:pPr>
              <w:pStyle w:val="Normal-pool-Table"/>
              <w:rPr>
                <w:sz w:val="24"/>
                <w:szCs w:val="24"/>
                <w:lang w:val="en-GB"/>
              </w:rPr>
            </w:pPr>
            <w:r w:rsidRPr="003C73D5">
              <w:rPr>
                <w:sz w:val="24"/>
                <w:szCs w:val="24"/>
                <w:lang w:val="en-GB"/>
              </w:rPr>
              <w:t>PEC</w:t>
            </w:r>
          </w:p>
        </w:tc>
        <w:tc>
          <w:tcPr>
            <w:tcW w:w="8206" w:type="dxa"/>
          </w:tcPr>
          <w:p w14:paraId="52BE74C9" w14:textId="77777777" w:rsidR="00596E87" w:rsidRPr="003C73D5" w:rsidRDefault="00596E87" w:rsidP="00EC7D9D">
            <w:pPr>
              <w:pStyle w:val="Normal-pool-Table"/>
              <w:rPr>
                <w:sz w:val="24"/>
                <w:szCs w:val="24"/>
                <w:lang w:val="en-GB"/>
              </w:rPr>
            </w:pPr>
            <w:r w:rsidRPr="003C73D5">
              <w:rPr>
                <w:sz w:val="24"/>
                <w:szCs w:val="24"/>
                <w:lang w:val="en-GB"/>
              </w:rPr>
              <w:t>predicted environmental concentration</w:t>
            </w:r>
          </w:p>
        </w:tc>
      </w:tr>
      <w:tr w:rsidR="00596E87" w:rsidRPr="003C73D5" w14:paraId="2B7C2586" w14:textId="77777777" w:rsidTr="003B4251">
        <w:trPr>
          <w:jc w:val="right"/>
        </w:trPr>
        <w:tc>
          <w:tcPr>
            <w:tcW w:w="1281" w:type="dxa"/>
          </w:tcPr>
          <w:p w14:paraId="7B31254C" w14:textId="77777777" w:rsidR="00596E87" w:rsidRPr="003C73D5" w:rsidRDefault="00596E87" w:rsidP="00EC7D9D">
            <w:pPr>
              <w:pStyle w:val="Normal-pool-Table"/>
              <w:rPr>
                <w:sz w:val="24"/>
                <w:szCs w:val="24"/>
                <w:lang w:val="en-GB"/>
              </w:rPr>
            </w:pPr>
            <w:r w:rsidRPr="003C73D5">
              <w:rPr>
                <w:sz w:val="24"/>
                <w:szCs w:val="24"/>
                <w:lang w:val="en-GB"/>
              </w:rPr>
              <w:t>Pow</w:t>
            </w:r>
          </w:p>
        </w:tc>
        <w:tc>
          <w:tcPr>
            <w:tcW w:w="8206" w:type="dxa"/>
          </w:tcPr>
          <w:p w14:paraId="2770BFD5" w14:textId="77777777" w:rsidR="00596E87" w:rsidRPr="003C73D5" w:rsidRDefault="00596E87" w:rsidP="00EC7D9D">
            <w:pPr>
              <w:pStyle w:val="Normal-pool-Table"/>
              <w:rPr>
                <w:sz w:val="24"/>
                <w:szCs w:val="24"/>
                <w:lang w:val="en-GB"/>
              </w:rPr>
            </w:pPr>
            <w:r w:rsidRPr="003C73D5">
              <w:rPr>
                <w:sz w:val="24"/>
                <w:szCs w:val="24"/>
                <w:lang w:val="en-GB"/>
              </w:rPr>
              <w:t>octanol-water partition coefficient, also referred to as Kow</w:t>
            </w:r>
          </w:p>
        </w:tc>
      </w:tr>
      <w:tr w:rsidR="00596E87" w:rsidRPr="003C73D5" w14:paraId="7E727D64" w14:textId="77777777" w:rsidTr="003B4251">
        <w:trPr>
          <w:jc w:val="right"/>
        </w:trPr>
        <w:tc>
          <w:tcPr>
            <w:tcW w:w="1281" w:type="dxa"/>
          </w:tcPr>
          <w:p w14:paraId="54B842AC" w14:textId="77777777" w:rsidR="00596E87" w:rsidRPr="003C73D5" w:rsidRDefault="00596E87" w:rsidP="00EC7D9D">
            <w:pPr>
              <w:pStyle w:val="Normal-pool-Table"/>
              <w:rPr>
                <w:sz w:val="24"/>
                <w:szCs w:val="24"/>
                <w:lang w:val="en-GB"/>
              </w:rPr>
            </w:pPr>
            <w:r w:rsidRPr="003C73D5">
              <w:rPr>
                <w:sz w:val="24"/>
                <w:szCs w:val="24"/>
                <w:lang w:val="en-GB"/>
              </w:rPr>
              <w:t>PPDB</w:t>
            </w:r>
          </w:p>
        </w:tc>
        <w:tc>
          <w:tcPr>
            <w:tcW w:w="8206" w:type="dxa"/>
          </w:tcPr>
          <w:p w14:paraId="3BE294C7" w14:textId="77777777" w:rsidR="00596E87" w:rsidRPr="003C73D5" w:rsidRDefault="00596E87" w:rsidP="00EC7D9D">
            <w:pPr>
              <w:pStyle w:val="Normal-pool-Table"/>
              <w:rPr>
                <w:sz w:val="24"/>
                <w:szCs w:val="24"/>
                <w:lang w:val="en-GB"/>
              </w:rPr>
            </w:pPr>
            <w:r w:rsidRPr="003C73D5">
              <w:rPr>
                <w:sz w:val="24"/>
                <w:szCs w:val="24"/>
                <w:lang w:val="en-GB"/>
              </w:rPr>
              <w:t>Pesticides Properties DataBase</w:t>
            </w:r>
          </w:p>
        </w:tc>
      </w:tr>
      <w:tr w:rsidR="00596E87" w:rsidRPr="003C73D5" w14:paraId="01D05007" w14:textId="77777777" w:rsidTr="003B4251">
        <w:trPr>
          <w:trHeight w:val="326"/>
          <w:jc w:val="right"/>
        </w:trPr>
        <w:tc>
          <w:tcPr>
            <w:tcW w:w="1281" w:type="dxa"/>
          </w:tcPr>
          <w:p w14:paraId="09416323" w14:textId="77777777" w:rsidR="00596E87" w:rsidRPr="003C73D5" w:rsidRDefault="00596E87" w:rsidP="00EC7D9D">
            <w:pPr>
              <w:pStyle w:val="Normal-pool-Table"/>
              <w:rPr>
                <w:sz w:val="24"/>
                <w:szCs w:val="24"/>
                <w:lang w:val="en-GB"/>
              </w:rPr>
            </w:pPr>
            <w:r w:rsidRPr="003C73D5">
              <w:rPr>
                <w:sz w:val="24"/>
                <w:szCs w:val="24"/>
                <w:lang w:val="en-GB"/>
              </w:rPr>
              <w:t>ppm</w:t>
            </w:r>
          </w:p>
        </w:tc>
        <w:tc>
          <w:tcPr>
            <w:tcW w:w="8206" w:type="dxa"/>
          </w:tcPr>
          <w:p w14:paraId="2C84E84B" w14:textId="77777777" w:rsidR="00596E87" w:rsidRPr="003C73D5" w:rsidRDefault="00596E87" w:rsidP="00EC7D9D">
            <w:pPr>
              <w:pStyle w:val="Normal-pool-Table"/>
              <w:rPr>
                <w:sz w:val="24"/>
                <w:szCs w:val="24"/>
                <w:lang w:val="en-GB"/>
              </w:rPr>
            </w:pPr>
            <w:r w:rsidRPr="003C73D5">
              <w:rPr>
                <w:sz w:val="24"/>
                <w:szCs w:val="24"/>
                <w:lang w:val="en-GB"/>
              </w:rPr>
              <w:t>parts per million (used only with reference to the concentration of a pesticide in an experimental diet. In all other contexts the terms mg/kg or mg/L are used).</w:t>
            </w:r>
          </w:p>
        </w:tc>
      </w:tr>
      <w:tr w:rsidR="00596E87" w:rsidRPr="003C73D5" w14:paraId="79BF6546" w14:textId="77777777" w:rsidTr="003B4251">
        <w:trPr>
          <w:trHeight w:val="326"/>
          <w:jc w:val="right"/>
        </w:trPr>
        <w:tc>
          <w:tcPr>
            <w:tcW w:w="1281" w:type="dxa"/>
          </w:tcPr>
          <w:p w14:paraId="2F9ADAA9" w14:textId="77777777" w:rsidR="00596E87" w:rsidRPr="003C73D5" w:rsidRDefault="00596E87" w:rsidP="00EC7D9D">
            <w:pPr>
              <w:pStyle w:val="Normal-pool-Table"/>
              <w:rPr>
                <w:sz w:val="24"/>
                <w:szCs w:val="24"/>
                <w:lang w:val="en-GB"/>
              </w:rPr>
            </w:pPr>
            <w:r w:rsidRPr="003C73D5">
              <w:rPr>
                <w:sz w:val="24"/>
                <w:szCs w:val="24"/>
                <w:lang w:val="en-GB"/>
              </w:rPr>
              <w:t>QPS</w:t>
            </w:r>
          </w:p>
        </w:tc>
        <w:tc>
          <w:tcPr>
            <w:tcW w:w="8206" w:type="dxa"/>
          </w:tcPr>
          <w:p w14:paraId="62C34F20" w14:textId="77777777" w:rsidR="00596E87" w:rsidRPr="003C73D5" w:rsidRDefault="00596E87" w:rsidP="00EC7D9D">
            <w:pPr>
              <w:pStyle w:val="Normal-pool-Table"/>
              <w:rPr>
                <w:sz w:val="24"/>
                <w:szCs w:val="24"/>
                <w:lang w:val="en-GB"/>
              </w:rPr>
            </w:pPr>
            <w:r w:rsidRPr="003C73D5">
              <w:rPr>
                <w:sz w:val="24"/>
                <w:szCs w:val="24"/>
                <w:lang w:val="en-GB"/>
              </w:rPr>
              <w:t>Quarantine and Pre-shipment</w:t>
            </w:r>
          </w:p>
        </w:tc>
      </w:tr>
      <w:tr w:rsidR="00596E87" w:rsidRPr="003C73D5" w14:paraId="66186077" w14:textId="77777777" w:rsidTr="003B4251">
        <w:trPr>
          <w:trHeight w:val="326"/>
          <w:jc w:val="right"/>
        </w:trPr>
        <w:tc>
          <w:tcPr>
            <w:tcW w:w="1281" w:type="dxa"/>
          </w:tcPr>
          <w:p w14:paraId="3E9D28CA" w14:textId="77777777" w:rsidR="00596E87" w:rsidRPr="003C73D5" w:rsidRDefault="00596E87" w:rsidP="00EC7D9D">
            <w:pPr>
              <w:pStyle w:val="Normal-pool-Table"/>
              <w:rPr>
                <w:sz w:val="24"/>
                <w:szCs w:val="24"/>
                <w:lang w:val="en-GB"/>
              </w:rPr>
            </w:pPr>
            <w:r w:rsidRPr="003C73D5">
              <w:rPr>
                <w:sz w:val="24"/>
                <w:szCs w:val="24"/>
                <w:lang w:val="en-GB"/>
              </w:rPr>
              <w:t>QPSTF</w:t>
            </w:r>
          </w:p>
        </w:tc>
        <w:tc>
          <w:tcPr>
            <w:tcW w:w="8206" w:type="dxa"/>
          </w:tcPr>
          <w:p w14:paraId="2E3298B0" w14:textId="77777777" w:rsidR="00596E87" w:rsidRPr="003C73D5" w:rsidRDefault="00596E87" w:rsidP="00EC7D9D">
            <w:pPr>
              <w:pStyle w:val="Normal-pool-Table"/>
              <w:rPr>
                <w:sz w:val="24"/>
                <w:szCs w:val="24"/>
                <w:lang w:val="en-GB"/>
              </w:rPr>
            </w:pPr>
            <w:r w:rsidRPr="003C73D5">
              <w:rPr>
                <w:sz w:val="24"/>
                <w:szCs w:val="24"/>
                <w:lang w:val="en-GB"/>
              </w:rPr>
              <w:t>Quarantine and Pre-shipment Task Force</w:t>
            </w:r>
          </w:p>
        </w:tc>
      </w:tr>
      <w:tr w:rsidR="00596E87" w:rsidRPr="003C73D5" w14:paraId="0EB38DA7" w14:textId="77777777" w:rsidTr="003B4251">
        <w:tblPrEx>
          <w:tblCellMar>
            <w:left w:w="70" w:type="dxa"/>
            <w:right w:w="70" w:type="dxa"/>
          </w:tblCellMar>
        </w:tblPrEx>
        <w:trPr>
          <w:jc w:val="right"/>
        </w:trPr>
        <w:tc>
          <w:tcPr>
            <w:tcW w:w="1281" w:type="dxa"/>
          </w:tcPr>
          <w:p w14:paraId="5039AED7" w14:textId="77777777" w:rsidR="00596E87" w:rsidRPr="003C73D5" w:rsidRDefault="00596E87" w:rsidP="00EC7D9D">
            <w:pPr>
              <w:pStyle w:val="Normal-pool-Table"/>
              <w:rPr>
                <w:sz w:val="24"/>
                <w:szCs w:val="24"/>
                <w:lang w:val="en-GB"/>
              </w:rPr>
            </w:pPr>
            <w:r w:rsidRPr="003C73D5">
              <w:rPr>
                <w:sz w:val="24"/>
                <w:szCs w:val="24"/>
                <w:lang w:val="en-GB"/>
              </w:rPr>
              <w:t>RfD</w:t>
            </w:r>
          </w:p>
        </w:tc>
        <w:tc>
          <w:tcPr>
            <w:tcW w:w="8206" w:type="dxa"/>
          </w:tcPr>
          <w:p w14:paraId="4FF54060" w14:textId="77777777" w:rsidR="00596E87" w:rsidRPr="003C73D5" w:rsidRDefault="00596E87" w:rsidP="00EC7D9D">
            <w:pPr>
              <w:pStyle w:val="Normal-pool-Table"/>
              <w:rPr>
                <w:sz w:val="24"/>
                <w:szCs w:val="24"/>
                <w:lang w:val="en-GB"/>
              </w:rPr>
            </w:pPr>
            <w:r w:rsidRPr="003C73D5">
              <w:rPr>
                <w:sz w:val="24"/>
                <w:szCs w:val="24"/>
                <w:lang w:val="en-GB"/>
              </w:rPr>
              <w:t>reference dose (for chronic oral exposure; comparable to ADI)</w:t>
            </w:r>
          </w:p>
        </w:tc>
      </w:tr>
      <w:tr w:rsidR="00596E87" w:rsidRPr="003C73D5" w14:paraId="21517100" w14:textId="77777777" w:rsidTr="003B4251">
        <w:tblPrEx>
          <w:tblCellMar>
            <w:left w:w="70" w:type="dxa"/>
            <w:right w:w="70" w:type="dxa"/>
          </w:tblCellMar>
        </w:tblPrEx>
        <w:trPr>
          <w:jc w:val="right"/>
        </w:trPr>
        <w:tc>
          <w:tcPr>
            <w:tcW w:w="1281" w:type="dxa"/>
          </w:tcPr>
          <w:p w14:paraId="194DECED" w14:textId="77777777" w:rsidR="00596E87" w:rsidRPr="003C73D5" w:rsidRDefault="00596E87" w:rsidP="00EC7D9D">
            <w:pPr>
              <w:pStyle w:val="Normal-pool-Table"/>
              <w:rPr>
                <w:sz w:val="24"/>
                <w:szCs w:val="24"/>
                <w:lang w:val="en-GB"/>
              </w:rPr>
            </w:pPr>
            <w:r w:rsidRPr="003C73D5">
              <w:rPr>
                <w:sz w:val="24"/>
                <w:szCs w:val="24"/>
                <w:lang w:val="en-GB"/>
              </w:rPr>
              <w:t>RID</w:t>
            </w:r>
          </w:p>
        </w:tc>
        <w:tc>
          <w:tcPr>
            <w:tcW w:w="8206" w:type="dxa"/>
          </w:tcPr>
          <w:p w14:paraId="5D870ED9" w14:textId="77777777" w:rsidR="00596E87" w:rsidRPr="003C73D5" w:rsidRDefault="00596E87" w:rsidP="00EC7D9D">
            <w:pPr>
              <w:pStyle w:val="Normal-pool-Table"/>
              <w:rPr>
                <w:sz w:val="24"/>
                <w:szCs w:val="24"/>
                <w:lang w:val="en-GB"/>
              </w:rPr>
            </w:pPr>
            <w:r w:rsidRPr="003C73D5">
              <w:rPr>
                <w:sz w:val="24"/>
                <w:szCs w:val="24"/>
                <w:lang w:val="en-GB"/>
              </w:rPr>
              <w:t>regulation concerning the international carriage of dangerous goods by rail</w:t>
            </w:r>
          </w:p>
        </w:tc>
      </w:tr>
      <w:tr w:rsidR="00596E87" w:rsidRPr="003C73D5" w14:paraId="38138906" w14:textId="77777777" w:rsidTr="003B4251">
        <w:tblPrEx>
          <w:tblCellMar>
            <w:left w:w="70" w:type="dxa"/>
            <w:right w:w="70" w:type="dxa"/>
          </w:tblCellMar>
        </w:tblPrEx>
        <w:trPr>
          <w:jc w:val="right"/>
        </w:trPr>
        <w:tc>
          <w:tcPr>
            <w:tcW w:w="1281" w:type="dxa"/>
          </w:tcPr>
          <w:p w14:paraId="4C68E27E" w14:textId="77777777" w:rsidR="00596E87" w:rsidRPr="003C73D5" w:rsidRDefault="00596E87" w:rsidP="00EC7D9D">
            <w:pPr>
              <w:pStyle w:val="Normal-pool-Table"/>
              <w:rPr>
                <w:sz w:val="24"/>
                <w:szCs w:val="24"/>
                <w:lang w:val="en-GB"/>
              </w:rPr>
            </w:pPr>
            <w:r w:rsidRPr="003C73D5">
              <w:rPr>
                <w:sz w:val="24"/>
                <w:szCs w:val="24"/>
                <w:lang w:val="en-GB"/>
              </w:rPr>
              <w:t>TEAP</w:t>
            </w:r>
          </w:p>
        </w:tc>
        <w:tc>
          <w:tcPr>
            <w:tcW w:w="8206" w:type="dxa"/>
          </w:tcPr>
          <w:p w14:paraId="6EC5DF47" w14:textId="77777777" w:rsidR="00596E87" w:rsidRPr="003C73D5" w:rsidRDefault="00596E87" w:rsidP="00EC7D9D">
            <w:pPr>
              <w:pStyle w:val="Normal-pool-Table"/>
              <w:rPr>
                <w:sz w:val="24"/>
                <w:szCs w:val="24"/>
                <w:lang w:val="en-GB"/>
              </w:rPr>
            </w:pPr>
            <w:r w:rsidRPr="003C73D5">
              <w:rPr>
                <w:sz w:val="24"/>
                <w:szCs w:val="24"/>
                <w:lang w:val="en-GB"/>
              </w:rPr>
              <w:t>Technology and Economic Assessment Panel</w:t>
            </w:r>
          </w:p>
        </w:tc>
      </w:tr>
      <w:tr w:rsidR="00596E87" w:rsidRPr="003C73D5" w14:paraId="283CCF5E" w14:textId="77777777" w:rsidTr="003B4251">
        <w:tblPrEx>
          <w:tblCellMar>
            <w:left w:w="70" w:type="dxa"/>
            <w:right w:w="70" w:type="dxa"/>
          </w:tblCellMar>
        </w:tblPrEx>
        <w:trPr>
          <w:jc w:val="right"/>
        </w:trPr>
        <w:tc>
          <w:tcPr>
            <w:tcW w:w="1281" w:type="dxa"/>
          </w:tcPr>
          <w:p w14:paraId="607C8A1D" w14:textId="77777777" w:rsidR="00596E87" w:rsidRPr="003C73D5" w:rsidRDefault="00596E87" w:rsidP="00EC7D9D">
            <w:pPr>
              <w:pStyle w:val="Normal-pool-Table"/>
              <w:rPr>
                <w:sz w:val="24"/>
                <w:szCs w:val="24"/>
                <w:lang w:val="en-GB"/>
              </w:rPr>
            </w:pPr>
            <w:r w:rsidRPr="003C73D5">
              <w:rPr>
                <w:sz w:val="24"/>
                <w:szCs w:val="24"/>
                <w:lang w:val="en-GB"/>
              </w:rPr>
              <w:t>TWA</w:t>
            </w:r>
          </w:p>
        </w:tc>
        <w:tc>
          <w:tcPr>
            <w:tcW w:w="8206" w:type="dxa"/>
          </w:tcPr>
          <w:p w14:paraId="24CB59B2" w14:textId="77777777" w:rsidR="00596E87" w:rsidRPr="003C73D5" w:rsidRDefault="00596E87" w:rsidP="00EC7D9D">
            <w:pPr>
              <w:pStyle w:val="Normal-pool-Table"/>
              <w:rPr>
                <w:sz w:val="24"/>
                <w:szCs w:val="24"/>
                <w:lang w:val="en-GB"/>
              </w:rPr>
            </w:pPr>
            <w:r w:rsidRPr="003C73D5">
              <w:rPr>
                <w:sz w:val="24"/>
                <w:szCs w:val="24"/>
                <w:lang w:val="en-GB"/>
              </w:rPr>
              <w:t>time-weighed average</w:t>
            </w:r>
          </w:p>
        </w:tc>
      </w:tr>
      <w:tr w:rsidR="00596E87" w:rsidRPr="003C73D5" w14:paraId="0BE28C46" w14:textId="77777777" w:rsidTr="003B4251">
        <w:trPr>
          <w:jc w:val="right"/>
        </w:trPr>
        <w:tc>
          <w:tcPr>
            <w:tcW w:w="1281" w:type="dxa"/>
          </w:tcPr>
          <w:p w14:paraId="3FEC0A7C" w14:textId="77777777" w:rsidR="00596E87" w:rsidRPr="003C73D5" w:rsidRDefault="00596E87" w:rsidP="00EC7D9D">
            <w:pPr>
              <w:pStyle w:val="Normal-pool-Table"/>
              <w:rPr>
                <w:sz w:val="24"/>
                <w:szCs w:val="24"/>
                <w:lang w:val="en-GB"/>
              </w:rPr>
            </w:pPr>
            <w:r w:rsidRPr="003C73D5">
              <w:rPr>
                <w:sz w:val="24"/>
                <w:szCs w:val="24"/>
                <w:lang w:val="en-GB"/>
              </w:rPr>
              <w:t>UNEP</w:t>
            </w:r>
          </w:p>
        </w:tc>
        <w:tc>
          <w:tcPr>
            <w:tcW w:w="8206" w:type="dxa"/>
          </w:tcPr>
          <w:p w14:paraId="5D5B1FDF" w14:textId="77777777" w:rsidR="00596E87" w:rsidRPr="003C73D5" w:rsidRDefault="00596E87" w:rsidP="00EC7D9D">
            <w:pPr>
              <w:pStyle w:val="Normal-pool-Table"/>
              <w:rPr>
                <w:sz w:val="24"/>
                <w:szCs w:val="24"/>
                <w:lang w:val="en-GB"/>
              </w:rPr>
            </w:pPr>
            <w:r w:rsidRPr="003C73D5">
              <w:rPr>
                <w:sz w:val="24"/>
                <w:szCs w:val="24"/>
                <w:lang w:val="en-GB"/>
              </w:rPr>
              <w:t>United Nations Environment Programme</w:t>
            </w:r>
          </w:p>
        </w:tc>
      </w:tr>
      <w:tr w:rsidR="00596E87" w:rsidRPr="003C73D5" w14:paraId="7F00AED1" w14:textId="77777777" w:rsidTr="003B4251">
        <w:trPr>
          <w:jc w:val="right"/>
        </w:trPr>
        <w:tc>
          <w:tcPr>
            <w:tcW w:w="1281" w:type="dxa"/>
          </w:tcPr>
          <w:p w14:paraId="0D2C203E" w14:textId="77777777" w:rsidR="00596E87" w:rsidRPr="003C73D5" w:rsidRDefault="00596E87" w:rsidP="00EC7D9D">
            <w:pPr>
              <w:pStyle w:val="Normal-pool-Table"/>
              <w:rPr>
                <w:sz w:val="24"/>
                <w:szCs w:val="24"/>
                <w:lang w:val="en-GB"/>
              </w:rPr>
            </w:pPr>
            <w:r w:rsidRPr="003C73D5">
              <w:rPr>
                <w:sz w:val="24"/>
                <w:szCs w:val="24"/>
                <w:lang w:val="en-GB"/>
              </w:rPr>
              <w:t>USEPA</w:t>
            </w:r>
          </w:p>
        </w:tc>
        <w:tc>
          <w:tcPr>
            <w:tcW w:w="8206" w:type="dxa"/>
          </w:tcPr>
          <w:p w14:paraId="70DD9096" w14:textId="77777777" w:rsidR="00596E87" w:rsidRPr="003C73D5" w:rsidRDefault="00596E87" w:rsidP="00EC7D9D">
            <w:pPr>
              <w:pStyle w:val="Normal-pool-Table"/>
              <w:rPr>
                <w:sz w:val="24"/>
                <w:szCs w:val="24"/>
                <w:lang w:val="en-GB"/>
              </w:rPr>
            </w:pPr>
            <w:r w:rsidRPr="003C73D5">
              <w:rPr>
                <w:sz w:val="24"/>
                <w:szCs w:val="24"/>
                <w:lang w:val="en-GB"/>
              </w:rPr>
              <w:t>United States Environmental Protection Agency</w:t>
            </w:r>
          </w:p>
        </w:tc>
      </w:tr>
      <w:tr w:rsidR="00596E87" w:rsidRPr="003C73D5" w14:paraId="7BA6FF68" w14:textId="77777777" w:rsidTr="003B4251">
        <w:trPr>
          <w:jc w:val="right"/>
        </w:trPr>
        <w:tc>
          <w:tcPr>
            <w:tcW w:w="1281" w:type="dxa"/>
          </w:tcPr>
          <w:p w14:paraId="583F9085" w14:textId="77777777" w:rsidR="00596E87" w:rsidRPr="003C73D5" w:rsidRDefault="00596E87" w:rsidP="00EC7D9D">
            <w:pPr>
              <w:pStyle w:val="Normal-pool-Table"/>
              <w:rPr>
                <w:sz w:val="24"/>
                <w:szCs w:val="24"/>
                <w:lang w:val="en-GB"/>
              </w:rPr>
            </w:pPr>
            <w:r w:rsidRPr="003C73D5">
              <w:rPr>
                <w:sz w:val="24"/>
                <w:szCs w:val="24"/>
                <w:lang w:val="en-GB"/>
              </w:rPr>
              <w:t>UV</w:t>
            </w:r>
          </w:p>
        </w:tc>
        <w:tc>
          <w:tcPr>
            <w:tcW w:w="8206" w:type="dxa"/>
          </w:tcPr>
          <w:p w14:paraId="19981D41" w14:textId="77777777" w:rsidR="00596E87" w:rsidRPr="003C73D5" w:rsidRDefault="00596E87" w:rsidP="00EC7D9D">
            <w:pPr>
              <w:pStyle w:val="Normal-pool-Table"/>
              <w:rPr>
                <w:sz w:val="24"/>
                <w:szCs w:val="24"/>
                <w:lang w:val="en-GB"/>
              </w:rPr>
            </w:pPr>
            <w:r w:rsidRPr="003C73D5">
              <w:rPr>
                <w:sz w:val="24"/>
                <w:szCs w:val="24"/>
                <w:lang w:val="en-GB"/>
              </w:rPr>
              <w:t>ultraviolet</w:t>
            </w:r>
          </w:p>
        </w:tc>
      </w:tr>
      <w:tr w:rsidR="00596E87" w:rsidRPr="003C73D5" w14:paraId="52F43451" w14:textId="77777777" w:rsidTr="003B4251">
        <w:trPr>
          <w:jc w:val="right"/>
        </w:trPr>
        <w:tc>
          <w:tcPr>
            <w:tcW w:w="1281" w:type="dxa"/>
          </w:tcPr>
          <w:p w14:paraId="50A12CD8" w14:textId="77777777" w:rsidR="00596E87" w:rsidRPr="003C73D5" w:rsidRDefault="00596E87" w:rsidP="00EC7D9D">
            <w:pPr>
              <w:pStyle w:val="Normal-pool-Table"/>
              <w:rPr>
                <w:sz w:val="24"/>
                <w:szCs w:val="24"/>
                <w:lang w:val="en-GB"/>
              </w:rPr>
            </w:pPr>
            <w:r w:rsidRPr="003C73D5">
              <w:rPr>
                <w:sz w:val="24"/>
                <w:szCs w:val="24"/>
                <w:lang w:val="en-GB"/>
              </w:rPr>
              <w:t>WHO</w:t>
            </w:r>
          </w:p>
        </w:tc>
        <w:tc>
          <w:tcPr>
            <w:tcW w:w="8206" w:type="dxa"/>
          </w:tcPr>
          <w:p w14:paraId="5242423E" w14:textId="77777777" w:rsidR="00596E87" w:rsidRPr="003C73D5" w:rsidRDefault="00596E87" w:rsidP="00EC7D9D">
            <w:pPr>
              <w:pStyle w:val="Normal-pool-Table"/>
              <w:rPr>
                <w:sz w:val="24"/>
                <w:szCs w:val="24"/>
                <w:lang w:val="en-GB"/>
              </w:rPr>
            </w:pPr>
            <w:r w:rsidRPr="003C73D5">
              <w:rPr>
                <w:sz w:val="24"/>
                <w:szCs w:val="24"/>
                <w:lang w:val="en-GB"/>
              </w:rPr>
              <w:t>World Health Organization</w:t>
            </w:r>
          </w:p>
        </w:tc>
      </w:tr>
      <w:tr w:rsidR="00596E87" w:rsidRPr="003C73D5" w14:paraId="55A946FA" w14:textId="77777777" w:rsidTr="003B4251">
        <w:trPr>
          <w:jc w:val="right"/>
        </w:trPr>
        <w:tc>
          <w:tcPr>
            <w:tcW w:w="1281" w:type="dxa"/>
          </w:tcPr>
          <w:p w14:paraId="7D87E190" w14:textId="77777777" w:rsidR="00596E87" w:rsidRPr="003C73D5" w:rsidRDefault="00596E87" w:rsidP="00EC7D9D">
            <w:pPr>
              <w:pStyle w:val="Normal-pool-Table"/>
              <w:rPr>
                <w:sz w:val="24"/>
                <w:szCs w:val="24"/>
                <w:lang w:val="en-GB"/>
              </w:rPr>
            </w:pPr>
            <w:r w:rsidRPr="003C73D5">
              <w:rPr>
                <w:sz w:val="24"/>
                <w:szCs w:val="24"/>
                <w:lang w:val="en-GB"/>
              </w:rPr>
              <w:t>wt</w:t>
            </w:r>
          </w:p>
        </w:tc>
        <w:tc>
          <w:tcPr>
            <w:tcW w:w="8206" w:type="dxa"/>
          </w:tcPr>
          <w:p w14:paraId="60E53EDB" w14:textId="77777777" w:rsidR="00596E87" w:rsidRPr="003C73D5" w:rsidRDefault="00596E87" w:rsidP="00EC7D9D">
            <w:pPr>
              <w:pStyle w:val="Normal-pool-Table"/>
              <w:rPr>
                <w:sz w:val="24"/>
                <w:szCs w:val="24"/>
                <w:lang w:val="en-GB"/>
              </w:rPr>
            </w:pPr>
            <w:r w:rsidRPr="003C73D5">
              <w:rPr>
                <w:sz w:val="24"/>
                <w:szCs w:val="24"/>
                <w:lang w:val="en-GB"/>
              </w:rPr>
              <w:t>weight</w:t>
            </w:r>
          </w:p>
        </w:tc>
      </w:tr>
    </w:tbl>
    <w:p w14:paraId="5A14C27B" w14:textId="77777777" w:rsidR="00596E87" w:rsidRPr="003C73D5" w:rsidRDefault="00596E87" w:rsidP="00EC7D9D">
      <w:pPr>
        <w:pStyle w:val="Normal-pool"/>
        <w:rPr>
          <w:lang w:val="en-GB"/>
        </w:rPr>
      </w:pPr>
      <w:r w:rsidRPr="003C73D5">
        <w:rPr>
          <w:lang w:val="en-GB"/>
        </w:rPr>
        <w:br w:type="page"/>
      </w:r>
    </w:p>
    <w:tbl>
      <w:tblPr>
        <w:tblW w:w="5000" w:type="pct"/>
        <w:jc w:val="right"/>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9480"/>
      </w:tblGrid>
      <w:tr w:rsidR="00596E87" w:rsidRPr="003C73D5" w14:paraId="65FF1CFD" w14:textId="77777777" w:rsidTr="003B4251">
        <w:trPr>
          <w:jc w:val="right"/>
        </w:trPr>
        <w:tc>
          <w:tcPr>
            <w:tcW w:w="9450" w:type="dxa"/>
            <w:shd w:val="pct10" w:color="auto" w:fill="auto"/>
          </w:tcPr>
          <w:p w14:paraId="6975C478" w14:textId="77777777" w:rsidR="00596E87" w:rsidRPr="003C73D5" w:rsidRDefault="00596E87" w:rsidP="008C0602">
            <w:pPr>
              <w:keepNext/>
              <w:spacing w:before="40" w:after="40"/>
              <w:outlineLvl w:val="0"/>
              <w:rPr>
                <w:b/>
                <w:bCs/>
                <w:sz w:val="24"/>
                <w:szCs w:val="24"/>
              </w:rPr>
            </w:pPr>
            <w:r w:rsidRPr="003C73D5">
              <w:rPr>
                <w:b/>
                <w:bCs/>
                <w:sz w:val="24"/>
                <w:szCs w:val="24"/>
              </w:rPr>
              <w:lastRenderedPageBreak/>
              <w:br w:type="page"/>
            </w:r>
            <w:r w:rsidRPr="008C0602">
              <w:rPr>
                <w:b/>
                <w:bCs/>
                <w:kern w:val="28"/>
                <w:sz w:val="24"/>
                <w:szCs w:val="24"/>
              </w:rPr>
              <w:t>Decision guidance document for a banned or severely restricted chemical</w:t>
            </w:r>
          </w:p>
        </w:tc>
      </w:tr>
    </w:tbl>
    <w:p w14:paraId="0707F73F" w14:textId="77777777" w:rsidR="00596E87" w:rsidRPr="003C73D5" w:rsidRDefault="00596E87" w:rsidP="003C6630">
      <w:pPr>
        <w:pStyle w:val="Normal-pool"/>
        <w:rPr>
          <w:lang w:val="en-GB"/>
        </w:rPr>
      </w:pPr>
    </w:p>
    <w:tbl>
      <w:tblPr>
        <w:tblW w:w="5000" w:type="pct"/>
        <w:jc w:val="right"/>
        <w:tblLayout w:type="fixed"/>
        <w:tblLook w:val="0000" w:firstRow="0" w:lastRow="0" w:firstColumn="0" w:lastColumn="0" w:noHBand="0" w:noVBand="0"/>
      </w:tblPr>
      <w:tblGrid>
        <w:gridCol w:w="2154"/>
        <w:gridCol w:w="4146"/>
        <w:gridCol w:w="3180"/>
      </w:tblGrid>
      <w:tr w:rsidR="00596E87" w:rsidRPr="003C73D5" w14:paraId="11B23EA1" w14:textId="77777777" w:rsidTr="003B4251">
        <w:trPr>
          <w:jc w:val="right"/>
        </w:trPr>
        <w:tc>
          <w:tcPr>
            <w:tcW w:w="6213" w:type="dxa"/>
            <w:gridSpan w:val="2"/>
            <w:tcBorders>
              <w:top w:val="single" w:sz="6" w:space="0" w:color="808080"/>
              <w:left w:val="single" w:sz="6" w:space="0" w:color="808080"/>
              <w:bottom w:val="single" w:sz="6" w:space="0" w:color="808080"/>
            </w:tcBorders>
            <w:shd w:val="clear" w:color="auto" w:fill="FFFFFF"/>
          </w:tcPr>
          <w:p w14:paraId="57A4DD7D" w14:textId="77777777" w:rsidR="00596E87" w:rsidRPr="003C73D5" w:rsidRDefault="00596E87" w:rsidP="00EC7D9D">
            <w:pPr>
              <w:pStyle w:val="Normal-pool-Table"/>
              <w:rPr>
                <w:b/>
                <w:i/>
                <w:iCs/>
                <w:sz w:val="28"/>
                <w:szCs w:val="28"/>
                <w:lang w:val="en-GB"/>
              </w:rPr>
            </w:pPr>
            <w:r w:rsidRPr="003C73D5">
              <w:rPr>
                <w:i/>
                <w:iCs/>
                <w:sz w:val="28"/>
                <w:szCs w:val="28"/>
                <w:lang w:val="en-GB"/>
              </w:rPr>
              <w:t>Methyl bromide</w:t>
            </w:r>
          </w:p>
        </w:tc>
        <w:tc>
          <w:tcPr>
            <w:tcW w:w="3135" w:type="dxa"/>
            <w:tcBorders>
              <w:top w:val="single" w:sz="6" w:space="0" w:color="808080"/>
              <w:bottom w:val="single" w:sz="6" w:space="0" w:color="808080"/>
              <w:right w:val="single" w:sz="6" w:space="0" w:color="808080"/>
            </w:tcBorders>
            <w:shd w:val="clear" w:color="auto" w:fill="FFFFFF"/>
          </w:tcPr>
          <w:p w14:paraId="6AD1E7B0" w14:textId="77777777" w:rsidR="00596E87" w:rsidRPr="003C73D5" w:rsidRDefault="00596E87" w:rsidP="00EC7D9D">
            <w:pPr>
              <w:pStyle w:val="Normal-pool-Table"/>
              <w:rPr>
                <w:b/>
                <w:sz w:val="20"/>
                <w:lang w:val="en-GB"/>
              </w:rPr>
            </w:pPr>
            <w:r w:rsidRPr="003C73D5">
              <w:rPr>
                <w:b/>
                <w:sz w:val="20"/>
                <w:lang w:val="en-GB"/>
              </w:rPr>
              <w:t>Published:</w:t>
            </w:r>
          </w:p>
        </w:tc>
      </w:tr>
      <w:tr w:rsidR="00596E87" w:rsidRPr="003C73D5" w14:paraId="30380C66" w14:textId="77777777" w:rsidTr="003B4251">
        <w:trPr>
          <w:jc w:val="right"/>
        </w:trPr>
        <w:tc>
          <w:tcPr>
            <w:tcW w:w="9348" w:type="dxa"/>
            <w:gridSpan w:val="3"/>
            <w:tcBorders>
              <w:top w:val="single" w:sz="6" w:space="0" w:color="808080"/>
            </w:tcBorders>
          </w:tcPr>
          <w:p w14:paraId="7E196B58" w14:textId="77777777" w:rsidR="00596E87" w:rsidRPr="003C73D5" w:rsidRDefault="00596E87" w:rsidP="00EC7D9D">
            <w:pPr>
              <w:pStyle w:val="Normal-pool-Table"/>
              <w:rPr>
                <w:sz w:val="20"/>
                <w:lang w:val="en-GB"/>
              </w:rPr>
            </w:pPr>
          </w:p>
        </w:tc>
      </w:tr>
      <w:tr w:rsidR="00596E87" w:rsidRPr="003C73D5" w14:paraId="52B86435" w14:textId="77777777" w:rsidTr="003B4251">
        <w:tblPrEx>
          <w:tblBorders>
            <w:top w:val="single" w:sz="6" w:space="0" w:color="808080"/>
            <w:left w:val="single" w:sz="6" w:space="0" w:color="808080"/>
            <w:bottom w:val="single" w:sz="6" w:space="0" w:color="808080"/>
            <w:right w:val="single" w:sz="6" w:space="0" w:color="808080"/>
          </w:tblBorders>
        </w:tblPrEx>
        <w:trPr>
          <w:jc w:val="right"/>
        </w:trPr>
        <w:tc>
          <w:tcPr>
            <w:tcW w:w="9349" w:type="dxa"/>
            <w:gridSpan w:val="3"/>
            <w:tcBorders>
              <w:top w:val="single" w:sz="6" w:space="0" w:color="808080"/>
              <w:left w:val="single" w:sz="6" w:space="0" w:color="808080"/>
              <w:bottom w:val="single" w:sz="6" w:space="0" w:color="808080"/>
              <w:right w:val="single" w:sz="6" w:space="0" w:color="808080"/>
            </w:tcBorders>
            <w:shd w:val="pct10" w:color="auto" w:fill="auto"/>
          </w:tcPr>
          <w:p w14:paraId="71408197" w14:textId="77777777" w:rsidR="00596E87" w:rsidRPr="008C0602" w:rsidRDefault="00596E87" w:rsidP="008C0602">
            <w:pPr>
              <w:keepNext/>
              <w:spacing w:before="40" w:after="40"/>
              <w:outlineLvl w:val="0"/>
              <w:rPr>
                <w:b/>
                <w:bCs/>
                <w:sz w:val="24"/>
                <w:szCs w:val="24"/>
              </w:rPr>
            </w:pPr>
            <w:r w:rsidRPr="008C0602">
              <w:rPr>
                <w:b/>
                <w:bCs/>
                <w:kern w:val="28"/>
                <w:sz w:val="24"/>
                <w:szCs w:val="24"/>
              </w:rPr>
              <w:t xml:space="preserve">1. Identification and uses (see annex 1 to the decision guidance document for further details) </w:t>
            </w:r>
          </w:p>
        </w:tc>
      </w:tr>
      <w:tr w:rsidR="00596E87" w:rsidRPr="003C73D5" w14:paraId="1B5527B9" w14:textId="77777777" w:rsidTr="003B4251">
        <w:trPr>
          <w:jc w:val="right"/>
        </w:trPr>
        <w:tc>
          <w:tcPr>
            <w:tcW w:w="2124" w:type="dxa"/>
          </w:tcPr>
          <w:p w14:paraId="06E923E4" w14:textId="77777777" w:rsidR="00596E87" w:rsidRPr="003C73D5" w:rsidRDefault="00596E87" w:rsidP="00EC7D9D">
            <w:pPr>
              <w:pStyle w:val="Normal-pool-Table"/>
              <w:rPr>
                <w:b/>
                <w:sz w:val="20"/>
                <w:lang w:val="en-GB"/>
              </w:rPr>
            </w:pPr>
            <w:r w:rsidRPr="003C73D5">
              <w:rPr>
                <w:b/>
                <w:sz w:val="20"/>
                <w:lang w:val="en-GB"/>
              </w:rPr>
              <w:t>Common name</w:t>
            </w:r>
          </w:p>
        </w:tc>
        <w:tc>
          <w:tcPr>
            <w:tcW w:w="7225" w:type="dxa"/>
            <w:gridSpan w:val="2"/>
          </w:tcPr>
          <w:p w14:paraId="3912A51D" w14:textId="77777777" w:rsidR="00596E87" w:rsidRPr="003C73D5" w:rsidRDefault="00596E87" w:rsidP="00EC7D9D">
            <w:pPr>
              <w:pStyle w:val="Normal-pool-Table"/>
              <w:rPr>
                <w:sz w:val="20"/>
                <w:lang w:val="en-GB"/>
              </w:rPr>
            </w:pPr>
            <w:r w:rsidRPr="003C73D5">
              <w:rPr>
                <w:sz w:val="20"/>
                <w:lang w:val="en-GB"/>
              </w:rPr>
              <w:t>Methyl bromide</w:t>
            </w:r>
          </w:p>
        </w:tc>
      </w:tr>
      <w:tr w:rsidR="00596E87" w:rsidRPr="003C73D5" w14:paraId="4E829B79" w14:textId="77777777" w:rsidTr="003B4251">
        <w:trPr>
          <w:jc w:val="right"/>
        </w:trPr>
        <w:tc>
          <w:tcPr>
            <w:tcW w:w="2124" w:type="dxa"/>
          </w:tcPr>
          <w:p w14:paraId="2CE1A40C" w14:textId="77777777" w:rsidR="00596E87" w:rsidRPr="003C73D5" w:rsidRDefault="00596E87" w:rsidP="00EC7D9D">
            <w:pPr>
              <w:pStyle w:val="Normal-pool-Table"/>
              <w:rPr>
                <w:b/>
                <w:sz w:val="20"/>
                <w:lang w:val="en-GB"/>
              </w:rPr>
            </w:pPr>
            <w:r w:rsidRPr="003C73D5">
              <w:rPr>
                <w:b/>
                <w:sz w:val="20"/>
                <w:lang w:val="en-GB"/>
              </w:rPr>
              <w:t>Chemical name and other names or synonyms</w:t>
            </w:r>
          </w:p>
        </w:tc>
        <w:tc>
          <w:tcPr>
            <w:tcW w:w="7225" w:type="dxa"/>
            <w:gridSpan w:val="2"/>
          </w:tcPr>
          <w:p w14:paraId="675F30E8" w14:textId="77777777" w:rsidR="00596E87" w:rsidRPr="003C73D5" w:rsidRDefault="00596E87" w:rsidP="00EC7D9D">
            <w:pPr>
              <w:pStyle w:val="Normal-pool-Table"/>
              <w:rPr>
                <w:sz w:val="20"/>
                <w:lang w:val="en-GB"/>
              </w:rPr>
            </w:pPr>
            <w:r w:rsidRPr="003C73D5">
              <w:rPr>
                <w:sz w:val="20"/>
                <w:lang w:val="en-GB"/>
              </w:rPr>
              <w:t>IUPAC: Bromomethane</w:t>
            </w:r>
          </w:p>
          <w:p w14:paraId="49E4183C" w14:textId="77777777" w:rsidR="00596E87" w:rsidRPr="003C73D5" w:rsidRDefault="00596E87" w:rsidP="00EC7D9D">
            <w:pPr>
              <w:pStyle w:val="Normal-pool-Table"/>
              <w:rPr>
                <w:sz w:val="20"/>
                <w:lang w:val="en-GB"/>
              </w:rPr>
            </w:pPr>
            <w:r w:rsidRPr="003C73D5">
              <w:rPr>
                <w:sz w:val="20"/>
                <w:lang w:val="en-GB"/>
              </w:rPr>
              <w:t>Synonym: Monobromomethane</w:t>
            </w:r>
          </w:p>
        </w:tc>
      </w:tr>
      <w:tr w:rsidR="00596E87" w:rsidRPr="003C73D5" w14:paraId="6F63E1D1" w14:textId="77777777" w:rsidTr="003B4251">
        <w:trPr>
          <w:jc w:val="right"/>
        </w:trPr>
        <w:tc>
          <w:tcPr>
            <w:tcW w:w="2124" w:type="dxa"/>
          </w:tcPr>
          <w:p w14:paraId="03935D75" w14:textId="77777777" w:rsidR="00596E87" w:rsidRPr="003C73D5" w:rsidRDefault="00596E87" w:rsidP="00EC7D9D">
            <w:pPr>
              <w:pStyle w:val="Normal-pool-Table"/>
              <w:rPr>
                <w:b/>
                <w:sz w:val="20"/>
                <w:lang w:val="en-GB"/>
              </w:rPr>
            </w:pPr>
            <w:r w:rsidRPr="003C73D5">
              <w:rPr>
                <w:sz w:val="20"/>
                <w:lang w:val="en-GB"/>
              </w:rPr>
              <w:t>Molecular formula</w:t>
            </w:r>
          </w:p>
        </w:tc>
        <w:tc>
          <w:tcPr>
            <w:tcW w:w="7225" w:type="dxa"/>
            <w:gridSpan w:val="2"/>
          </w:tcPr>
          <w:p w14:paraId="47750594" w14:textId="77777777" w:rsidR="00596E87" w:rsidRPr="003C73D5" w:rsidRDefault="00596E87" w:rsidP="00EC7D9D">
            <w:pPr>
              <w:pStyle w:val="Normal-pool-Table"/>
              <w:rPr>
                <w:b/>
                <w:sz w:val="20"/>
                <w:lang w:val="en-GB"/>
              </w:rPr>
            </w:pPr>
            <w:r w:rsidRPr="003C73D5">
              <w:rPr>
                <w:w w:val="125"/>
                <w:sz w:val="20"/>
                <w:lang w:val="en-GB"/>
              </w:rPr>
              <w:t>CH</w:t>
            </w:r>
            <w:r w:rsidRPr="003C73D5">
              <w:rPr>
                <w:w w:val="125"/>
                <w:sz w:val="20"/>
                <w:vertAlign w:val="subscript"/>
                <w:lang w:val="en-GB"/>
              </w:rPr>
              <w:t>3</w:t>
            </w:r>
            <w:r w:rsidRPr="003C73D5">
              <w:rPr>
                <w:w w:val="125"/>
                <w:sz w:val="20"/>
                <w:lang w:val="en-GB"/>
              </w:rPr>
              <w:t>Br</w:t>
            </w:r>
          </w:p>
        </w:tc>
      </w:tr>
      <w:tr w:rsidR="00596E87" w:rsidRPr="003C73D5" w14:paraId="65C7F770" w14:textId="77777777" w:rsidTr="003B4251">
        <w:trPr>
          <w:jc w:val="right"/>
        </w:trPr>
        <w:tc>
          <w:tcPr>
            <w:tcW w:w="2124" w:type="dxa"/>
          </w:tcPr>
          <w:p w14:paraId="65DB1412" w14:textId="77777777" w:rsidR="00596E87" w:rsidRPr="003C73D5" w:rsidRDefault="00596E87" w:rsidP="00EC7D9D">
            <w:pPr>
              <w:pStyle w:val="Normal-pool-Table"/>
              <w:rPr>
                <w:sz w:val="20"/>
                <w:lang w:val="en-GB"/>
              </w:rPr>
            </w:pPr>
            <w:r w:rsidRPr="003C73D5">
              <w:rPr>
                <w:sz w:val="20"/>
                <w:lang w:val="en-GB"/>
              </w:rPr>
              <w:t>Chemical structure</w:t>
            </w:r>
          </w:p>
        </w:tc>
        <w:tc>
          <w:tcPr>
            <w:tcW w:w="7225" w:type="dxa"/>
            <w:gridSpan w:val="2"/>
          </w:tcPr>
          <w:p w14:paraId="209DEE34" w14:textId="77777777" w:rsidR="00596E87" w:rsidRPr="003C73D5" w:rsidRDefault="00596E87" w:rsidP="00EC7D9D">
            <w:pPr>
              <w:pStyle w:val="Normal-pool-Table"/>
              <w:rPr>
                <w:b/>
                <w:sz w:val="20"/>
                <w:lang w:val="en-GB"/>
              </w:rPr>
            </w:pPr>
            <w:r w:rsidRPr="003C73D5">
              <w:rPr>
                <w:b/>
                <w:noProof/>
                <w:sz w:val="20"/>
                <w:lang w:val="en-GB"/>
              </w:rPr>
              <w:drawing>
                <wp:inline distT="0" distB="0" distL="0" distR="0" wp14:anchorId="6A8BF62A" wp14:editId="166FA019">
                  <wp:extent cx="933450" cy="828675"/>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33450" cy="828675"/>
                          </a:xfrm>
                          <a:prstGeom prst="rect">
                            <a:avLst/>
                          </a:prstGeom>
                          <a:noFill/>
                          <a:ln>
                            <a:noFill/>
                          </a:ln>
                        </pic:spPr>
                      </pic:pic>
                    </a:graphicData>
                  </a:graphic>
                </wp:inline>
              </w:drawing>
            </w:r>
          </w:p>
        </w:tc>
      </w:tr>
      <w:tr w:rsidR="00596E87" w:rsidRPr="003C73D5" w14:paraId="62B149BF" w14:textId="77777777" w:rsidTr="003B4251">
        <w:trPr>
          <w:jc w:val="right"/>
        </w:trPr>
        <w:tc>
          <w:tcPr>
            <w:tcW w:w="2124" w:type="dxa"/>
          </w:tcPr>
          <w:p w14:paraId="436C6685" w14:textId="77777777" w:rsidR="00596E87" w:rsidRPr="003C73D5" w:rsidRDefault="00596E87" w:rsidP="00EC7D9D">
            <w:pPr>
              <w:pStyle w:val="Normal-pool-Table"/>
              <w:rPr>
                <w:b/>
                <w:sz w:val="20"/>
                <w:lang w:val="en-GB"/>
              </w:rPr>
            </w:pPr>
            <w:r w:rsidRPr="003C73D5">
              <w:rPr>
                <w:b/>
                <w:sz w:val="20"/>
                <w:lang w:val="en-GB"/>
              </w:rPr>
              <w:t>CAS-No.(s)</w:t>
            </w:r>
          </w:p>
        </w:tc>
        <w:tc>
          <w:tcPr>
            <w:tcW w:w="7225" w:type="dxa"/>
            <w:gridSpan w:val="2"/>
          </w:tcPr>
          <w:p w14:paraId="30A5C632" w14:textId="77777777" w:rsidR="00596E87" w:rsidRPr="003C73D5" w:rsidRDefault="00596E87" w:rsidP="00EC7D9D">
            <w:pPr>
              <w:pStyle w:val="Normal-pool-Table"/>
              <w:rPr>
                <w:b/>
                <w:sz w:val="20"/>
                <w:lang w:val="en-GB"/>
              </w:rPr>
            </w:pPr>
            <w:r w:rsidRPr="003C73D5">
              <w:rPr>
                <w:sz w:val="20"/>
                <w:lang w:val="en-GB"/>
              </w:rPr>
              <w:t>74-83-9</w:t>
            </w:r>
          </w:p>
        </w:tc>
      </w:tr>
      <w:tr w:rsidR="00596E87" w:rsidRPr="003C73D5" w14:paraId="2A42ED1E" w14:textId="77777777" w:rsidTr="003B4251">
        <w:trPr>
          <w:jc w:val="right"/>
        </w:trPr>
        <w:tc>
          <w:tcPr>
            <w:tcW w:w="2124" w:type="dxa"/>
          </w:tcPr>
          <w:p w14:paraId="46671F92" w14:textId="77777777" w:rsidR="00596E87" w:rsidRPr="003C73D5" w:rsidRDefault="00596E87" w:rsidP="00EC7D9D">
            <w:pPr>
              <w:pStyle w:val="Normal-pool-Table"/>
              <w:rPr>
                <w:b/>
                <w:sz w:val="20"/>
                <w:lang w:val="en-GB"/>
              </w:rPr>
            </w:pPr>
            <w:r w:rsidRPr="003C73D5">
              <w:rPr>
                <w:b/>
                <w:sz w:val="20"/>
                <w:lang w:val="en-GB"/>
              </w:rPr>
              <w:t>Harmonized System</w:t>
            </w:r>
            <w:r w:rsidRPr="003C73D5">
              <w:rPr>
                <w:sz w:val="20"/>
                <w:lang w:val="en-GB"/>
              </w:rPr>
              <w:br/>
            </w:r>
            <w:r w:rsidRPr="003C73D5">
              <w:rPr>
                <w:b/>
                <w:sz w:val="20"/>
                <w:lang w:val="en-GB"/>
              </w:rPr>
              <w:t>Customs Code</w:t>
            </w:r>
          </w:p>
        </w:tc>
        <w:tc>
          <w:tcPr>
            <w:tcW w:w="7225" w:type="dxa"/>
            <w:gridSpan w:val="2"/>
          </w:tcPr>
          <w:p w14:paraId="7D32EF30" w14:textId="77777777" w:rsidR="00596E87" w:rsidRPr="003C73D5" w:rsidRDefault="00596E87" w:rsidP="00EC7D9D">
            <w:pPr>
              <w:pStyle w:val="Normal-pool-Table"/>
              <w:rPr>
                <w:sz w:val="20"/>
                <w:lang w:val="en-GB"/>
              </w:rPr>
            </w:pPr>
            <w:r w:rsidRPr="003C73D5">
              <w:rPr>
                <w:sz w:val="20"/>
                <w:lang w:val="en-GB"/>
              </w:rPr>
              <w:t>2903.61 (Methyl bromide, Bromomethane)</w:t>
            </w:r>
          </w:p>
          <w:p w14:paraId="260F0BC3" w14:textId="77777777" w:rsidR="00596E87" w:rsidRPr="003C73D5" w:rsidRDefault="00596E87" w:rsidP="00EC7D9D">
            <w:pPr>
              <w:pStyle w:val="Normal-pool-Table"/>
              <w:rPr>
                <w:sz w:val="20"/>
                <w:lang w:val="en-GB"/>
              </w:rPr>
            </w:pPr>
            <w:r w:rsidRPr="003C73D5">
              <w:rPr>
                <w:sz w:val="20"/>
                <w:lang w:val="en-GB"/>
              </w:rPr>
              <w:t>3827.40 (Formulations containing methyl bromide)</w:t>
            </w:r>
          </w:p>
        </w:tc>
      </w:tr>
      <w:tr w:rsidR="00596E87" w:rsidRPr="003C73D5" w14:paraId="6DC390BF" w14:textId="77777777" w:rsidTr="003B4251">
        <w:trPr>
          <w:jc w:val="right"/>
        </w:trPr>
        <w:tc>
          <w:tcPr>
            <w:tcW w:w="2124" w:type="dxa"/>
          </w:tcPr>
          <w:p w14:paraId="648F50FE" w14:textId="77777777" w:rsidR="00596E87" w:rsidRPr="003C73D5" w:rsidRDefault="00596E87" w:rsidP="00EC7D9D">
            <w:pPr>
              <w:pStyle w:val="Normal-pool-Table"/>
              <w:rPr>
                <w:b/>
                <w:sz w:val="20"/>
                <w:lang w:val="en-GB"/>
              </w:rPr>
            </w:pPr>
            <w:r w:rsidRPr="003C73D5">
              <w:rPr>
                <w:b/>
                <w:sz w:val="20"/>
                <w:lang w:val="en-GB"/>
              </w:rPr>
              <w:t>Other numbers</w:t>
            </w:r>
          </w:p>
        </w:tc>
        <w:tc>
          <w:tcPr>
            <w:tcW w:w="7225" w:type="dxa"/>
            <w:gridSpan w:val="2"/>
          </w:tcPr>
          <w:p w14:paraId="692309D8" w14:textId="77777777" w:rsidR="00596E87" w:rsidRPr="003C73D5" w:rsidRDefault="00596E87" w:rsidP="00EC7D9D">
            <w:pPr>
              <w:pStyle w:val="Normal-pool-Table"/>
              <w:rPr>
                <w:sz w:val="20"/>
                <w:lang w:val="en-GB"/>
              </w:rPr>
            </w:pPr>
            <w:r w:rsidRPr="003C73D5">
              <w:rPr>
                <w:sz w:val="20"/>
                <w:lang w:val="en-GB"/>
              </w:rPr>
              <w:t>EC number 200-813-2</w:t>
            </w:r>
          </w:p>
          <w:p w14:paraId="003DA10E" w14:textId="77777777" w:rsidR="00596E87" w:rsidRPr="003C73D5" w:rsidRDefault="00596E87" w:rsidP="00EC7D9D">
            <w:pPr>
              <w:pStyle w:val="Normal-pool-Table"/>
              <w:rPr>
                <w:sz w:val="20"/>
                <w:lang w:val="en-GB"/>
              </w:rPr>
            </w:pPr>
            <w:r w:rsidRPr="003C73D5">
              <w:rPr>
                <w:sz w:val="20"/>
                <w:lang w:val="en-GB"/>
              </w:rPr>
              <w:t>InChIKey: GZUXJHMPEANEGY-UHFFFAOYSA-N</w:t>
            </w:r>
          </w:p>
          <w:p w14:paraId="575833AE" w14:textId="77777777" w:rsidR="00596E87" w:rsidRPr="003C73D5" w:rsidRDefault="00596E87" w:rsidP="00EC7D9D">
            <w:pPr>
              <w:pStyle w:val="Normal-pool-Table"/>
              <w:rPr>
                <w:sz w:val="20"/>
                <w:lang w:val="en-GB"/>
              </w:rPr>
            </w:pPr>
            <w:r w:rsidRPr="003C73D5">
              <w:rPr>
                <w:sz w:val="20"/>
                <w:lang w:val="en-GB"/>
              </w:rPr>
              <w:t>InChI: InChI=1S/CH3Br/c1-2/h1H3</w:t>
            </w:r>
            <w:r w:rsidRPr="003C73D5">
              <w:rPr>
                <w:sz w:val="20"/>
                <w:lang w:val="en-GB"/>
              </w:rPr>
              <w:br/>
              <w:t>(Source: http://www.bcpcpesticidecompendium.org)</w:t>
            </w:r>
          </w:p>
        </w:tc>
      </w:tr>
      <w:tr w:rsidR="00596E87" w:rsidRPr="003C73D5" w14:paraId="145DF066" w14:textId="77777777" w:rsidTr="003B4251">
        <w:trPr>
          <w:jc w:val="right"/>
        </w:trPr>
        <w:tc>
          <w:tcPr>
            <w:tcW w:w="2124" w:type="dxa"/>
          </w:tcPr>
          <w:p w14:paraId="0294E541" w14:textId="77777777" w:rsidR="00596E87" w:rsidRPr="003C73D5" w:rsidRDefault="00596E87" w:rsidP="00EC7D9D">
            <w:pPr>
              <w:pStyle w:val="Normal-pool-Table"/>
              <w:rPr>
                <w:b/>
                <w:sz w:val="20"/>
                <w:lang w:val="en-GB"/>
              </w:rPr>
            </w:pPr>
            <w:r w:rsidRPr="003C73D5">
              <w:rPr>
                <w:b/>
                <w:sz w:val="20"/>
                <w:lang w:val="en-GB"/>
              </w:rPr>
              <w:t>Category</w:t>
            </w:r>
          </w:p>
        </w:tc>
        <w:tc>
          <w:tcPr>
            <w:tcW w:w="7225" w:type="dxa"/>
            <w:gridSpan w:val="2"/>
          </w:tcPr>
          <w:p w14:paraId="252B9773" w14:textId="77777777" w:rsidR="00596E87" w:rsidRPr="003C73D5" w:rsidRDefault="00596E87" w:rsidP="00EC7D9D">
            <w:pPr>
              <w:pStyle w:val="Normal-pool-Table"/>
              <w:rPr>
                <w:sz w:val="20"/>
                <w:lang w:val="en-GB"/>
              </w:rPr>
            </w:pPr>
            <w:r w:rsidRPr="003C73D5">
              <w:rPr>
                <w:sz w:val="20"/>
                <w:lang w:val="en-GB"/>
              </w:rPr>
              <w:t>Pesticide</w:t>
            </w:r>
          </w:p>
        </w:tc>
      </w:tr>
      <w:tr w:rsidR="00596E87" w:rsidRPr="003C73D5" w14:paraId="0EC46A97" w14:textId="77777777" w:rsidTr="003B4251">
        <w:trPr>
          <w:jc w:val="right"/>
        </w:trPr>
        <w:tc>
          <w:tcPr>
            <w:tcW w:w="2124" w:type="dxa"/>
          </w:tcPr>
          <w:p w14:paraId="72DC2675" w14:textId="77777777" w:rsidR="00596E87" w:rsidRPr="003C73D5" w:rsidRDefault="00596E87" w:rsidP="00EC7D9D">
            <w:pPr>
              <w:pStyle w:val="Normal-pool-Table"/>
              <w:rPr>
                <w:b/>
                <w:sz w:val="20"/>
                <w:lang w:val="en-GB"/>
              </w:rPr>
            </w:pPr>
            <w:r w:rsidRPr="003C73D5">
              <w:rPr>
                <w:b/>
                <w:sz w:val="20"/>
                <w:lang w:val="en-GB"/>
              </w:rPr>
              <w:t>Regulated category</w:t>
            </w:r>
          </w:p>
        </w:tc>
        <w:tc>
          <w:tcPr>
            <w:tcW w:w="7225" w:type="dxa"/>
            <w:gridSpan w:val="2"/>
          </w:tcPr>
          <w:p w14:paraId="02BC598F" w14:textId="77777777" w:rsidR="00596E87" w:rsidRPr="003C73D5" w:rsidRDefault="00596E87" w:rsidP="00EC7D9D">
            <w:pPr>
              <w:pStyle w:val="Normal-pool-Table"/>
              <w:rPr>
                <w:sz w:val="20"/>
                <w:lang w:val="en-GB"/>
              </w:rPr>
            </w:pPr>
            <w:r w:rsidRPr="003C73D5">
              <w:rPr>
                <w:sz w:val="20"/>
                <w:lang w:val="en-GB"/>
              </w:rPr>
              <w:t>Pesticide</w:t>
            </w:r>
          </w:p>
        </w:tc>
      </w:tr>
      <w:tr w:rsidR="00596E87" w:rsidRPr="003C73D5" w14:paraId="1DAAE8D2" w14:textId="77777777" w:rsidTr="003B4251">
        <w:trPr>
          <w:jc w:val="right"/>
        </w:trPr>
        <w:tc>
          <w:tcPr>
            <w:tcW w:w="2124" w:type="dxa"/>
          </w:tcPr>
          <w:p w14:paraId="2039D9B5" w14:textId="77777777" w:rsidR="00596E87" w:rsidRPr="003C73D5" w:rsidRDefault="00596E87" w:rsidP="00EC7D9D">
            <w:pPr>
              <w:pStyle w:val="Normal-pool-Table"/>
              <w:rPr>
                <w:b/>
                <w:sz w:val="20"/>
                <w:lang w:val="en-GB"/>
              </w:rPr>
            </w:pPr>
            <w:r w:rsidRPr="003C73D5">
              <w:rPr>
                <w:b/>
                <w:sz w:val="20"/>
                <w:lang w:val="en-GB"/>
              </w:rPr>
              <w:t>Use(s) in regulated category</w:t>
            </w:r>
          </w:p>
        </w:tc>
        <w:tc>
          <w:tcPr>
            <w:tcW w:w="7225" w:type="dxa"/>
            <w:gridSpan w:val="2"/>
          </w:tcPr>
          <w:p w14:paraId="6661BDBB" w14:textId="77777777" w:rsidR="00596E87" w:rsidRPr="003C73D5" w:rsidRDefault="00596E87" w:rsidP="00EC7D9D">
            <w:pPr>
              <w:pStyle w:val="Normal-pool-Table"/>
              <w:rPr>
                <w:sz w:val="20"/>
                <w:lang w:val="en-GB"/>
              </w:rPr>
            </w:pPr>
            <w:r w:rsidRPr="003C73D5">
              <w:rPr>
                <w:sz w:val="20"/>
                <w:lang w:val="en-GB"/>
              </w:rPr>
              <w:t>In Colombia methyl bromide was used as a soil fumigant. The use of gaseous formulations of methyl bromide is still allowed for quarantine treatment in the control of quarantine pests in agricultural products and packaging at ports and border crossings. Use of authorized and airtight fumigation chambers is required.</w:t>
            </w:r>
          </w:p>
          <w:p w14:paraId="4EB8ABFD" w14:textId="77777777" w:rsidR="00596E87" w:rsidRPr="003C73D5" w:rsidRDefault="00596E87" w:rsidP="00EC7D9D">
            <w:pPr>
              <w:pStyle w:val="Normal-pool-Table"/>
              <w:rPr>
                <w:sz w:val="20"/>
                <w:lang w:val="en-GB"/>
              </w:rPr>
            </w:pPr>
            <w:r w:rsidRPr="003C73D5">
              <w:rPr>
                <w:sz w:val="20"/>
                <w:lang w:val="en-GB"/>
              </w:rPr>
              <w:t>In the Netherlands methyl bromide was used as a fungicide and as a soil disinfectant (fungicide/nematicide). Space fumigation in gasproof rooms is still allowed</w:t>
            </w:r>
            <w:r w:rsidRPr="003C73D5">
              <w:rPr>
                <w:rStyle w:val="FootnoteReference"/>
                <w:szCs w:val="20"/>
                <w:lang w:val="en-GB"/>
              </w:rPr>
              <w:footnoteReference w:id="5"/>
            </w:r>
            <w:r w:rsidRPr="003C73D5">
              <w:rPr>
                <w:sz w:val="20"/>
                <w:lang w:val="en-GB"/>
              </w:rPr>
              <w:t>.</w:t>
            </w:r>
          </w:p>
        </w:tc>
      </w:tr>
      <w:tr w:rsidR="00596E87" w:rsidRPr="003C73D5" w14:paraId="290FF995" w14:textId="77777777" w:rsidTr="003B4251">
        <w:trPr>
          <w:jc w:val="right"/>
        </w:trPr>
        <w:tc>
          <w:tcPr>
            <w:tcW w:w="2124" w:type="dxa"/>
          </w:tcPr>
          <w:p w14:paraId="40B286F2" w14:textId="77777777" w:rsidR="00596E87" w:rsidRPr="003C73D5" w:rsidRDefault="00596E87" w:rsidP="00EC7D9D">
            <w:pPr>
              <w:pStyle w:val="Normal-pool-Table"/>
              <w:rPr>
                <w:b/>
                <w:sz w:val="20"/>
                <w:lang w:val="en-GB"/>
              </w:rPr>
            </w:pPr>
            <w:r w:rsidRPr="003C73D5">
              <w:rPr>
                <w:b/>
                <w:sz w:val="20"/>
                <w:lang w:val="en-GB"/>
              </w:rPr>
              <w:t>Trade names</w:t>
            </w:r>
          </w:p>
        </w:tc>
        <w:tc>
          <w:tcPr>
            <w:tcW w:w="7225" w:type="dxa"/>
            <w:gridSpan w:val="2"/>
          </w:tcPr>
          <w:p w14:paraId="1BEFD6C5" w14:textId="77777777" w:rsidR="00596E87" w:rsidRPr="003C73D5" w:rsidRDefault="00596E87" w:rsidP="00EC7D9D">
            <w:pPr>
              <w:pStyle w:val="Normal-pool-Table"/>
              <w:rPr>
                <w:sz w:val="20"/>
                <w:lang w:val="en-GB"/>
              </w:rPr>
            </w:pPr>
            <w:r w:rsidRPr="003C73D5">
              <w:rPr>
                <w:sz w:val="20"/>
                <w:lang w:val="en-GB"/>
              </w:rPr>
              <w:t>Dowfume; Halon 1001; M-B-R98; AB-01916; Bercema; Tri-Brom-Methyl-Bromide-Rodent-Fumigant; Brom­O-Sol; Caswell-No-555; Curafume; Detia Gas Ex-M; Dowfume MC-2; Dowfume MC-33 Dowfume MC-2 Soil Fumigant; Edco; Embafume; EPA-Pesticide-Cbemical­Code-053201; M-B-C Fumigant; Brom-O-Gas; Brom-O-Gas Methyl Bromide Soil Fumigant; Haltox; Iscobrome; Kayafume; MB; MBC-Soil-Fumigant; MBC-33 Soil Fumigant; MBX; Dowfume MC-2R; Dowfume MC-2 Fumigant; MEBR; Metabrom; Meth-O-Gas; Methogas; Superior Methyl Bromide-2; Metbyl-fume; Pestmaster; Pestmaster Soil Fumigant; Drexel-Plant-Bed-Gas; Rotox; Terabol; Terr-O-Gas; Zytox(HSDB); Celfume; Dawson 100; Metafume; Profume; R 40B l; RCRA wast number U029; Terr-O-Cide; Terr-0-Gas 67; Terr-O-Gas 100 (RTECS); Brozone; Isobrome, Mebrom 100, Desbrom, MBR-2, Methybrom, Methyl-o-gas, Sobrom 9B.</w:t>
            </w:r>
          </w:p>
          <w:p w14:paraId="19F00C2E" w14:textId="387BEEC0" w:rsidR="00596E87" w:rsidRPr="003C73D5" w:rsidRDefault="00596E87" w:rsidP="00B06289">
            <w:pPr>
              <w:pStyle w:val="Normal-pool-Table"/>
              <w:spacing w:before="120"/>
              <w:rPr>
                <w:sz w:val="20"/>
                <w:lang w:val="en-GB"/>
              </w:rPr>
            </w:pPr>
            <w:r w:rsidRPr="003C73D5">
              <w:rPr>
                <w:sz w:val="20"/>
                <w:lang w:val="en-GB"/>
              </w:rPr>
              <w:t>This is an indicative list of trade names. It is not intended to be exhaustive.</w:t>
            </w:r>
          </w:p>
        </w:tc>
      </w:tr>
      <w:tr w:rsidR="00596E87" w:rsidRPr="003C73D5" w14:paraId="0CD68C75" w14:textId="77777777" w:rsidTr="003B4251">
        <w:trPr>
          <w:jc w:val="right"/>
        </w:trPr>
        <w:tc>
          <w:tcPr>
            <w:tcW w:w="2124" w:type="dxa"/>
          </w:tcPr>
          <w:p w14:paraId="64E69DCC" w14:textId="77777777" w:rsidR="00596E87" w:rsidRPr="003C73D5" w:rsidRDefault="00596E87" w:rsidP="00EC7D9D">
            <w:pPr>
              <w:pStyle w:val="Normal-pool-Table"/>
              <w:rPr>
                <w:b/>
                <w:sz w:val="20"/>
                <w:lang w:val="en-GB"/>
              </w:rPr>
            </w:pPr>
            <w:r w:rsidRPr="003C73D5">
              <w:rPr>
                <w:b/>
                <w:sz w:val="20"/>
                <w:lang w:val="en-GB"/>
              </w:rPr>
              <w:t>Formulation types</w:t>
            </w:r>
          </w:p>
        </w:tc>
        <w:tc>
          <w:tcPr>
            <w:tcW w:w="7225" w:type="dxa"/>
            <w:gridSpan w:val="2"/>
          </w:tcPr>
          <w:p w14:paraId="0B490F24" w14:textId="21B4041C" w:rsidR="00596E87" w:rsidRPr="003C73D5" w:rsidRDefault="00596E87" w:rsidP="00EC7D9D">
            <w:pPr>
              <w:pStyle w:val="Normal-pool-Table"/>
              <w:rPr>
                <w:sz w:val="20"/>
                <w:lang w:val="en-GB"/>
              </w:rPr>
            </w:pPr>
            <w:r w:rsidRPr="003C73D5">
              <w:rPr>
                <w:sz w:val="20"/>
                <w:lang w:val="en-GB"/>
              </w:rPr>
              <w:t>Formulations include mixtures with other fumigants, most frequently with chloropicrin or hydrocarbons, as inert diluents. Chloropicrin (2%) or amyl acetate (0.3%) are added to methyl bromide to serve as a warning agent. Example of formulations with chloropicrin: Bromopic, Sobrom 67, Terr-o-gas (80-30%, with decreasing methyl bromide and increasing chloropicrin content) (IPCS, 1995).</w:t>
            </w:r>
          </w:p>
        </w:tc>
      </w:tr>
      <w:tr w:rsidR="00596E87" w:rsidRPr="003C73D5" w14:paraId="0902A7CF" w14:textId="77777777" w:rsidTr="003B4251">
        <w:trPr>
          <w:jc w:val="right"/>
        </w:trPr>
        <w:tc>
          <w:tcPr>
            <w:tcW w:w="2124" w:type="dxa"/>
          </w:tcPr>
          <w:p w14:paraId="1DD716B5" w14:textId="77777777" w:rsidR="00596E87" w:rsidRPr="003C73D5" w:rsidRDefault="00596E87" w:rsidP="00EC7D9D">
            <w:pPr>
              <w:pStyle w:val="Normal-pool-Table"/>
              <w:rPr>
                <w:b/>
                <w:sz w:val="20"/>
                <w:lang w:val="en-GB"/>
              </w:rPr>
            </w:pPr>
            <w:r w:rsidRPr="003C73D5">
              <w:rPr>
                <w:b/>
                <w:sz w:val="20"/>
                <w:lang w:val="en-GB"/>
              </w:rPr>
              <w:lastRenderedPageBreak/>
              <w:t>Uses in other categories</w:t>
            </w:r>
          </w:p>
        </w:tc>
        <w:tc>
          <w:tcPr>
            <w:tcW w:w="7225" w:type="dxa"/>
            <w:gridSpan w:val="2"/>
          </w:tcPr>
          <w:p w14:paraId="5F8EEC0D" w14:textId="77777777" w:rsidR="00596E87" w:rsidRPr="003C73D5" w:rsidRDefault="00596E87" w:rsidP="00EC7D9D">
            <w:pPr>
              <w:pStyle w:val="Normal-pool-Table"/>
              <w:rPr>
                <w:sz w:val="20"/>
                <w:lang w:val="en-GB"/>
              </w:rPr>
            </w:pPr>
            <w:r w:rsidRPr="003C73D5">
              <w:rPr>
                <w:sz w:val="20"/>
                <w:lang w:val="en-GB"/>
              </w:rPr>
              <w:t>Use as a chemical intermediate in the manufacture of various industrial chemicals, including pesticides</w:t>
            </w:r>
            <w:r w:rsidRPr="003C73D5" w:rsidDel="00A470CC">
              <w:rPr>
                <w:sz w:val="20"/>
                <w:lang w:val="en-GB"/>
              </w:rPr>
              <w:t xml:space="preserve"> </w:t>
            </w:r>
            <w:r w:rsidRPr="003C73D5">
              <w:rPr>
                <w:sz w:val="20"/>
                <w:lang w:val="en-GB"/>
              </w:rPr>
              <w:t xml:space="preserve">(UNEP, 1994). </w:t>
            </w:r>
          </w:p>
        </w:tc>
      </w:tr>
      <w:tr w:rsidR="00596E87" w:rsidRPr="003C73D5" w14:paraId="61711E4D" w14:textId="77777777" w:rsidTr="003B4251">
        <w:trPr>
          <w:trHeight w:val="151"/>
          <w:jc w:val="right"/>
        </w:trPr>
        <w:tc>
          <w:tcPr>
            <w:tcW w:w="2124" w:type="dxa"/>
          </w:tcPr>
          <w:p w14:paraId="45EC780E" w14:textId="77777777" w:rsidR="00596E87" w:rsidRPr="003C73D5" w:rsidRDefault="00596E87" w:rsidP="00EC7D9D">
            <w:pPr>
              <w:pStyle w:val="Normal-pool-Table"/>
              <w:rPr>
                <w:b/>
                <w:sz w:val="20"/>
                <w:lang w:val="en-GB"/>
              </w:rPr>
            </w:pPr>
            <w:r w:rsidRPr="003C73D5">
              <w:rPr>
                <w:b/>
                <w:sz w:val="20"/>
                <w:lang w:val="en-GB"/>
              </w:rPr>
              <w:t>Basic manufacturers</w:t>
            </w:r>
          </w:p>
        </w:tc>
        <w:tc>
          <w:tcPr>
            <w:tcW w:w="7225" w:type="dxa"/>
            <w:gridSpan w:val="2"/>
          </w:tcPr>
          <w:p w14:paraId="1BC69258" w14:textId="77777777" w:rsidR="00596E87" w:rsidRPr="003C73D5" w:rsidRDefault="00596E87" w:rsidP="00EC7D9D">
            <w:pPr>
              <w:pStyle w:val="Normal-pool-Table"/>
              <w:rPr>
                <w:sz w:val="20"/>
                <w:lang w:val="en-GB"/>
              </w:rPr>
            </w:pPr>
            <w:r w:rsidRPr="003C73D5">
              <w:rPr>
                <w:sz w:val="20"/>
                <w:lang w:val="en-GB"/>
              </w:rPr>
              <w:t>Dow, Intech Organics Ltd., Sarthi Chem Pvt. Ltd., Mebrom.</w:t>
            </w:r>
          </w:p>
          <w:p w14:paraId="26568D22" w14:textId="77777777" w:rsidR="00596E87" w:rsidRPr="003C73D5" w:rsidRDefault="00596E87" w:rsidP="00B06289">
            <w:pPr>
              <w:pStyle w:val="Normal-pool-Table"/>
              <w:spacing w:before="120"/>
              <w:rPr>
                <w:sz w:val="20"/>
                <w:lang w:val="en-GB"/>
              </w:rPr>
            </w:pPr>
            <w:r w:rsidRPr="003C73D5">
              <w:rPr>
                <w:sz w:val="20"/>
                <w:lang w:val="en-GB"/>
              </w:rPr>
              <w:t>This is an indicative list of current and former manufacturers. It is not intended to be exhaustive.</w:t>
            </w:r>
          </w:p>
        </w:tc>
      </w:tr>
    </w:tbl>
    <w:p w14:paraId="4BA45EB7" w14:textId="77777777" w:rsidR="00596E87" w:rsidRPr="003C73D5" w:rsidRDefault="00596E87" w:rsidP="00527BFC">
      <w:pPr>
        <w:pStyle w:val="Normal-pool"/>
        <w:rPr>
          <w:lang w:val="en-GB"/>
        </w:rPr>
      </w:pP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1289"/>
        <w:gridCol w:w="8191"/>
      </w:tblGrid>
      <w:tr w:rsidR="00596E87" w:rsidRPr="003C73D5" w14:paraId="553E78AE" w14:textId="77777777" w:rsidTr="003B4251">
        <w:trPr>
          <w:jc w:val="right"/>
        </w:trPr>
        <w:tc>
          <w:tcPr>
            <w:tcW w:w="9382" w:type="dxa"/>
            <w:gridSpan w:val="2"/>
            <w:tcBorders>
              <w:top w:val="single" w:sz="6" w:space="0" w:color="808080"/>
              <w:bottom w:val="single" w:sz="6" w:space="0" w:color="808080"/>
            </w:tcBorders>
            <w:shd w:val="pct10" w:color="auto" w:fill="auto"/>
          </w:tcPr>
          <w:p w14:paraId="7BD27E26" w14:textId="77777777" w:rsidR="00596E87" w:rsidRPr="008C0602" w:rsidRDefault="00596E87" w:rsidP="008C0602">
            <w:pPr>
              <w:keepNext/>
              <w:spacing w:before="40" w:after="40"/>
              <w:outlineLvl w:val="0"/>
              <w:rPr>
                <w:b/>
                <w:bCs/>
                <w:sz w:val="24"/>
                <w:szCs w:val="24"/>
              </w:rPr>
            </w:pPr>
            <w:r w:rsidRPr="008C0602">
              <w:rPr>
                <w:b/>
                <w:bCs/>
                <w:kern w:val="28"/>
                <w:sz w:val="24"/>
                <w:szCs w:val="24"/>
              </w:rPr>
              <w:t>2. Reasons for inclusion in the PIC procedure</w:t>
            </w:r>
          </w:p>
        </w:tc>
      </w:tr>
      <w:tr w:rsidR="00596E87" w:rsidRPr="003C73D5" w14:paraId="6D7BF576"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82" w:type="dxa"/>
            <w:gridSpan w:val="2"/>
            <w:tcBorders>
              <w:top w:val="nil"/>
              <w:left w:val="nil"/>
              <w:bottom w:val="single" w:sz="4" w:space="0" w:color="auto"/>
              <w:right w:val="nil"/>
            </w:tcBorders>
          </w:tcPr>
          <w:p w14:paraId="5671F976" w14:textId="77777777" w:rsidR="00596E87" w:rsidRPr="003C73D5" w:rsidRDefault="00596E87" w:rsidP="00FA1857">
            <w:pPr>
              <w:pStyle w:val="Normal-pool-Table"/>
              <w:rPr>
                <w:sz w:val="20"/>
                <w:lang w:val="en-GB"/>
              </w:rPr>
            </w:pPr>
            <w:r w:rsidRPr="003C73D5">
              <w:rPr>
                <w:iCs/>
                <w:sz w:val="20"/>
                <w:lang w:val="en-GB"/>
              </w:rPr>
              <w:t>Methyl bromide</w:t>
            </w:r>
            <w:r w:rsidRPr="003C73D5">
              <w:rPr>
                <w:sz w:val="20"/>
                <w:lang w:val="en-GB"/>
              </w:rPr>
              <w:t xml:space="preserve"> is included in the PIC procedure as a pesticide. It has been listed on the basis of the final regulatory actions to severely restrict its use, notified by Colombia and the Netherlands. Contact details of the designated national authorities of these two Parties are set out in annex 3 to the decision guidance document. </w:t>
            </w:r>
          </w:p>
        </w:tc>
      </w:tr>
      <w:tr w:rsidR="00596E87" w:rsidRPr="003C73D5" w14:paraId="4746E104"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9382" w:type="dxa"/>
            <w:gridSpan w:val="2"/>
            <w:tcBorders>
              <w:top w:val="single" w:sz="4" w:space="0" w:color="auto"/>
              <w:left w:val="single" w:sz="4" w:space="0" w:color="auto"/>
              <w:bottom w:val="single" w:sz="4" w:space="0" w:color="auto"/>
              <w:right w:val="single" w:sz="4" w:space="0" w:color="auto"/>
            </w:tcBorders>
          </w:tcPr>
          <w:p w14:paraId="4784A8A7" w14:textId="77777777" w:rsidR="00596E87" w:rsidRPr="008C0602" w:rsidRDefault="00596E87" w:rsidP="008C0602">
            <w:pPr>
              <w:keepNext/>
              <w:keepLines/>
              <w:outlineLvl w:val="1"/>
              <w:rPr>
                <w:b/>
                <w:bCs/>
                <w:sz w:val="24"/>
                <w:szCs w:val="24"/>
              </w:rPr>
            </w:pPr>
            <w:r w:rsidRPr="008C0602">
              <w:rPr>
                <w:b/>
                <w:bCs/>
                <w:sz w:val="24"/>
                <w:szCs w:val="24"/>
              </w:rPr>
              <w:t>2.1 Final regulatory action (see annex 2 to the decision guidance document for further details)</w:t>
            </w:r>
          </w:p>
        </w:tc>
      </w:tr>
      <w:tr w:rsidR="00596E87" w:rsidRPr="003C73D5" w14:paraId="5561D1C2"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8"/>
          <w:jc w:val="right"/>
        </w:trPr>
        <w:tc>
          <w:tcPr>
            <w:tcW w:w="9382" w:type="dxa"/>
            <w:gridSpan w:val="2"/>
            <w:tcBorders>
              <w:top w:val="single" w:sz="4" w:space="0" w:color="auto"/>
              <w:left w:val="nil"/>
              <w:bottom w:val="nil"/>
              <w:right w:val="nil"/>
            </w:tcBorders>
          </w:tcPr>
          <w:p w14:paraId="15A5B7E1" w14:textId="77777777" w:rsidR="00596E87" w:rsidRPr="003C73D5" w:rsidRDefault="00596E87" w:rsidP="00FA1857">
            <w:pPr>
              <w:pStyle w:val="Normal-pool-Table"/>
              <w:rPr>
                <w:b/>
                <w:bCs/>
                <w:i/>
                <w:sz w:val="20"/>
                <w:lang w:val="en-GB"/>
              </w:rPr>
            </w:pPr>
            <w:r w:rsidRPr="003C73D5">
              <w:rPr>
                <w:b/>
                <w:bCs/>
                <w:i/>
                <w:sz w:val="20"/>
                <w:lang w:val="en-GB"/>
              </w:rPr>
              <w:t>Colombia</w:t>
            </w:r>
          </w:p>
          <w:p w14:paraId="118C01DE" w14:textId="77777777" w:rsidR="00596E87" w:rsidRPr="003C73D5" w:rsidRDefault="00596E87" w:rsidP="00FA1857">
            <w:pPr>
              <w:pStyle w:val="Normal-pool-Table"/>
              <w:rPr>
                <w:sz w:val="20"/>
                <w:lang w:val="en-GB"/>
              </w:rPr>
            </w:pPr>
            <w:r w:rsidRPr="003C73D5">
              <w:rPr>
                <w:sz w:val="20"/>
                <w:lang w:val="en-GB"/>
              </w:rPr>
              <w:t xml:space="preserve">Resolution 2152 of 1996 of the Ministry of Health </w:t>
            </w:r>
            <w:r w:rsidRPr="003C73D5">
              <w:rPr>
                <w:rFonts w:eastAsia="SimSun"/>
                <w:sz w:val="20"/>
                <w:lang w:val="en-GB" w:eastAsia="zh-CN"/>
              </w:rPr>
              <w:t>and Social Protection of Colombia</w:t>
            </w:r>
            <w:r w:rsidRPr="003C73D5">
              <w:rPr>
                <w:sz w:val="20"/>
                <w:lang w:val="en-GB"/>
              </w:rPr>
              <w:t xml:space="preserve"> severely restricted methyl bromide and authorizes the import, commercialization and use of methyl bromide, only for quarantine treatment for control of exotic pests in fresh plant tissues at the port and border crossing level, until a viable substitute is found that allows its replacement. Its application must be airtight and with a closed pesticide recovery system.</w:t>
            </w:r>
          </w:p>
          <w:p w14:paraId="43304DEE" w14:textId="77777777" w:rsidR="00596E87" w:rsidRPr="003C73D5" w:rsidRDefault="00596E87" w:rsidP="00FA1857">
            <w:pPr>
              <w:pStyle w:val="Normal-pool-Table"/>
              <w:rPr>
                <w:sz w:val="20"/>
                <w:lang w:val="en-GB"/>
              </w:rPr>
            </w:pPr>
            <w:r w:rsidRPr="003C73D5">
              <w:rPr>
                <w:rFonts w:eastAsia="SimSun"/>
                <w:sz w:val="20"/>
                <w:lang w:val="en-GB" w:eastAsia="zh-CN"/>
              </w:rPr>
              <w:t>Amendments were made to Article 1 of resolution 2152 in order to make a more controlled and restrictive use of methyl bromide by Resolutions 00643 of 2004, 01800 of 2006, 03587 of 2008 and the Resolution 5049 of 2008.</w:t>
            </w:r>
            <w:r w:rsidRPr="003C73D5">
              <w:rPr>
                <w:sz w:val="20"/>
                <w:lang w:val="en-GB"/>
              </w:rPr>
              <w:t xml:space="preserve"> </w:t>
            </w:r>
            <w:r w:rsidRPr="003C73D5">
              <w:rPr>
                <w:rFonts w:eastAsia="SimSun"/>
                <w:sz w:val="20"/>
                <w:lang w:val="en-GB" w:eastAsia="zh-CN"/>
              </w:rPr>
              <w:t>The notification indicates that Resolution 2152 of 1996 and Resolution 5049 of 2008 are currently in force.</w:t>
            </w:r>
          </w:p>
          <w:p w14:paraId="2F2A8AB7" w14:textId="77777777" w:rsidR="00596E87" w:rsidRPr="003C73D5" w:rsidRDefault="00596E87" w:rsidP="00FA1857">
            <w:pPr>
              <w:pStyle w:val="Normal-pool-Table"/>
              <w:rPr>
                <w:sz w:val="20"/>
                <w:lang w:val="en-GB"/>
              </w:rPr>
            </w:pPr>
            <w:r w:rsidRPr="003C73D5">
              <w:rPr>
                <w:sz w:val="20"/>
                <w:lang w:val="en-GB"/>
              </w:rPr>
              <w:t>Resolution 5049 of 2008 further severely restricts the import, commercialization and use of methyl bromide. Due to the further restriction methyl bromide can only be used in quarantine treatment for the control of quarantine pests in agricultural products and wood packaging at the level of influence zones established within a maximum radius of ten (10) kilometres from the port and/or border crossing. The fumigation has to be carried out in authorized airtight chambers.</w:t>
            </w:r>
          </w:p>
          <w:p w14:paraId="0E184D80" w14:textId="77777777" w:rsidR="00596E87" w:rsidRPr="003C73D5" w:rsidRDefault="00596E87" w:rsidP="00FA1857">
            <w:pPr>
              <w:pStyle w:val="Normal-pool-Table"/>
              <w:rPr>
                <w:sz w:val="20"/>
                <w:lang w:val="en-GB"/>
              </w:rPr>
            </w:pPr>
            <w:r w:rsidRPr="003C73D5">
              <w:rPr>
                <w:sz w:val="20"/>
                <w:lang w:val="en-GB"/>
              </w:rPr>
              <w:t>(</w:t>
            </w:r>
            <w:r w:rsidRPr="003C73D5">
              <w:rPr>
                <w:rFonts w:eastAsia="SimSun"/>
                <w:sz w:val="20"/>
                <w:lang w:val="en-GB" w:eastAsia="zh-CN"/>
              </w:rPr>
              <w:t>UNEP/FAO/RC/CRC.18/10, Section 2.2.1)</w:t>
            </w:r>
          </w:p>
        </w:tc>
      </w:tr>
      <w:tr w:rsidR="00596E87" w:rsidRPr="003C73D5" w14:paraId="128D498C"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jc w:val="right"/>
        </w:trPr>
        <w:tc>
          <w:tcPr>
            <w:tcW w:w="1276" w:type="dxa"/>
            <w:tcBorders>
              <w:top w:val="nil"/>
              <w:left w:val="nil"/>
              <w:bottom w:val="nil"/>
              <w:right w:val="nil"/>
            </w:tcBorders>
          </w:tcPr>
          <w:p w14:paraId="24B8EA67" w14:textId="77777777" w:rsidR="00596E87" w:rsidRPr="003C73D5" w:rsidRDefault="00596E87" w:rsidP="00FA1857">
            <w:pPr>
              <w:pStyle w:val="Normal-pool-Table"/>
              <w:rPr>
                <w:sz w:val="20"/>
                <w:lang w:val="en-GB"/>
              </w:rPr>
            </w:pPr>
            <w:r w:rsidRPr="003C73D5">
              <w:rPr>
                <w:sz w:val="20"/>
                <w:lang w:val="en-GB"/>
              </w:rPr>
              <w:t>Reason:</w:t>
            </w:r>
          </w:p>
        </w:tc>
        <w:tc>
          <w:tcPr>
            <w:tcW w:w="8106" w:type="dxa"/>
            <w:tcBorders>
              <w:top w:val="nil"/>
              <w:left w:val="nil"/>
              <w:bottom w:val="nil"/>
              <w:right w:val="nil"/>
            </w:tcBorders>
          </w:tcPr>
          <w:p w14:paraId="65052C9C" w14:textId="77777777" w:rsidR="00596E87" w:rsidRPr="003C73D5" w:rsidRDefault="00596E87" w:rsidP="00FA1857">
            <w:pPr>
              <w:pStyle w:val="Normal-pool-Table"/>
              <w:rPr>
                <w:sz w:val="20"/>
                <w:lang w:val="en-GB"/>
              </w:rPr>
            </w:pPr>
            <w:r w:rsidRPr="003C73D5">
              <w:rPr>
                <w:sz w:val="20"/>
                <w:lang w:val="en-GB"/>
              </w:rPr>
              <w:t>Human Health and Environment</w:t>
            </w:r>
          </w:p>
        </w:tc>
      </w:tr>
      <w:tr w:rsidR="00596E87" w:rsidRPr="003C73D5" w14:paraId="63A00284"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91"/>
          <w:jc w:val="right"/>
        </w:trPr>
        <w:tc>
          <w:tcPr>
            <w:tcW w:w="9382" w:type="dxa"/>
            <w:gridSpan w:val="2"/>
            <w:tcBorders>
              <w:top w:val="nil"/>
              <w:left w:val="nil"/>
              <w:bottom w:val="nil"/>
              <w:right w:val="nil"/>
            </w:tcBorders>
          </w:tcPr>
          <w:p w14:paraId="514B306A" w14:textId="77777777" w:rsidR="00596E87" w:rsidRPr="003C73D5" w:rsidRDefault="00596E87" w:rsidP="00FA1857">
            <w:pPr>
              <w:pStyle w:val="Normal-pool-Table"/>
              <w:rPr>
                <w:b/>
                <w:bCs/>
                <w:i/>
                <w:sz w:val="20"/>
                <w:lang w:val="en-GB"/>
              </w:rPr>
            </w:pPr>
            <w:bookmarkStart w:id="11" w:name="_Hlk124758246"/>
            <w:r w:rsidRPr="003C73D5">
              <w:rPr>
                <w:b/>
                <w:bCs/>
                <w:i/>
                <w:sz w:val="20"/>
                <w:lang w:val="en-GB"/>
              </w:rPr>
              <w:t>Netherlands</w:t>
            </w:r>
          </w:p>
          <w:p w14:paraId="4C8D20F5" w14:textId="77777777" w:rsidR="00596E87" w:rsidRPr="003C73D5" w:rsidRDefault="00596E87" w:rsidP="00FA1857">
            <w:pPr>
              <w:pStyle w:val="Normal-pool-Table"/>
              <w:rPr>
                <w:sz w:val="20"/>
                <w:lang w:val="en-GB"/>
              </w:rPr>
            </w:pPr>
            <w:bookmarkStart w:id="12" w:name="_Hlk124758212"/>
            <w:r w:rsidRPr="003C73D5">
              <w:rPr>
                <w:sz w:val="20"/>
                <w:lang w:val="en-GB"/>
              </w:rPr>
              <w:t>In 1981, the use of methyl bromide as a soil disinfectant was prohibited. Based on Article 16a of the Dutch Pesticide Law of 1962, an exemption could be granted based on individual requests. In 1992 methyl bromide was completely banned for use as a soil disinfectant.</w:t>
            </w:r>
          </w:p>
          <w:bookmarkEnd w:id="11"/>
          <w:bookmarkEnd w:id="12"/>
          <w:p w14:paraId="5D3637A9" w14:textId="77777777" w:rsidR="00596E87" w:rsidRPr="003C73D5" w:rsidRDefault="00596E87" w:rsidP="00FA1857">
            <w:pPr>
              <w:pStyle w:val="Normal-pool-Table"/>
              <w:rPr>
                <w:sz w:val="20"/>
                <w:lang w:val="en-GB"/>
              </w:rPr>
            </w:pPr>
            <w:r w:rsidRPr="003C73D5">
              <w:rPr>
                <w:sz w:val="20"/>
                <w:lang w:val="en-GB"/>
              </w:rPr>
              <w:t>Only the uses as space fumigant in gas proof rooms is still allowed</w:t>
            </w:r>
            <w:r w:rsidRPr="003C73D5">
              <w:rPr>
                <w:rStyle w:val="FootnoteReference"/>
                <w:szCs w:val="20"/>
                <w:lang w:val="en-GB"/>
              </w:rPr>
              <w:footnoteReference w:id="6"/>
            </w:r>
            <w:r w:rsidRPr="003C73D5">
              <w:rPr>
                <w:sz w:val="20"/>
                <w:lang w:val="en-GB"/>
              </w:rPr>
              <w:t>.</w:t>
            </w:r>
          </w:p>
          <w:p w14:paraId="04023460" w14:textId="77777777" w:rsidR="00596E87" w:rsidRPr="003C73D5" w:rsidRDefault="00596E87" w:rsidP="00FA1857">
            <w:pPr>
              <w:pStyle w:val="Normal-pool-Table"/>
              <w:rPr>
                <w:sz w:val="20"/>
                <w:lang w:val="en-GB"/>
              </w:rPr>
            </w:pPr>
            <w:r w:rsidRPr="003C73D5">
              <w:rPr>
                <w:rFonts w:eastAsia="SimSun"/>
                <w:sz w:val="20"/>
                <w:lang w:val="en-GB" w:eastAsia="zh-CN"/>
              </w:rPr>
              <w:t>(UNEP/FAO/RC/CRC.1/18/Add.2, Section 2.2.1 and 1.7.1)</w:t>
            </w:r>
          </w:p>
        </w:tc>
      </w:tr>
      <w:tr w:rsidR="00596E87" w:rsidRPr="003C73D5" w14:paraId="0E659B66"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jc w:val="right"/>
        </w:trPr>
        <w:tc>
          <w:tcPr>
            <w:tcW w:w="1276" w:type="dxa"/>
            <w:tcBorders>
              <w:top w:val="nil"/>
              <w:left w:val="nil"/>
              <w:bottom w:val="nil"/>
              <w:right w:val="nil"/>
            </w:tcBorders>
          </w:tcPr>
          <w:p w14:paraId="0C8D7246" w14:textId="77777777" w:rsidR="00596E87" w:rsidRPr="003C73D5" w:rsidRDefault="00596E87" w:rsidP="00FA1857">
            <w:pPr>
              <w:pStyle w:val="Normal-pool-Table"/>
              <w:rPr>
                <w:sz w:val="20"/>
                <w:lang w:val="en-GB"/>
              </w:rPr>
            </w:pPr>
            <w:r w:rsidRPr="003C73D5">
              <w:rPr>
                <w:sz w:val="20"/>
                <w:lang w:val="en-GB"/>
              </w:rPr>
              <w:t>Reason:</w:t>
            </w:r>
          </w:p>
        </w:tc>
        <w:tc>
          <w:tcPr>
            <w:tcW w:w="8106" w:type="dxa"/>
            <w:tcBorders>
              <w:top w:val="nil"/>
              <w:left w:val="nil"/>
              <w:bottom w:val="nil"/>
              <w:right w:val="nil"/>
            </w:tcBorders>
          </w:tcPr>
          <w:p w14:paraId="3B8F9576" w14:textId="2A9CEC22" w:rsidR="00596E87" w:rsidRPr="003C73D5" w:rsidRDefault="00596E87" w:rsidP="00EC476B">
            <w:pPr>
              <w:pStyle w:val="Normal-pool-Table"/>
              <w:rPr>
                <w:sz w:val="20"/>
                <w:lang w:val="en-GB"/>
              </w:rPr>
            </w:pPr>
            <w:r w:rsidRPr="003C73D5">
              <w:rPr>
                <w:sz w:val="20"/>
                <w:lang w:val="en-GB"/>
              </w:rPr>
              <w:t>Human Health and Environment</w:t>
            </w:r>
          </w:p>
        </w:tc>
      </w:tr>
    </w:tbl>
    <w:p w14:paraId="6B074F20" w14:textId="77777777" w:rsidR="00596E87" w:rsidRPr="003C73D5" w:rsidRDefault="00596E87" w:rsidP="00EC476B">
      <w:pPr>
        <w:pStyle w:val="Normal-pool"/>
        <w:rPr>
          <w:lang w:val="en-GB"/>
        </w:rPr>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6"/>
      </w:tblGrid>
      <w:tr w:rsidR="00596E87" w:rsidRPr="003C73D5" w14:paraId="70FE1D8E" w14:textId="77777777" w:rsidTr="003B4251">
        <w:trPr>
          <w:jc w:val="right"/>
        </w:trPr>
        <w:tc>
          <w:tcPr>
            <w:tcW w:w="9452" w:type="dxa"/>
            <w:tcBorders>
              <w:top w:val="single" w:sz="4" w:space="0" w:color="auto"/>
              <w:left w:val="single" w:sz="4" w:space="0" w:color="auto"/>
              <w:bottom w:val="single" w:sz="4" w:space="0" w:color="auto"/>
              <w:right w:val="single" w:sz="4" w:space="0" w:color="auto"/>
            </w:tcBorders>
          </w:tcPr>
          <w:p w14:paraId="12736BE0" w14:textId="77777777" w:rsidR="00596E87" w:rsidRPr="003C73D5" w:rsidRDefault="00596E87" w:rsidP="003B4251">
            <w:pPr>
              <w:keepNext/>
              <w:outlineLvl w:val="1"/>
              <w:rPr>
                <w:b/>
                <w:bCs/>
                <w:sz w:val="24"/>
                <w:szCs w:val="24"/>
              </w:rPr>
            </w:pPr>
            <w:r w:rsidRPr="003C73D5">
              <w:rPr>
                <w:b/>
                <w:bCs/>
                <w:sz w:val="24"/>
                <w:szCs w:val="24"/>
              </w:rPr>
              <w:t>2.2 Risk evaluation (see annex 1 to the decision guidance document for further details)</w:t>
            </w:r>
          </w:p>
        </w:tc>
      </w:tr>
    </w:tbl>
    <w:p w14:paraId="5FC0BEBB" w14:textId="77777777" w:rsidR="00596E87" w:rsidRPr="003C73D5" w:rsidRDefault="00596E87" w:rsidP="00596E87">
      <w:pPr>
        <w:pStyle w:val="Normal-pool"/>
        <w:rPr>
          <w:snapToGrid w:val="0"/>
          <w:lang w:val="en-GB"/>
        </w:rPr>
      </w:pPr>
    </w:p>
    <w:p w14:paraId="0061E660" w14:textId="77777777" w:rsidR="00596E87" w:rsidRPr="003C73D5" w:rsidRDefault="00596E87" w:rsidP="00D27377">
      <w:pPr>
        <w:pStyle w:val="Normal-pool"/>
        <w:spacing w:after="120"/>
        <w:rPr>
          <w:b/>
          <w:bCs/>
          <w:i/>
          <w:iCs/>
          <w:snapToGrid w:val="0"/>
          <w:lang w:val="en-GB"/>
        </w:rPr>
      </w:pPr>
      <w:r w:rsidRPr="003C73D5">
        <w:rPr>
          <w:b/>
          <w:bCs/>
          <w:i/>
          <w:iCs/>
          <w:snapToGrid w:val="0"/>
          <w:lang w:val="en-GB"/>
        </w:rPr>
        <w:t>Colombia</w:t>
      </w:r>
    </w:p>
    <w:p w14:paraId="46CFAD91" w14:textId="77777777" w:rsidR="00596E87" w:rsidRPr="003C73D5" w:rsidRDefault="00596E87" w:rsidP="00D27377">
      <w:pPr>
        <w:pStyle w:val="Normal-pool"/>
        <w:spacing w:after="120"/>
        <w:rPr>
          <w:lang w:val="en-GB"/>
        </w:rPr>
      </w:pPr>
      <w:r w:rsidRPr="003C73D5">
        <w:rPr>
          <w:lang w:val="en-GB"/>
        </w:rPr>
        <w:t>According to the evaluation related to human health the following information was identified:</w:t>
      </w:r>
    </w:p>
    <w:p w14:paraId="28427277" w14:textId="77777777" w:rsidR="00596E87" w:rsidRPr="003C73D5" w:rsidRDefault="00596E87" w:rsidP="00D27377">
      <w:pPr>
        <w:pStyle w:val="Normalnumber"/>
        <w:numPr>
          <w:ilvl w:val="1"/>
          <w:numId w:val="1"/>
        </w:numPr>
        <w:tabs>
          <w:tab w:val="clear" w:pos="2495"/>
        </w:tabs>
        <w:ind w:hanging="539"/>
        <w:rPr>
          <w:rFonts w:eastAsia="MS Mincho"/>
          <w:lang w:bidi="en-US"/>
        </w:rPr>
      </w:pPr>
      <w:r w:rsidRPr="003C73D5">
        <w:t>Methyl bromide is an irritating and vesicant gas, extremely toxic to humans that affects different organs and systems, with high potential risks of producing acute poisoning by inhalation and absorption through the skin and mucous membranes.</w:t>
      </w:r>
    </w:p>
    <w:p w14:paraId="182DF87A" w14:textId="77777777" w:rsidR="00596E87" w:rsidRPr="003C73D5" w:rsidRDefault="00596E87" w:rsidP="00D27377">
      <w:pPr>
        <w:pStyle w:val="Normalnumber"/>
        <w:numPr>
          <w:ilvl w:val="1"/>
          <w:numId w:val="1"/>
        </w:numPr>
        <w:tabs>
          <w:tab w:val="clear" w:pos="2495"/>
        </w:tabs>
        <w:ind w:hanging="539"/>
        <w:rPr>
          <w:rFonts w:eastAsia="MS Mincho"/>
          <w:lang w:bidi="en-US"/>
        </w:rPr>
      </w:pPr>
      <w:r w:rsidRPr="003C73D5">
        <w:rPr>
          <w:rFonts w:eastAsia="SimSun"/>
          <w:lang w:eastAsia="zh-CN"/>
        </w:rPr>
        <w:t xml:space="preserve">Methyl bromide was included in the Montreal Protocol as an ozone depleting substance under the Copenhagen Amendment (1992). </w:t>
      </w:r>
    </w:p>
    <w:p w14:paraId="36A23178" w14:textId="77777777" w:rsidR="00596E87" w:rsidRPr="003C73D5" w:rsidRDefault="00596E87" w:rsidP="00D27377">
      <w:pPr>
        <w:pStyle w:val="Normalnumber"/>
        <w:numPr>
          <w:ilvl w:val="1"/>
          <w:numId w:val="1"/>
        </w:numPr>
        <w:tabs>
          <w:tab w:val="clear" w:pos="2495"/>
        </w:tabs>
        <w:ind w:hanging="539"/>
        <w:rPr>
          <w:rFonts w:eastAsia="MS Mincho"/>
          <w:lang w:bidi="en-US"/>
        </w:rPr>
      </w:pPr>
      <w:r w:rsidRPr="003C73D5">
        <w:rPr>
          <w:rFonts w:eastAsia="SimSun"/>
          <w:lang w:eastAsia="zh-CN"/>
        </w:rPr>
        <w:t xml:space="preserve">Reducing the use of methyl bromide in Colombia, will contribute to the reduction of emissions of an ozone layer depletory agent and, indirectly, to reducing the risk of skin cancer by increased solar radiation. This was supported by the 1989 report of the Montreal Protocol Environmental Effect Assessment Panel, which defines that "skin cancer will increase with any increase in UV-B radiation, the relationship between skin cancer and ozone decrease is not one to one. For every 1% decrease of the total ozone will result in a 3% increase in the incidence of melanoma or skin cancer". It has also </w:t>
      </w:r>
      <w:r w:rsidRPr="003C73D5">
        <w:rPr>
          <w:rFonts w:eastAsia="SimSun"/>
          <w:lang w:eastAsia="zh-CN"/>
        </w:rPr>
        <w:lastRenderedPageBreak/>
        <w:t>been identified that the incidence of cataracts and the severity of different infections has been increased since the immune system is suppressed from radiation</w:t>
      </w:r>
      <w:r w:rsidRPr="003C73D5">
        <w:rPr>
          <w:rFonts w:eastAsia="MS Mincho"/>
          <w:lang w:bidi="en-US"/>
        </w:rPr>
        <w:t>.</w:t>
      </w:r>
    </w:p>
    <w:p w14:paraId="07509792" w14:textId="77777777" w:rsidR="00596E87" w:rsidRPr="003C73D5" w:rsidRDefault="00596E87" w:rsidP="00D27377">
      <w:pPr>
        <w:pStyle w:val="Normalnumber"/>
        <w:numPr>
          <w:ilvl w:val="1"/>
          <w:numId w:val="1"/>
        </w:numPr>
        <w:tabs>
          <w:tab w:val="clear" w:pos="2495"/>
        </w:tabs>
        <w:ind w:hanging="539"/>
        <w:rPr>
          <w:rFonts w:eastAsia="MS Mincho"/>
          <w:lang w:bidi="en-US"/>
        </w:rPr>
      </w:pPr>
      <w:r w:rsidRPr="003C73D5">
        <w:rPr>
          <w:rFonts w:eastAsia="SimSun"/>
          <w:lang w:eastAsia="zh-CN"/>
        </w:rPr>
        <w:t>The quantities of methyl bromide used in Colombia in 1994 as soil fumigant for certain crops were reported (at least 32 000 kg). This use was identified as an important source of emission into the environment because a predictive theoretical analysis explained in the UNEP 1992 Report (Albritton and Watson, 1992) and the UNEP 1994 report on Scientific Assessments of Ozone Depletion identified that between 45 and 53% of the amount used in agricultural activities could be released into the atmosphere.</w:t>
      </w:r>
    </w:p>
    <w:p w14:paraId="39D380C0" w14:textId="77777777" w:rsidR="00596E87" w:rsidRPr="003C73D5" w:rsidRDefault="00596E87" w:rsidP="00D27377">
      <w:pPr>
        <w:pStyle w:val="Normal-pool"/>
        <w:spacing w:after="120"/>
        <w:rPr>
          <w:rFonts w:eastAsia="MS Mincho"/>
          <w:iCs/>
          <w:lang w:val="en-GB" w:bidi="en-US"/>
        </w:rPr>
      </w:pPr>
      <w:r w:rsidRPr="003C73D5">
        <w:rPr>
          <w:rFonts w:eastAsia="SimSun"/>
          <w:lang w:val="en-GB" w:eastAsia="zh-CN"/>
        </w:rPr>
        <w:t>Consequently, the elimination of the use of methyl bromide as soil fumigant will contribute to the reduction of incidence of skin cancer and other diseases related to ozone depletion.</w:t>
      </w:r>
    </w:p>
    <w:p w14:paraId="01FF0EE2" w14:textId="77777777" w:rsidR="00596E87" w:rsidRPr="003C73D5" w:rsidRDefault="00596E87" w:rsidP="00D27377">
      <w:pPr>
        <w:pStyle w:val="Normal-pool"/>
        <w:spacing w:after="120"/>
        <w:rPr>
          <w:lang w:val="en-GB"/>
        </w:rPr>
      </w:pPr>
      <w:r w:rsidRPr="003C73D5">
        <w:rPr>
          <w:lang w:val="en-GB"/>
        </w:rPr>
        <w:t xml:space="preserve">According to </w:t>
      </w:r>
      <w:r w:rsidRPr="003C73D5">
        <w:rPr>
          <w:rFonts w:eastAsia="SimSun"/>
          <w:lang w:val="en-GB" w:eastAsia="zh-CN"/>
        </w:rPr>
        <w:t>the</w:t>
      </w:r>
      <w:r w:rsidRPr="003C73D5">
        <w:rPr>
          <w:lang w:val="en-GB"/>
        </w:rPr>
        <w:t xml:space="preserve"> evaluation related to the environment the following information was identified:</w:t>
      </w:r>
    </w:p>
    <w:p w14:paraId="30EAB25E" w14:textId="77777777" w:rsidR="00596E87" w:rsidRPr="003C73D5" w:rsidRDefault="00596E87" w:rsidP="002B0138">
      <w:pPr>
        <w:pStyle w:val="Normalnumber"/>
        <w:numPr>
          <w:ilvl w:val="1"/>
          <w:numId w:val="29"/>
        </w:numPr>
        <w:tabs>
          <w:tab w:val="clear" w:pos="2495"/>
        </w:tabs>
        <w:ind w:hanging="539"/>
        <w:rPr>
          <w:rFonts w:eastAsia="MS Mincho"/>
          <w:iCs/>
          <w:lang w:bidi="en-US"/>
        </w:rPr>
      </w:pPr>
      <w:r w:rsidRPr="003C73D5">
        <w:rPr>
          <w:rFonts w:eastAsia="SimSun"/>
          <w:lang w:eastAsia="zh-CN"/>
        </w:rPr>
        <w:t xml:space="preserve">Methyl bromide was included in the Montreal Protocol as an ozone depleting substance under the </w:t>
      </w:r>
      <w:r w:rsidRPr="003C73D5">
        <w:t>Copenhagen</w:t>
      </w:r>
      <w:r w:rsidRPr="003C73D5">
        <w:rPr>
          <w:rFonts w:eastAsia="SimSun"/>
          <w:lang w:eastAsia="zh-CN"/>
        </w:rPr>
        <w:t xml:space="preserve"> Amendment. </w:t>
      </w:r>
    </w:p>
    <w:p w14:paraId="36C997D1" w14:textId="77777777" w:rsidR="00596E87" w:rsidRPr="003C73D5" w:rsidRDefault="00596E87" w:rsidP="003109FB">
      <w:pPr>
        <w:pStyle w:val="Normalnumber"/>
        <w:numPr>
          <w:ilvl w:val="1"/>
          <w:numId w:val="1"/>
        </w:numPr>
        <w:tabs>
          <w:tab w:val="clear" w:pos="2495"/>
        </w:tabs>
        <w:ind w:hanging="539"/>
        <w:rPr>
          <w:rFonts w:eastAsia="MS Mincho"/>
          <w:iCs/>
          <w:lang w:bidi="en-US"/>
        </w:rPr>
      </w:pPr>
      <w:r w:rsidRPr="003C73D5">
        <w:rPr>
          <w:rFonts w:eastAsia="SimSun"/>
          <w:lang w:eastAsia="zh-CN"/>
        </w:rPr>
        <w:t xml:space="preserve">The quantities of methyl bromide used in Colombia in 1994 as soil fumigant for certain crops were </w:t>
      </w:r>
      <w:r w:rsidRPr="003C73D5">
        <w:t>reported</w:t>
      </w:r>
      <w:r w:rsidRPr="003C73D5">
        <w:rPr>
          <w:rFonts w:eastAsia="SimSun"/>
          <w:lang w:eastAsia="zh-CN"/>
        </w:rPr>
        <w:t>. This use was identified as an important source of emission into the environment because a predictive theoretical analysis explained in the 1992 and 1994 UNEP reports identified that between 45 and 53% of the amount used in agricultural activities could be released to the atmosphere.</w:t>
      </w:r>
    </w:p>
    <w:p w14:paraId="0B09B6FD" w14:textId="3FA831F4" w:rsidR="00596E87" w:rsidRPr="003C73D5" w:rsidRDefault="00596E87" w:rsidP="00054067">
      <w:pPr>
        <w:pStyle w:val="Normal-pool"/>
        <w:spacing w:after="120"/>
        <w:rPr>
          <w:rFonts w:eastAsia="MS Mincho"/>
          <w:iCs/>
          <w:lang w:val="en-GB" w:bidi="en-US"/>
        </w:rPr>
      </w:pPr>
      <w:r w:rsidRPr="003C73D5">
        <w:rPr>
          <w:rFonts w:eastAsia="SimSun"/>
          <w:lang w:val="en-GB" w:eastAsia="zh-CN"/>
        </w:rPr>
        <w:t>Consequently, the elimination of the use of methyl bromide as soil fumigant will contribute to the reduction of the destruction of the ozone layer.</w:t>
      </w:r>
    </w:p>
    <w:p w14:paraId="0EBDCC2C" w14:textId="77777777" w:rsidR="00596E87" w:rsidRPr="003C73D5" w:rsidRDefault="00596E87" w:rsidP="00054067">
      <w:pPr>
        <w:spacing w:before="240" w:after="120"/>
        <w:ind w:left="1724" w:hanging="1724"/>
        <w:outlineLvl w:val="2"/>
        <w:rPr>
          <w:b/>
          <w:bCs/>
          <w:i/>
          <w:snapToGrid w:val="0"/>
        </w:rPr>
      </w:pPr>
      <w:r w:rsidRPr="003C73D5">
        <w:rPr>
          <w:b/>
          <w:bCs/>
          <w:i/>
          <w:snapToGrid w:val="0"/>
        </w:rPr>
        <w:t>Netherlands</w:t>
      </w:r>
    </w:p>
    <w:p w14:paraId="224E79AB" w14:textId="77777777" w:rsidR="00596E87" w:rsidRPr="003C73D5" w:rsidRDefault="00596E87" w:rsidP="00D27377">
      <w:pPr>
        <w:pStyle w:val="Normal-pool"/>
        <w:spacing w:after="120"/>
        <w:rPr>
          <w:lang w:val="en-GB"/>
        </w:rPr>
      </w:pPr>
      <w:r w:rsidRPr="003C73D5">
        <w:rPr>
          <w:rFonts w:eastAsia="SimSun"/>
          <w:lang w:val="en-GB" w:eastAsia="zh-CN"/>
        </w:rPr>
        <w:t>According</w:t>
      </w:r>
      <w:r w:rsidRPr="003C73D5">
        <w:rPr>
          <w:lang w:val="en-GB"/>
        </w:rPr>
        <w:t xml:space="preserve"> to the evaluation related to human health the following information was identified:</w:t>
      </w:r>
    </w:p>
    <w:p w14:paraId="379E6C1D" w14:textId="77777777" w:rsidR="00596E87" w:rsidRPr="003C73D5" w:rsidRDefault="00596E87" w:rsidP="002B0138">
      <w:pPr>
        <w:pStyle w:val="Normalnumber"/>
        <w:numPr>
          <w:ilvl w:val="1"/>
          <w:numId w:val="30"/>
        </w:numPr>
        <w:tabs>
          <w:tab w:val="clear" w:pos="2495"/>
        </w:tabs>
        <w:ind w:hanging="539"/>
        <w:rPr>
          <w:rFonts w:eastAsia="MS Mincho"/>
          <w:iCs/>
          <w:lang w:bidi="en-US"/>
        </w:rPr>
      </w:pPr>
      <w:r w:rsidRPr="003C73D5">
        <w:t>The risk evaluation by the Netherlands focussed on the behaviour and effects of methyl bromide in air, groundwater and surface water. It took into account all relevant data on the substance concerning the physico-chemical data, among others the ozone depletion potential, and data on the leaching potential, i.e. sorption and soil degradation.</w:t>
      </w:r>
    </w:p>
    <w:p w14:paraId="53A669F4" w14:textId="77777777" w:rsidR="00596E87" w:rsidRPr="003C73D5" w:rsidRDefault="00596E87" w:rsidP="003109FB">
      <w:pPr>
        <w:pStyle w:val="Normalnumber"/>
        <w:numPr>
          <w:ilvl w:val="1"/>
          <w:numId w:val="1"/>
        </w:numPr>
        <w:tabs>
          <w:tab w:val="clear" w:pos="2495"/>
        </w:tabs>
        <w:ind w:hanging="539"/>
        <w:rPr>
          <w:rFonts w:eastAsia="MS Mincho"/>
          <w:iCs/>
          <w:lang w:bidi="en-US"/>
        </w:rPr>
      </w:pPr>
      <w:r w:rsidRPr="003C73D5">
        <w:t xml:space="preserve">Concerns that methyl bromide could leach </w:t>
      </w:r>
      <w:r w:rsidRPr="003C73D5">
        <w:rPr>
          <w:rFonts w:ascii="TimesNewRoman" w:eastAsia="SimSun" w:hAnsi="TimesNewRoman" w:cs="TimesNewRoman"/>
          <w:lang w:eastAsia="zh-CN"/>
        </w:rPr>
        <w:t xml:space="preserve">to groundwater and surface water. Both types of </w:t>
      </w:r>
      <w:r w:rsidRPr="003C73D5">
        <w:t>water</w:t>
      </w:r>
      <w:r w:rsidRPr="003C73D5">
        <w:rPr>
          <w:rFonts w:ascii="TimesNewRoman" w:eastAsia="SimSun" w:hAnsi="TimesNewRoman" w:cs="TimesNewRoman"/>
          <w:lang w:eastAsia="zh-CN"/>
        </w:rPr>
        <w:t xml:space="preserve"> resources are used for the abstraction of water intended for the production of drinking water</w:t>
      </w:r>
      <w:r w:rsidRPr="003C73D5">
        <w:t>.</w:t>
      </w:r>
    </w:p>
    <w:p w14:paraId="323B922E" w14:textId="77777777" w:rsidR="00596E87" w:rsidRPr="003C73D5" w:rsidRDefault="00596E87" w:rsidP="003109FB">
      <w:pPr>
        <w:pStyle w:val="Normalnumber"/>
        <w:numPr>
          <w:ilvl w:val="1"/>
          <w:numId w:val="1"/>
        </w:numPr>
        <w:tabs>
          <w:tab w:val="clear" w:pos="2495"/>
        </w:tabs>
        <w:ind w:hanging="539"/>
        <w:rPr>
          <w:rFonts w:eastAsia="MS Mincho"/>
          <w:iCs/>
          <w:lang w:bidi="en-US"/>
        </w:rPr>
      </w:pPr>
      <w:r w:rsidRPr="003C73D5">
        <w:t>Estimated concentration in groundwater amounted to 100 µg/L. Groundwater should be free of pesticides based on the precautionary principle.</w:t>
      </w:r>
    </w:p>
    <w:p w14:paraId="3263AEB3" w14:textId="77777777" w:rsidR="00596E87" w:rsidRPr="003C73D5" w:rsidRDefault="00596E87" w:rsidP="003109FB">
      <w:pPr>
        <w:pStyle w:val="Normalnumber"/>
        <w:numPr>
          <w:ilvl w:val="1"/>
          <w:numId w:val="1"/>
        </w:numPr>
        <w:tabs>
          <w:tab w:val="clear" w:pos="2495"/>
        </w:tabs>
        <w:ind w:hanging="539"/>
        <w:rPr>
          <w:rFonts w:eastAsia="MS Mincho"/>
          <w:iCs/>
          <w:lang w:bidi="en-US"/>
        </w:rPr>
      </w:pPr>
      <w:r w:rsidRPr="003C73D5">
        <w:t>Concerns about the ozone depletion potential of methyl bromide.</w:t>
      </w:r>
    </w:p>
    <w:p w14:paraId="3531E783" w14:textId="77777777" w:rsidR="00596E87" w:rsidRPr="003C73D5" w:rsidRDefault="00596E87" w:rsidP="003109FB">
      <w:pPr>
        <w:pStyle w:val="Normalnumber"/>
        <w:numPr>
          <w:ilvl w:val="1"/>
          <w:numId w:val="1"/>
        </w:numPr>
        <w:tabs>
          <w:tab w:val="clear" w:pos="2495"/>
        </w:tabs>
        <w:ind w:hanging="539"/>
      </w:pPr>
      <w:r w:rsidRPr="003C73D5">
        <w:t>Concerns about safety aspects related to storage, transport and use (for general population and workers).</w:t>
      </w:r>
    </w:p>
    <w:p w14:paraId="568B684D" w14:textId="77777777" w:rsidR="00596E87" w:rsidRPr="003C73D5" w:rsidRDefault="00596E87" w:rsidP="00D27377">
      <w:pPr>
        <w:pStyle w:val="Normal-pool"/>
        <w:spacing w:after="120"/>
        <w:rPr>
          <w:lang w:val="en-GB"/>
        </w:rPr>
      </w:pPr>
      <w:r w:rsidRPr="003C73D5">
        <w:rPr>
          <w:rFonts w:eastAsia="SimSun"/>
          <w:lang w:val="en-GB" w:eastAsia="zh-CN"/>
        </w:rPr>
        <w:t>According</w:t>
      </w:r>
      <w:r w:rsidRPr="003C73D5">
        <w:rPr>
          <w:lang w:val="en-GB"/>
        </w:rPr>
        <w:t xml:space="preserve"> to the evaluation related to the environment the following information was identified:</w:t>
      </w:r>
    </w:p>
    <w:p w14:paraId="3D2D3866" w14:textId="77777777" w:rsidR="00596E87" w:rsidRPr="003C73D5" w:rsidRDefault="00596E87" w:rsidP="002B0138">
      <w:pPr>
        <w:pStyle w:val="Normalnumber"/>
        <w:numPr>
          <w:ilvl w:val="1"/>
          <w:numId w:val="31"/>
        </w:numPr>
        <w:tabs>
          <w:tab w:val="clear" w:pos="2495"/>
        </w:tabs>
        <w:ind w:hanging="539"/>
        <w:rPr>
          <w:rFonts w:eastAsia="MS Mincho"/>
          <w:iCs/>
          <w:lang w:bidi="en-US"/>
        </w:rPr>
      </w:pPr>
      <w:r w:rsidRPr="003C73D5">
        <w:t xml:space="preserve">The risk evaluation by the Netherlands focussed on the behaviour and effects of methyl bromide in air, groundwater and surface water. It took into account all relevant data on the substance concerning the physico-chemical data, among others the ozone depletion potential, data on the leaching potential, i.e. sorption and soil degradation, and data on the ecotoxicological effects of methyl </w:t>
      </w:r>
      <w:r w:rsidRPr="003C73D5">
        <w:rPr>
          <w:rFonts w:ascii="TimesNewRoman" w:eastAsia="SimSun" w:hAnsi="TimesNewRoman" w:cs="TimesNewRoman"/>
          <w:lang w:eastAsia="zh-CN"/>
        </w:rPr>
        <w:t>bromide, e.g. the toxicity to fish</w:t>
      </w:r>
      <w:r w:rsidRPr="003C73D5">
        <w:t>.</w:t>
      </w:r>
    </w:p>
    <w:p w14:paraId="0AD98683" w14:textId="77777777" w:rsidR="00596E87" w:rsidRPr="003C73D5" w:rsidRDefault="00596E87" w:rsidP="003109FB">
      <w:pPr>
        <w:pStyle w:val="Normalnumber"/>
        <w:numPr>
          <w:ilvl w:val="1"/>
          <w:numId w:val="1"/>
        </w:numPr>
        <w:tabs>
          <w:tab w:val="clear" w:pos="2495"/>
        </w:tabs>
        <w:ind w:hanging="539"/>
        <w:rPr>
          <w:rFonts w:eastAsia="MS Mincho"/>
          <w:iCs/>
          <w:lang w:bidi="en-US"/>
        </w:rPr>
      </w:pPr>
      <w:r w:rsidRPr="003C73D5">
        <w:t>The measured concentrations in surface water amounted to approximately 9 mg/L, therefore a very high risk for fish was expected.</w:t>
      </w:r>
    </w:p>
    <w:tbl>
      <w:tblPr>
        <w:tblW w:w="9640" w:type="dxa"/>
        <w:tblInd w:w="-34"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640"/>
      </w:tblGrid>
      <w:tr w:rsidR="00596E87" w:rsidRPr="003C73D5" w14:paraId="7A631980" w14:textId="77777777" w:rsidTr="00054067">
        <w:tc>
          <w:tcPr>
            <w:tcW w:w="9640" w:type="dxa"/>
            <w:shd w:val="pct10" w:color="auto" w:fill="auto"/>
          </w:tcPr>
          <w:p w14:paraId="58CE38BA" w14:textId="77777777" w:rsidR="00596E87" w:rsidRPr="003C73D5" w:rsidRDefault="00596E87" w:rsidP="008C0602">
            <w:pPr>
              <w:keepNext/>
              <w:spacing w:before="40" w:after="40"/>
              <w:outlineLvl w:val="0"/>
              <w:rPr>
                <w:b/>
                <w:bCs/>
                <w:kern w:val="28"/>
                <w:sz w:val="24"/>
                <w:szCs w:val="24"/>
              </w:rPr>
            </w:pPr>
            <w:r w:rsidRPr="003C73D5">
              <w:rPr>
                <w:b/>
                <w:bCs/>
                <w:kern w:val="28"/>
                <w:sz w:val="24"/>
                <w:szCs w:val="24"/>
              </w:rPr>
              <w:t xml:space="preserve">3. Protective measures that have been applied concerning the chemical </w:t>
            </w:r>
          </w:p>
        </w:tc>
      </w:tr>
    </w:tbl>
    <w:p w14:paraId="46D62CD9" w14:textId="77777777" w:rsidR="00596E87" w:rsidRPr="003C73D5" w:rsidRDefault="00596E87" w:rsidP="00534683">
      <w:pPr>
        <w:pStyle w:val="Normal-pool"/>
        <w:rPr>
          <w:lang w:val="en-GB"/>
        </w:rPr>
      </w:pPr>
    </w:p>
    <w:tbl>
      <w:tblPr>
        <w:tblW w:w="0" w:type="auto"/>
        <w:tblInd w:w="18"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588"/>
      </w:tblGrid>
      <w:tr w:rsidR="00596E87" w:rsidRPr="003C73D5" w14:paraId="4979304A" w14:textId="77777777" w:rsidTr="003B4251">
        <w:tc>
          <w:tcPr>
            <w:tcW w:w="9588" w:type="dxa"/>
            <w:tcBorders>
              <w:top w:val="single" w:sz="4" w:space="0" w:color="auto"/>
              <w:left w:val="single" w:sz="4" w:space="0" w:color="auto"/>
              <w:bottom w:val="single" w:sz="4" w:space="0" w:color="auto"/>
              <w:right w:val="single" w:sz="4" w:space="0" w:color="auto"/>
            </w:tcBorders>
          </w:tcPr>
          <w:p w14:paraId="218369A9" w14:textId="77777777" w:rsidR="00596E87" w:rsidRPr="003C73D5" w:rsidRDefault="00596E87" w:rsidP="003B4251">
            <w:pPr>
              <w:keepNext/>
              <w:outlineLvl w:val="1"/>
              <w:rPr>
                <w:b/>
                <w:bCs/>
                <w:sz w:val="24"/>
                <w:szCs w:val="24"/>
              </w:rPr>
            </w:pPr>
            <w:r w:rsidRPr="003C73D5">
              <w:rPr>
                <w:b/>
                <w:bCs/>
                <w:sz w:val="24"/>
                <w:szCs w:val="24"/>
              </w:rPr>
              <w:t>3.1 Regulatory measures to reduce exposure</w:t>
            </w:r>
          </w:p>
        </w:tc>
      </w:tr>
      <w:tr w:rsidR="00596E87" w:rsidRPr="003C73D5" w14:paraId="45D730FB" w14:textId="77777777" w:rsidTr="003B4251">
        <w:tblPrEx>
          <w:tblBorders>
            <w:top w:val="none" w:sz="0" w:space="0" w:color="auto"/>
            <w:left w:val="none" w:sz="0" w:space="0" w:color="auto"/>
            <w:bottom w:val="none" w:sz="0" w:space="0" w:color="auto"/>
            <w:right w:val="none" w:sz="0" w:space="0" w:color="auto"/>
          </w:tblBorders>
        </w:tblPrEx>
        <w:tc>
          <w:tcPr>
            <w:tcW w:w="9588" w:type="dxa"/>
          </w:tcPr>
          <w:p w14:paraId="7BF70982" w14:textId="77777777" w:rsidR="00596E87" w:rsidRPr="003C73D5" w:rsidRDefault="00596E87" w:rsidP="00054067">
            <w:pPr>
              <w:pStyle w:val="Normal-pool"/>
              <w:spacing w:before="120" w:after="120"/>
              <w:rPr>
                <w:b/>
                <w:bCs/>
                <w:i/>
                <w:iCs/>
                <w:lang w:val="en-GB"/>
              </w:rPr>
            </w:pPr>
            <w:r w:rsidRPr="003C73D5">
              <w:rPr>
                <w:b/>
                <w:bCs/>
                <w:i/>
                <w:iCs/>
                <w:lang w:val="en-GB"/>
              </w:rPr>
              <w:t xml:space="preserve">Colombia </w:t>
            </w:r>
          </w:p>
          <w:p w14:paraId="4F34CAEB" w14:textId="77777777" w:rsidR="00596E87" w:rsidRPr="003C73D5" w:rsidRDefault="00596E87" w:rsidP="00131385">
            <w:pPr>
              <w:pStyle w:val="Normal-pool"/>
              <w:spacing w:after="120"/>
              <w:rPr>
                <w:lang w:val="en-GB"/>
              </w:rPr>
            </w:pPr>
            <w:r w:rsidRPr="003C73D5">
              <w:rPr>
                <w:bCs/>
                <w:iCs/>
                <w:lang w:val="en-GB"/>
              </w:rPr>
              <w:t xml:space="preserve">Methyl bromide was severely restricted by </w:t>
            </w:r>
            <w:r w:rsidRPr="003C73D5">
              <w:rPr>
                <w:bCs/>
                <w:lang w:val="en-GB"/>
              </w:rPr>
              <w:t xml:space="preserve">Resolution 2152 of 1996 which was further restricted by Resolution 5049 of 2008 indicating that methyl bromide can only be imported, commercialized and used for the purpose of quarantine treatment </w:t>
            </w:r>
            <w:r w:rsidRPr="003C73D5">
              <w:rPr>
                <w:lang w:val="en-GB"/>
              </w:rPr>
              <w:t>for</w:t>
            </w:r>
            <w:r w:rsidRPr="003C73D5">
              <w:rPr>
                <w:bCs/>
                <w:lang w:val="en-GB"/>
              </w:rPr>
              <w:t xml:space="preserve"> the control of quarantine pests in agricultural products and wood packaging at the level of influence zones established within a maximum radius of ten (10) kilometres from the port and/or border crossing. The fumigation has to be carried out in authorized airtight chambers.</w:t>
            </w:r>
          </w:p>
          <w:p w14:paraId="36AF4A82" w14:textId="77777777" w:rsidR="00054067" w:rsidRPr="003C73D5" w:rsidRDefault="00054067" w:rsidP="003A0466">
            <w:pPr>
              <w:pStyle w:val="Normal-pool"/>
              <w:spacing w:after="120"/>
              <w:rPr>
                <w:b/>
                <w:bCs/>
                <w:i/>
                <w:iCs/>
                <w:lang w:val="en-GB"/>
              </w:rPr>
            </w:pPr>
          </w:p>
          <w:p w14:paraId="37597B9A" w14:textId="1F69BE1E" w:rsidR="00596E87" w:rsidRPr="003C73D5" w:rsidRDefault="00596E87" w:rsidP="003A0466">
            <w:pPr>
              <w:pStyle w:val="Normal-pool"/>
              <w:spacing w:after="120"/>
              <w:rPr>
                <w:b/>
                <w:bCs/>
                <w:i/>
                <w:iCs/>
                <w:lang w:val="en-GB"/>
              </w:rPr>
            </w:pPr>
            <w:r w:rsidRPr="003C73D5">
              <w:rPr>
                <w:b/>
                <w:bCs/>
                <w:i/>
                <w:iCs/>
                <w:lang w:val="en-GB"/>
              </w:rPr>
              <w:lastRenderedPageBreak/>
              <w:t xml:space="preserve">Netherlands </w:t>
            </w:r>
          </w:p>
          <w:p w14:paraId="7EE7A1CD" w14:textId="77777777" w:rsidR="00596E87" w:rsidRPr="003C73D5" w:rsidRDefault="00596E87" w:rsidP="00131385">
            <w:pPr>
              <w:pStyle w:val="Normal-pool"/>
              <w:spacing w:after="120"/>
              <w:rPr>
                <w:lang w:val="en-GB"/>
              </w:rPr>
            </w:pPr>
            <w:r w:rsidRPr="003C73D5">
              <w:rPr>
                <w:lang w:val="en-GB"/>
              </w:rPr>
              <w:t>In 1981, the use of methyl bromide as a soil disinfectant was prohibited. Based on Article 16a of the Dutch Pesticide Law of 1962, an exemption could be granted based on individual requests. In 1992 methyl bromide was completely banned for use as a soil disinfectant.</w:t>
            </w:r>
          </w:p>
          <w:p w14:paraId="3BD3C271" w14:textId="209026CB" w:rsidR="00596E87" w:rsidRPr="003C73D5" w:rsidRDefault="00596E87" w:rsidP="00131385">
            <w:pPr>
              <w:pStyle w:val="Normal-pool"/>
              <w:spacing w:after="120"/>
              <w:rPr>
                <w:b/>
                <w:bCs/>
                <w:i/>
                <w:lang w:val="en-GB"/>
              </w:rPr>
            </w:pPr>
            <w:r w:rsidRPr="003C73D5">
              <w:rPr>
                <w:lang w:val="en-GB"/>
              </w:rPr>
              <w:t>Only the uses as space fumigant in gas proof rooms is still allowed</w:t>
            </w:r>
            <w:r w:rsidRPr="003C73D5">
              <w:rPr>
                <w:rStyle w:val="FootnoteReference"/>
                <w:lang w:val="en-GB"/>
              </w:rPr>
              <w:footnoteReference w:id="7"/>
            </w:r>
            <w:r w:rsidRPr="003C73D5">
              <w:rPr>
                <w:lang w:val="en-GB"/>
              </w:rPr>
              <w:t>.</w:t>
            </w:r>
          </w:p>
        </w:tc>
      </w:tr>
      <w:tr w:rsidR="00596E87" w:rsidRPr="003C73D5" w14:paraId="00998A06" w14:textId="77777777" w:rsidTr="003B4251">
        <w:tc>
          <w:tcPr>
            <w:tcW w:w="9588" w:type="dxa"/>
            <w:tcBorders>
              <w:top w:val="single" w:sz="4" w:space="0" w:color="auto"/>
              <w:left w:val="single" w:sz="4" w:space="0" w:color="auto"/>
              <w:bottom w:val="single" w:sz="4" w:space="0" w:color="auto"/>
              <w:right w:val="single" w:sz="4" w:space="0" w:color="auto"/>
            </w:tcBorders>
          </w:tcPr>
          <w:p w14:paraId="6B7EF568" w14:textId="77777777" w:rsidR="00596E87" w:rsidRPr="003C73D5" w:rsidRDefault="00596E87" w:rsidP="003B4251">
            <w:pPr>
              <w:outlineLvl w:val="1"/>
              <w:rPr>
                <w:b/>
                <w:bCs/>
                <w:strike/>
                <w:sz w:val="24"/>
                <w:szCs w:val="24"/>
              </w:rPr>
            </w:pPr>
            <w:r w:rsidRPr="003C73D5">
              <w:rPr>
                <w:b/>
                <w:bCs/>
                <w:sz w:val="24"/>
                <w:szCs w:val="24"/>
              </w:rPr>
              <w:lastRenderedPageBreak/>
              <w:t>3.2 Other measures to reduce exposure</w:t>
            </w:r>
          </w:p>
        </w:tc>
      </w:tr>
    </w:tbl>
    <w:p w14:paraId="1D50C9BF" w14:textId="77777777" w:rsidR="00596E87" w:rsidRPr="003C73D5" w:rsidRDefault="00596E87" w:rsidP="00534683">
      <w:pPr>
        <w:pStyle w:val="Normal-pool"/>
        <w:spacing w:before="20" w:after="20"/>
        <w:rPr>
          <w:lang w:val="en-GB"/>
        </w:rPr>
      </w:pPr>
    </w:p>
    <w:p w14:paraId="3F585564" w14:textId="77777777" w:rsidR="00596E87" w:rsidRPr="008C0602" w:rsidRDefault="00596E87" w:rsidP="00534683">
      <w:pPr>
        <w:pStyle w:val="Normal-pool"/>
        <w:spacing w:after="120"/>
        <w:rPr>
          <w:b/>
          <w:bCs/>
          <w:lang w:val="en-GB"/>
        </w:rPr>
      </w:pPr>
      <w:r w:rsidRPr="008C0602">
        <w:rPr>
          <w:b/>
          <w:bCs/>
          <w:lang w:val="en-GB"/>
        </w:rPr>
        <w:t>Colombia</w:t>
      </w:r>
    </w:p>
    <w:p w14:paraId="3AD0BABA" w14:textId="77777777" w:rsidR="00596E87" w:rsidRPr="003C73D5" w:rsidRDefault="00596E87" w:rsidP="00534683">
      <w:pPr>
        <w:pStyle w:val="Normal-pool"/>
        <w:spacing w:after="120"/>
        <w:rPr>
          <w:lang w:val="en-GB"/>
        </w:rPr>
      </w:pPr>
      <w:r w:rsidRPr="003C73D5">
        <w:rPr>
          <w:lang w:val="en-GB"/>
        </w:rPr>
        <w:t>None reported.</w:t>
      </w:r>
    </w:p>
    <w:p w14:paraId="7498482F" w14:textId="77777777" w:rsidR="00596E87" w:rsidRPr="003C73D5" w:rsidRDefault="00596E87" w:rsidP="00534683">
      <w:pPr>
        <w:pStyle w:val="Normal-pool"/>
        <w:rPr>
          <w:b/>
          <w:bCs/>
          <w:i/>
          <w:iCs/>
          <w:lang w:val="en-GB"/>
        </w:rPr>
      </w:pPr>
      <w:r w:rsidRPr="003C73D5">
        <w:rPr>
          <w:b/>
          <w:bCs/>
          <w:i/>
          <w:iCs/>
          <w:lang w:val="en-GB"/>
        </w:rPr>
        <w:t xml:space="preserve">Netherlands </w:t>
      </w:r>
    </w:p>
    <w:p w14:paraId="11163261" w14:textId="77777777" w:rsidR="00596E87" w:rsidRPr="003C73D5" w:rsidRDefault="00596E87" w:rsidP="00534683">
      <w:pPr>
        <w:pStyle w:val="Normal-pool"/>
        <w:spacing w:after="120"/>
        <w:rPr>
          <w:lang w:val="en-GB"/>
        </w:rPr>
      </w:pPr>
      <w:r w:rsidRPr="003C73D5">
        <w:rPr>
          <w:lang w:val="en-GB"/>
        </w:rPr>
        <w:t>None reported.</w:t>
      </w:r>
    </w:p>
    <w:p w14:paraId="1B977E18" w14:textId="77777777" w:rsidR="00596E87" w:rsidRPr="003C73D5" w:rsidRDefault="00596E87" w:rsidP="00534683">
      <w:pPr>
        <w:pStyle w:val="Normal-pool"/>
        <w:rPr>
          <w:lang w:val="en-GB"/>
        </w:rPr>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6"/>
      </w:tblGrid>
      <w:tr w:rsidR="00596E87" w:rsidRPr="003C73D5" w14:paraId="61E35B71" w14:textId="77777777" w:rsidTr="003B4251">
        <w:trPr>
          <w:jc w:val="right"/>
        </w:trPr>
        <w:tc>
          <w:tcPr>
            <w:tcW w:w="9588" w:type="dxa"/>
            <w:tcBorders>
              <w:top w:val="single" w:sz="4" w:space="0" w:color="auto"/>
              <w:left w:val="single" w:sz="4" w:space="0" w:color="auto"/>
              <w:bottom w:val="single" w:sz="4" w:space="0" w:color="auto"/>
              <w:right w:val="single" w:sz="4" w:space="0" w:color="auto"/>
            </w:tcBorders>
          </w:tcPr>
          <w:p w14:paraId="1DCD23CE" w14:textId="77777777" w:rsidR="00596E87" w:rsidRPr="003C73D5" w:rsidRDefault="00596E87" w:rsidP="003B4251">
            <w:pPr>
              <w:keepNext/>
              <w:outlineLvl w:val="1"/>
              <w:rPr>
                <w:b/>
                <w:bCs/>
                <w:sz w:val="24"/>
                <w:szCs w:val="24"/>
              </w:rPr>
            </w:pPr>
            <w:r w:rsidRPr="003C73D5">
              <w:rPr>
                <w:b/>
                <w:bCs/>
                <w:sz w:val="24"/>
                <w:szCs w:val="24"/>
              </w:rPr>
              <w:t xml:space="preserve">3.3 Alternatives </w:t>
            </w:r>
          </w:p>
        </w:tc>
      </w:tr>
      <w:tr w:rsidR="00596E87" w:rsidRPr="003C73D5" w14:paraId="1A8DF6EF" w14:textId="77777777" w:rsidTr="00D4570F">
        <w:tblPrEx>
          <w:tblBorders>
            <w:top w:val="none" w:sz="0" w:space="0" w:color="auto"/>
            <w:left w:val="none" w:sz="0" w:space="0" w:color="auto"/>
            <w:bottom w:val="none" w:sz="0" w:space="0" w:color="auto"/>
            <w:right w:val="none" w:sz="0" w:space="0" w:color="auto"/>
          </w:tblBorders>
        </w:tblPrEx>
        <w:trPr>
          <w:trHeight w:val="699"/>
          <w:jc w:val="right"/>
        </w:trPr>
        <w:tc>
          <w:tcPr>
            <w:tcW w:w="9588" w:type="dxa"/>
          </w:tcPr>
          <w:p w14:paraId="7FA94639" w14:textId="77777777" w:rsidR="00596E87" w:rsidRPr="003C73D5" w:rsidRDefault="00596E87" w:rsidP="00054067">
            <w:pPr>
              <w:pStyle w:val="Normal-pool"/>
              <w:spacing w:before="120" w:after="120"/>
              <w:rPr>
                <w:b/>
                <w:bCs/>
                <w:i/>
                <w:iCs/>
                <w:lang w:val="en-GB"/>
              </w:rPr>
            </w:pPr>
            <w:r w:rsidRPr="003C73D5">
              <w:rPr>
                <w:b/>
                <w:bCs/>
                <w:i/>
                <w:iCs/>
                <w:lang w:val="en-GB"/>
              </w:rPr>
              <w:t xml:space="preserve">Colombia </w:t>
            </w:r>
          </w:p>
          <w:p w14:paraId="1BF7FB3C" w14:textId="77777777" w:rsidR="00596E87" w:rsidRPr="003C73D5" w:rsidRDefault="00596E87" w:rsidP="003B4251">
            <w:pPr>
              <w:spacing w:after="120"/>
            </w:pPr>
            <w:r w:rsidRPr="003C73D5">
              <w:t>The following information on alternatives was made available:</w:t>
            </w:r>
          </w:p>
          <w:p w14:paraId="136DF076" w14:textId="77777777" w:rsidR="00596E87" w:rsidRPr="003C73D5" w:rsidRDefault="00596E87" w:rsidP="003B4251">
            <w:pPr>
              <w:spacing w:after="120"/>
            </w:pPr>
            <w:r w:rsidRPr="003C73D5">
              <w:t>For quarantine treatments, the following alternatives are currently used:</w:t>
            </w:r>
          </w:p>
          <w:p w14:paraId="7BAE932A" w14:textId="77777777" w:rsidR="00596E87" w:rsidRPr="003C73D5" w:rsidRDefault="00596E87" w:rsidP="002B0138">
            <w:pPr>
              <w:pStyle w:val="ListParagraph"/>
              <w:numPr>
                <w:ilvl w:val="0"/>
                <w:numId w:val="14"/>
              </w:numPr>
              <w:spacing w:after="120"/>
              <w:rPr>
                <w:lang w:val="en-GB"/>
              </w:rPr>
            </w:pPr>
            <w:r w:rsidRPr="003C73D5">
              <w:rPr>
                <w:lang w:val="en-GB"/>
              </w:rPr>
              <w:t>Hot steam treatment (T106-e) for yellow pitahaya fruit and tommy atkins mango infested with eggs and larvae of the Mediterranean fruit fly (</w:t>
            </w:r>
            <w:r w:rsidRPr="003C73D5">
              <w:rPr>
                <w:i/>
                <w:iCs/>
                <w:lang w:val="en-GB"/>
              </w:rPr>
              <w:t>Ceratitis capitata</w:t>
            </w:r>
            <w:r w:rsidRPr="003C73D5">
              <w:rPr>
                <w:lang w:val="en-GB"/>
              </w:rPr>
              <w:t xml:space="preserve"> Wiedeman).</w:t>
            </w:r>
          </w:p>
          <w:p w14:paraId="7350AA37" w14:textId="77777777" w:rsidR="00596E87" w:rsidRPr="003C73D5" w:rsidRDefault="00596E87" w:rsidP="002B0138">
            <w:pPr>
              <w:pStyle w:val="ListParagraph"/>
              <w:numPr>
                <w:ilvl w:val="0"/>
                <w:numId w:val="14"/>
              </w:numPr>
              <w:spacing w:after="120"/>
              <w:rPr>
                <w:lang w:val="en-GB"/>
              </w:rPr>
            </w:pPr>
            <w:r w:rsidRPr="003C73D5">
              <w:rPr>
                <w:lang w:val="en-GB"/>
              </w:rPr>
              <w:t xml:space="preserve">Cold quarantine treatment (T107-a-1) as a mitigation measure of </w:t>
            </w:r>
            <w:r w:rsidRPr="003C73D5">
              <w:rPr>
                <w:i/>
                <w:iCs/>
                <w:lang w:val="en-GB"/>
              </w:rPr>
              <w:t>Anastrepha fraterculus</w:t>
            </w:r>
            <w:r w:rsidRPr="003C73D5">
              <w:rPr>
                <w:lang w:val="en-GB"/>
              </w:rPr>
              <w:t xml:space="preserve"> in feijoa fruits.</w:t>
            </w:r>
          </w:p>
          <w:p w14:paraId="789EF8D6" w14:textId="77777777" w:rsidR="00596E87" w:rsidRPr="003C73D5" w:rsidRDefault="00596E87" w:rsidP="003B4251">
            <w:pPr>
              <w:spacing w:after="120"/>
            </w:pPr>
            <w:r w:rsidRPr="003C73D5">
              <w:t>For quarantine treatments, the following alternatives are currently tested:</w:t>
            </w:r>
          </w:p>
          <w:p w14:paraId="05BD2980" w14:textId="77777777" w:rsidR="00596E87" w:rsidRPr="003C73D5" w:rsidRDefault="00596E87" w:rsidP="002B0138">
            <w:pPr>
              <w:pStyle w:val="ListParagraph"/>
              <w:numPr>
                <w:ilvl w:val="0"/>
                <w:numId w:val="14"/>
              </w:numPr>
              <w:spacing w:after="120"/>
              <w:rPr>
                <w:lang w:val="en-GB"/>
              </w:rPr>
            </w:pPr>
            <w:r w:rsidRPr="003C73D5">
              <w:rPr>
                <w:lang w:val="en-GB"/>
              </w:rPr>
              <w:t>Evaluation and quality testing of phosphine have been performed on basil and feijoa.</w:t>
            </w:r>
          </w:p>
          <w:p w14:paraId="44EDBB70" w14:textId="77777777" w:rsidR="00596E87" w:rsidRPr="003C73D5" w:rsidRDefault="00596E87" w:rsidP="003B4251">
            <w:pPr>
              <w:spacing w:after="120"/>
            </w:pPr>
            <w:r w:rsidRPr="003C73D5">
              <w:t>(</w:t>
            </w:r>
            <w:r w:rsidRPr="003C73D5">
              <w:rPr>
                <w:rFonts w:eastAsia="SimSun"/>
                <w:lang w:eastAsia="zh-CN"/>
              </w:rPr>
              <w:t>UNEP/FAO/RC/CRC.18/10, Section 2.5.3.2)</w:t>
            </w:r>
          </w:p>
          <w:p w14:paraId="6F3C8A68" w14:textId="77777777" w:rsidR="00596E87" w:rsidRPr="003C73D5" w:rsidRDefault="00596E87" w:rsidP="00FC4A18">
            <w:pPr>
              <w:pStyle w:val="Normal-pool"/>
              <w:spacing w:after="120"/>
              <w:rPr>
                <w:i/>
                <w:lang w:val="en-GB"/>
              </w:rPr>
            </w:pPr>
            <w:r w:rsidRPr="003C73D5">
              <w:rPr>
                <w:b/>
                <w:bCs/>
                <w:i/>
                <w:lang w:val="en-GB"/>
              </w:rPr>
              <w:t>Netherlands</w:t>
            </w:r>
            <w:r w:rsidRPr="003C73D5">
              <w:rPr>
                <w:i/>
                <w:lang w:val="en-GB"/>
              </w:rPr>
              <w:t xml:space="preserve"> </w:t>
            </w:r>
          </w:p>
          <w:p w14:paraId="0096A601" w14:textId="77777777" w:rsidR="00596E87" w:rsidRPr="003C73D5" w:rsidRDefault="00596E87" w:rsidP="003B4251">
            <w:pPr>
              <w:spacing w:after="120"/>
            </w:pPr>
            <w:r w:rsidRPr="003C73D5">
              <w:t>No information on alternatives was made available.</w:t>
            </w:r>
          </w:p>
          <w:p w14:paraId="2E6B2F55" w14:textId="77777777" w:rsidR="00596E87" w:rsidRPr="003C73D5" w:rsidRDefault="00596E87" w:rsidP="00FC4A18">
            <w:pPr>
              <w:pStyle w:val="Normal-pool"/>
              <w:spacing w:after="120"/>
              <w:rPr>
                <w:lang w:val="en-GB"/>
              </w:rPr>
            </w:pPr>
            <w:r w:rsidRPr="003C73D5">
              <w:rPr>
                <w:b/>
                <w:bCs/>
                <w:i/>
                <w:iCs/>
                <w:lang w:val="en-GB"/>
              </w:rPr>
              <w:t>General</w:t>
            </w:r>
          </w:p>
          <w:p w14:paraId="6103A7D8" w14:textId="77777777" w:rsidR="00596E87" w:rsidRPr="003C73D5" w:rsidRDefault="00596E87" w:rsidP="003B4251">
            <w:pPr>
              <w:spacing w:after="120"/>
            </w:pPr>
            <w:r w:rsidRPr="003C73D5">
              <w:t>The assessment of alternatives to methyl bromide is an important topic under the Montreal Protocol and is dealt with by the Methyl Bromide Technical Options Committee (MBTOC). MBTOC is a committee of experts of the Technology and Economic Assessment Panel (TEAP) and was established by the Parties to the Montreal Protocol. MBTOC identifies existing and potential alternatives to methyl bromide (MB). It addresses the technical feasibility of chemical and non-chemical alternatives for the uses as a soil fumigant; as a fumigant of durable commodities and structures; and as a fumigant for Quarantine and Pre-shipment (QPS). The MBTOC published reports in 2002 and 2018 (UNEP, 2002 and UNEP, 2018).</w:t>
            </w:r>
          </w:p>
          <w:p w14:paraId="644AF840" w14:textId="77777777" w:rsidR="00596E87" w:rsidRPr="003C73D5" w:rsidRDefault="00596E87" w:rsidP="003B4251">
            <w:pPr>
              <w:pStyle w:val="Default"/>
              <w:spacing w:after="120"/>
              <w:rPr>
                <w:rFonts w:eastAsia="Times New Roman"/>
                <w:color w:val="auto"/>
                <w:sz w:val="20"/>
                <w:szCs w:val="20"/>
                <w:lang w:val="en-GB" w:eastAsia="en-US"/>
              </w:rPr>
            </w:pPr>
            <w:r w:rsidRPr="003C73D5">
              <w:rPr>
                <w:rFonts w:eastAsia="Times New Roman"/>
                <w:color w:val="auto"/>
                <w:sz w:val="20"/>
                <w:szCs w:val="20"/>
                <w:lang w:val="en-GB" w:eastAsia="en-US"/>
              </w:rPr>
              <w:t>TEAP set up a Quarantine and Pre-shipment Task Force (QPSTF). TEAP, in consultation with the International Plant Protection Convention (IPPC) secretariat, reviewed all relevant, currently available information on the use of methyl bromide for Quarantine and Pre-shipment (QPS) applications and related emissions, to assess trends in the major uses, available alternatives, other mitigation options and barriers to the adoption of alternatives, and determine what additional information or action may be required to meet those objectives to further protect the stratospheric ozone layer. QPSTF published the final report in 2009 (UNEP, 2009).</w:t>
            </w:r>
          </w:p>
          <w:p w14:paraId="2B228B43" w14:textId="77777777" w:rsidR="00596E87" w:rsidRPr="003C73D5" w:rsidRDefault="00596E87" w:rsidP="003B4251">
            <w:pPr>
              <w:spacing w:after="120"/>
              <w:rPr>
                <w:rStyle w:val="Hyperlink"/>
                <w:color w:val="auto"/>
                <w:lang w:val="en-GB"/>
              </w:rPr>
            </w:pPr>
            <w:r w:rsidRPr="003C73D5">
              <w:t>The International Plant Protection Convention (IPPC) published recommendations on the replacement or reduction of the use of methyl bromide as a phytosanitary measure (IPPC, 2017).</w:t>
            </w:r>
          </w:p>
          <w:p w14:paraId="67456546" w14:textId="77777777" w:rsidR="00596E87" w:rsidRPr="003C73D5" w:rsidRDefault="00596E87" w:rsidP="003B4251">
            <w:pPr>
              <w:spacing w:after="120"/>
            </w:pPr>
            <w:r w:rsidRPr="003C73D5">
              <w:t>FAO published a manual on alternatives to replace methyl bromide for soil-borne pest control in East and Central Europe (FAO, 2008).</w:t>
            </w:r>
          </w:p>
          <w:p w14:paraId="6C4B29C2" w14:textId="77777777" w:rsidR="00596E87" w:rsidRPr="003C73D5" w:rsidRDefault="00596E87" w:rsidP="003B4251">
            <w:pPr>
              <w:spacing w:after="120"/>
            </w:pPr>
            <w:r w:rsidRPr="003C73D5">
              <w:t>The Australian Pesticides and Veterinary Medicines Authority (APVMA) has registered in 2022 a new soil fumigant containing iodomethane, which is intended to replace soil fumigation using methyl bromide (APVMA, 2022).</w:t>
            </w:r>
          </w:p>
        </w:tc>
      </w:tr>
      <w:tr w:rsidR="00596E87" w:rsidRPr="003C73D5" w14:paraId="613C3774" w14:textId="77777777" w:rsidTr="003B4251">
        <w:tblPrEx>
          <w:tblBorders>
            <w:top w:val="none" w:sz="0" w:space="0" w:color="auto"/>
            <w:left w:val="none" w:sz="0" w:space="0" w:color="auto"/>
            <w:bottom w:val="none" w:sz="0" w:space="0" w:color="auto"/>
            <w:right w:val="none" w:sz="0" w:space="0" w:color="auto"/>
          </w:tblBorders>
        </w:tblPrEx>
        <w:trPr>
          <w:trHeight w:val="74"/>
          <w:jc w:val="right"/>
        </w:trPr>
        <w:tc>
          <w:tcPr>
            <w:tcW w:w="9588" w:type="dxa"/>
          </w:tcPr>
          <w:p w14:paraId="5346E140" w14:textId="77777777" w:rsidR="00596E87" w:rsidRPr="003C73D5" w:rsidRDefault="00596E87" w:rsidP="003B4251">
            <w:pPr>
              <w:rPr>
                <w:i/>
              </w:rPr>
            </w:pPr>
          </w:p>
        </w:tc>
      </w:tr>
      <w:tr w:rsidR="00596E87" w:rsidRPr="003C73D5" w14:paraId="4AA66C44" w14:textId="77777777" w:rsidTr="003B4251">
        <w:trPr>
          <w:jc w:val="right"/>
        </w:trPr>
        <w:tc>
          <w:tcPr>
            <w:tcW w:w="9588" w:type="dxa"/>
            <w:tcBorders>
              <w:top w:val="single" w:sz="6" w:space="0" w:color="auto"/>
              <w:left w:val="single" w:sz="6" w:space="0" w:color="auto"/>
              <w:bottom w:val="single" w:sz="4" w:space="0" w:color="auto"/>
              <w:right w:val="single" w:sz="6" w:space="0" w:color="auto"/>
            </w:tcBorders>
          </w:tcPr>
          <w:p w14:paraId="5E2849DC" w14:textId="77777777" w:rsidR="00596E87" w:rsidRPr="003C73D5" w:rsidRDefault="00596E87" w:rsidP="00771F84">
            <w:pPr>
              <w:keepNext/>
              <w:keepLines/>
              <w:outlineLvl w:val="1"/>
              <w:rPr>
                <w:b/>
                <w:bCs/>
                <w:sz w:val="24"/>
                <w:szCs w:val="24"/>
              </w:rPr>
            </w:pPr>
            <w:r w:rsidRPr="003C73D5">
              <w:rPr>
                <w:b/>
                <w:bCs/>
                <w:sz w:val="24"/>
                <w:szCs w:val="24"/>
              </w:rPr>
              <w:t>3.4 Socio-economic effects</w:t>
            </w:r>
          </w:p>
        </w:tc>
      </w:tr>
      <w:tr w:rsidR="00596E87" w:rsidRPr="003C73D5" w14:paraId="6F3B0BDF" w14:textId="77777777" w:rsidTr="003B4251">
        <w:trPr>
          <w:trHeight w:val="410"/>
          <w:jc w:val="right"/>
        </w:trPr>
        <w:tc>
          <w:tcPr>
            <w:tcW w:w="9588" w:type="dxa"/>
            <w:tcBorders>
              <w:top w:val="single" w:sz="4" w:space="0" w:color="auto"/>
              <w:left w:val="nil"/>
              <w:bottom w:val="nil"/>
              <w:right w:val="nil"/>
            </w:tcBorders>
          </w:tcPr>
          <w:p w14:paraId="6BEA5999" w14:textId="77777777" w:rsidR="00596E87" w:rsidRPr="003C73D5" w:rsidRDefault="00596E87" w:rsidP="00054067">
            <w:pPr>
              <w:pStyle w:val="Normal-pool"/>
              <w:keepNext/>
              <w:keepLines/>
              <w:spacing w:before="120" w:after="120"/>
              <w:rPr>
                <w:i/>
                <w:lang w:val="en-GB"/>
              </w:rPr>
            </w:pPr>
            <w:r w:rsidRPr="003C73D5">
              <w:rPr>
                <w:b/>
                <w:bCs/>
                <w:i/>
                <w:iCs/>
                <w:lang w:val="en-GB"/>
              </w:rPr>
              <w:t>Colombia</w:t>
            </w:r>
            <w:r w:rsidRPr="003C73D5">
              <w:rPr>
                <w:i/>
                <w:lang w:val="en-GB"/>
              </w:rPr>
              <w:t xml:space="preserve"> </w:t>
            </w:r>
          </w:p>
          <w:p w14:paraId="187C2F9B" w14:textId="77777777" w:rsidR="00596E87" w:rsidRPr="003C73D5" w:rsidRDefault="00596E87" w:rsidP="00771F84">
            <w:pPr>
              <w:keepNext/>
              <w:keepLines/>
              <w:spacing w:after="120"/>
            </w:pPr>
            <w:r w:rsidRPr="003C73D5">
              <w:t>No assessment of socio-economic effects was reported.</w:t>
            </w:r>
          </w:p>
        </w:tc>
      </w:tr>
      <w:tr w:rsidR="00596E87" w:rsidRPr="003C73D5" w14:paraId="14C06548" w14:textId="77777777" w:rsidTr="003B4251">
        <w:trPr>
          <w:trHeight w:val="410"/>
          <w:jc w:val="right"/>
        </w:trPr>
        <w:tc>
          <w:tcPr>
            <w:tcW w:w="9588" w:type="dxa"/>
            <w:tcBorders>
              <w:top w:val="nil"/>
              <w:left w:val="nil"/>
              <w:bottom w:val="nil"/>
              <w:right w:val="nil"/>
            </w:tcBorders>
          </w:tcPr>
          <w:p w14:paraId="47435D8D" w14:textId="77777777" w:rsidR="00596E87" w:rsidRPr="003C73D5" w:rsidRDefault="00596E87" w:rsidP="00054067">
            <w:pPr>
              <w:pStyle w:val="Normal-pool"/>
              <w:keepNext/>
              <w:keepLines/>
              <w:spacing w:before="120" w:after="120"/>
              <w:rPr>
                <w:i/>
                <w:lang w:val="en-GB"/>
              </w:rPr>
            </w:pPr>
            <w:r w:rsidRPr="003C73D5">
              <w:rPr>
                <w:b/>
                <w:bCs/>
                <w:i/>
                <w:iCs/>
                <w:lang w:val="en-GB"/>
              </w:rPr>
              <w:t>Netherlands</w:t>
            </w:r>
            <w:r w:rsidRPr="003C73D5">
              <w:rPr>
                <w:i/>
                <w:lang w:val="en-GB"/>
              </w:rPr>
              <w:t xml:space="preserve"> </w:t>
            </w:r>
          </w:p>
          <w:p w14:paraId="7E68C7A8" w14:textId="77777777" w:rsidR="00596E87" w:rsidRPr="003C73D5" w:rsidRDefault="00596E87" w:rsidP="00771F84">
            <w:pPr>
              <w:keepNext/>
              <w:keepLines/>
              <w:spacing w:after="120"/>
            </w:pPr>
            <w:r w:rsidRPr="003C73D5">
              <w:t>No assessment of socio-economic effects was reported.</w:t>
            </w:r>
          </w:p>
        </w:tc>
      </w:tr>
    </w:tbl>
    <w:p w14:paraId="33FA2857" w14:textId="77777777" w:rsidR="00596E87" w:rsidRPr="003C73D5" w:rsidRDefault="00596E87" w:rsidP="005A5F08">
      <w:pPr>
        <w:pStyle w:val="Normal-pool"/>
        <w:rPr>
          <w:lang w:val="en-GB"/>
        </w:rPr>
      </w:pPr>
      <w:r w:rsidRPr="003C73D5">
        <w:rPr>
          <w:lang w:val="en-GB"/>
        </w:rPr>
        <w:br w:type="page"/>
      </w:r>
    </w:p>
    <w:tbl>
      <w:tblPr>
        <w:tblW w:w="5000" w:type="pct"/>
        <w:jc w:val="right"/>
        <w:tblLayout w:type="fixed"/>
        <w:tblCellMar>
          <w:left w:w="107" w:type="dxa"/>
          <w:right w:w="107" w:type="dxa"/>
        </w:tblCellMar>
        <w:tblLook w:val="0000" w:firstRow="0" w:lastRow="0" w:firstColumn="0" w:lastColumn="0" w:noHBand="0" w:noVBand="0"/>
      </w:tblPr>
      <w:tblGrid>
        <w:gridCol w:w="1838"/>
        <w:gridCol w:w="7648"/>
      </w:tblGrid>
      <w:tr w:rsidR="00596E87" w:rsidRPr="003C73D5" w14:paraId="1F740541" w14:textId="77777777" w:rsidTr="003B4251">
        <w:trPr>
          <w:jc w:val="right"/>
        </w:trPr>
        <w:tc>
          <w:tcPr>
            <w:tcW w:w="9487" w:type="dxa"/>
            <w:gridSpan w:val="2"/>
            <w:tcBorders>
              <w:top w:val="single" w:sz="4" w:space="0" w:color="auto"/>
              <w:left w:val="single" w:sz="4" w:space="0" w:color="auto"/>
              <w:bottom w:val="single" w:sz="4" w:space="0" w:color="auto"/>
              <w:right w:val="single" w:sz="4" w:space="0" w:color="auto"/>
            </w:tcBorders>
            <w:shd w:val="pct15" w:color="auto" w:fill="FFFFFF"/>
          </w:tcPr>
          <w:p w14:paraId="1EEA5964" w14:textId="77777777" w:rsidR="00596E87" w:rsidRPr="003C73D5" w:rsidRDefault="00596E87" w:rsidP="008C0602">
            <w:pPr>
              <w:keepNext/>
              <w:spacing w:before="40" w:after="40"/>
              <w:outlineLvl w:val="0"/>
              <w:rPr>
                <w:b/>
                <w:sz w:val="24"/>
                <w:szCs w:val="24"/>
              </w:rPr>
            </w:pPr>
            <w:bookmarkStart w:id="13" w:name="_Hlk137628381"/>
            <w:r w:rsidRPr="003C73D5">
              <w:lastRenderedPageBreak/>
              <w:br w:type="page"/>
            </w:r>
            <w:r w:rsidRPr="008C0602">
              <w:rPr>
                <w:b/>
                <w:bCs/>
                <w:kern w:val="28"/>
                <w:sz w:val="24"/>
                <w:szCs w:val="24"/>
              </w:rPr>
              <w:t>4. Hazards and Risks to human health and the environment</w:t>
            </w:r>
          </w:p>
        </w:tc>
      </w:tr>
      <w:bookmarkEnd w:id="13"/>
      <w:tr w:rsidR="00596E87" w:rsidRPr="003C73D5" w14:paraId="60D0E3F5" w14:textId="77777777" w:rsidTr="003B4251">
        <w:trPr>
          <w:jc w:val="right"/>
        </w:trPr>
        <w:tc>
          <w:tcPr>
            <w:tcW w:w="9487" w:type="dxa"/>
            <w:gridSpan w:val="2"/>
            <w:tcBorders>
              <w:top w:val="single" w:sz="4" w:space="0" w:color="auto"/>
              <w:bottom w:val="single" w:sz="4" w:space="0" w:color="auto"/>
            </w:tcBorders>
            <w:shd w:val="clear" w:color="auto" w:fill="auto"/>
          </w:tcPr>
          <w:p w14:paraId="40FA63BB" w14:textId="77777777" w:rsidR="00596E87" w:rsidRPr="003C73D5" w:rsidRDefault="00596E87" w:rsidP="003B4251">
            <w:pPr>
              <w:rPr>
                <w:b/>
              </w:rPr>
            </w:pPr>
          </w:p>
        </w:tc>
      </w:tr>
      <w:tr w:rsidR="00596E87" w:rsidRPr="003C73D5" w14:paraId="74802917" w14:textId="77777777" w:rsidTr="003B4251">
        <w:trPr>
          <w:jc w:val="right"/>
        </w:trPr>
        <w:tc>
          <w:tcPr>
            <w:tcW w:w="9487" w:type="dxa"/>
            <w:gridSpan w:val="2"/>
            <w:tcBorders>
              <w:top w:val="single" w:sz="4" w:space="0" w:color="auto"/>
              <w:left w:val="single" w:sz="4" w:space="0" w:color="auto"/>
              <w:bottom w:val="single" w:sz="4" w:space="0" w:color="auto"/>
              <w:right w:val="single" w:sz="4" w:space="0" w:color="auto"/>
            </w:tcBorders>
            <w:shd w:val="clear" w:color="auto" w:fill="auto"/>
          </w:tcPr>
          <w:p w14:paraId="48C624D7" w14:textId="77777777" w:rsidR="00596E87" w:rsidRPr="003C73D5" w:rsidRDefault="00596E87" w:rsidP="003B4251">
            <w:pPr>
              <w:rPr>
                <w:b/>
                <w:sz w:val="24"/>
                <w:szCs w:val="24"/>
              </w:rPr>
            </w:pPr>
            <w:r w:rsidRPr="003C73D5">
              <w:rPr>
                <w:b/>
                <w:sz w:val="24"/>
                <w:szCs w:val="24"/>
              </w:rPr>
              <w:t xml:space="preserve">4.1 Hazard Classification </w:t>
            </w:r>
          </w:p>
        </w:tc>
      </w:tr>
      <w:tr w:rsidR="00596E87" w:rsidRPr="003C73D5" w14:paraId="634E31EA" w14:textId="77777777" w:rsidTr="003B4251">
        <w:trPr>
          <w:cantSplit/>
          <w:jc w:val="right"/>
        </w:trPr>
        <w:tc>
          <w:tcPr>
            <w:tcW w:w="1838" w:type="dxa"/>
            <w:tcBorders>
              <w:top w:val="single" w:sz="4" w:space="0" w:color="auto"/>
              <w:left w:val="single" w:sz="4" w:space="0" w:color="auto"/>
              <w:bottom w:val="single" w:sz="4" w:space="0" w:color="auto"/>
              <w:right w:val="single" w:sz="4" w:space="0" w:color="auto"/>
            </w:tcBorders>
          </w:tcPr>
          <w:p w14:paraId="73B54127" w14:textId="77777777" w:rsidR="00596E87" w:rsidRPr="003C73D5" w:rsidRDefault="00596E87" w:rsidP="003B4251">
            <w:pPr>
              <w:spacing w:before="20" w:after="20"/>
              <w:outlineLvl w:val="2"/>
              <w:rPr>
                <w:b/>
                <w:bCs/>
              </w:rPr>
            </w:pPr>
            <w:r w:rsidRPr="003C73D5">
              <w:rPr>
                <w:b/>
                <w:bCs/>
              </w:rPr>
              <w:t xml:space="preserve">WHO </w:t>
            </w:r>
          </w:p>
        </w:tc>
        <w:tc>
          <w:tcPr>
            <w:tcW w:w="7649" w:type="dxa"/>
            <w:tcBorders>
              <w:top w:val="single" w:sz="4" w:space="0" w:color="auto"/>
              <w:left w:val="single" w:sz="4" w:space="0" w:color="auto"/>
              <w:bottom w:val="single" w:sz="4" w:space="0" w:color="auto"/>
              <w:right w:val="single" w:sz="4" w:space="0" w:color="auto"/>
            </w:tcBorders>
            <w:shd w:val="clear" w:color="auto" w:fill="FFFFFF" w:themeFill="background1"/>
          </w:tcPr>
          <w:p w14:paraId="0B91614B" w14:textId="77777777" w:rsidR="00596E87" w:rsidRPr="003C73D5" w:rsidRDefault="00596E87" w:rsidP="003B4251">
            <w:r w:rsidRPr="003C73D5">
              <w:t>Fumigant, not classified</w:t>
            </w:r>
          </w:p>
        </w:tc>
      </w:tr>
      <w:tr w:rsidR="00596E87" w:rsidRPr="003C73D5" w14:paraId="6E993391" w14:textId="77777777" w:rsidTr="003B4251">
        <w:tblPrEx>
          <w:tblCellMar>
            <w:left w:w="108" w:type="dxa"/>
            <w:right w:w="108" w:type="dxa"/>
          </w:tblCellMar>
        </w:tblPrEx>
        <w:trPr>
          <w:cantSplit/>
          <w:jc w:val="right"/>
        </w:trPr>
        <w:tc>
          <w:tcPr>
            <w:tcW w:w="1838" w:type="dxa"/>
            <w:tcBorders>
              <w:top w:val="single" w:sz="4" w:space="0" w:color="auto"/>
              <w:left w:val="single" w:sz="4" w:space="0" w:color="auto"/>
              <w:bottom w:val="single" w:sz="4" w:space="0" w:color="auto"/>
              <w:right w:val="single" w:sz="4" w:space="0" w:color="auto"/>
            </w:tcBorders>
          </w:tcPr>
          <w:p w14:paraId="49DDDCA3" w14:textId="77777777" w:rsidR="00596E87" w:rsidRPr="003C73D5" w:rsidRDefault="00596E87" w:rsidP="003B4251">
            <w:pPr>
              <w:spacing w:before="20" w:after="20"/>
              <w:outlineLvl w:val="2"/>
              <w:rPr>
                <w:b/>
                <w:bCs/>
              </w:rPr>
            </w:pPr>
            <w:r w:rsidRPr="003C73D5">
              <w:rPr>
                <w:b/>
                <w:bCs/>
              </w:rPr>
              <w:t>IARC</w:t>
            </w:r>
          </w:p>
        </w:tc>
        <w:tc>
          <w:tcPr>
            <w:tcW w:w="7649" w:type="dxa"/>
            <w:tcBorders>
              <w:top w:val="single" w:sz="4" w:space="0" w:color="auto"/>
              <w:left w:val="single" w:sz="4" w:space="0" w:color="auto"/>
              <w:bottom w:val="single" w:sz="4" w:space="0" w:color="auto"/>
              <w:right w:val="single" w:sz="4" w:space="0" w:color="auto"/>
            </w:tcBorders>
          </w:tcPr>
          <w:p w14:paraId="5F663201" w14:textId="77777777" w:rsidR="00596E87" w:rsidRPr="003C73D5" w:rsidRDefault="00596E87" w:rsidP="003B4251">
            <w:r w:rsidRPr="003C73D5">
              <w:t>Group 3 carcinogen (not classifiable)</w:t>
            </w:r>
          </w:p>
        </w:tc>
      </w:tr>
      <w:tr w:rsidR="00596E87" w:rsidRPr="003C73D5" w14:paraId="46FCB19D" w14:textId="77777777" w:rsidTr="003B4251">
        <w:tblPrEx>
          <w:tblCellMar>
            <w:left w:w="108" w:type="dxa"/>
            <w:right w:w="108" w:type="dxa"/>
          </w:tblCellMar>
        </w:tblPrEx>
        <w:trPr>
          <w:cantSplit/>
          <w:jc w:val="right"/>
        </w:trPr>
        <w:tc>
          <w:tcPr>
            <w:tcW w:w="1838" w:type="dxa"/>
            <w:tcBorders>
              <w:top w:val="single" w:sz="4" w:space="0" w:color="auto"/>
              <w:left w:val="single" w:sz="6" w:space="0" w:color="auto"/>
              <w:bottom w:val="single" w:sz="6" w:space="0" w:color="auto"/>
              <w:right w:val="single" w:sz="6" w:space="0" w:color="auto"/>
            </w:tcBorders>
          </w:tcPr>
          <w:p w14:paraId="065C2E67" w14:textId="77777777" w:rsidR="00596E87" w:rsidRPr="003C73D5" w:rsidRDefault="00596E87" w:rsidP="003B4251">
            <w:pPr>
              <w:spacing w:before="20" w:after="20"/>
              <w:outlineLvl w:val="2"/>
              <w:rPr>
                <w:b/>
                <w:bCs/>
              </w:rPr>
            </w:pPr>
            <w:r w:rsidRPr="003C73D5">
              <w:rPr>
                <w:b/>
                <w:bCs/>
              </w:rPr>
              <w:t>European Union</w:t>
            </w:r>
          </w:p>
        </w:tc>
        <w:tc>
          <w:tcPr>
            <w:tcW w:w="7649" w:type="dxa"/>
            <w:tcBorders>
              <w:top w:val="single" w:sz="4" w:space="0" w:color="auto"/>
              <w:bottom w:val="single" w:sz="6" w:space="0" w:color="auto"/>
              <w:right w:val="single" w:sz="6" w:space="0" w:color="auto"/>
            </w:tcBorders>
          </w:tcPr>
          <w:p w14:paraId="196CC81D" w14:textId="77777777" w:rsidR="00596E87" w:rsidRPr="003C73D5" w:rsidRDefault="00596E87" w:rsidP="003B4251">
            <w:r w:rsidRPr="003C73D5">
              <w:t>According to the harmonised classification and labelling (ATP02) approved by the European Union, this substance is classified as follows (ECHA, Substance Infocard).</w:t>
            </w:r>
          </w:p>
          <w:p w14:paraId="7D45B7D4" w14:textId="77777777" w:rsidR="00596E87" w:rsidRPr="003C73D5" w:rsidRDefault="00596E87" w:rsidP="003B4251"/>
          <w:p w14:paraId="76AA422A" w14:textId="77777777" w:rsidR="00596E87" w:rsidRPr="003C73D5" w:rsidRDefault="00596E87" w:rsidP="003B4251">
            <w:r w:rsidRPr="003C73D5">
              <w:t>Press. Gas</w:t>
            </w:r>
          </w:p>
          <w:p w14:paraId="7CB932BA" w14:textId="77777777" w:rsidR="00596E87" w:rsidRPr="003C73D5" w:rsidRDefault="00596E87" w:rsidP="003B4251">
            <w:r w:rsidRPr="003C73D5">
              <w:t>Acute Tox. 3, H301 – Toxic if swallowed.</w:t>
            </w:r>
          </w:p>
          <w:p w14:paraId="67DBF1F1" w14:textId="77777777" w:rsidR="00596E87" w:rsidRPr="003C73D5" w:rsidRDefault="00596E87" w:rsidP="003B4251">
            <w:r w:rsidRPr="003C73D5">
              <w:t>Skin Irrit. 2, H315 – Causes skin irritation</w:t>
            </w:r>
          </w:p>
          <w:p w14:paraId="7BDDABCC" w14:textId="77777777" w:rsidR="00596E87" w:rsidRPr="003C73D5" w:rsidRDefault="00596E87" w:rsidP="003B4251">
            <w:r w:rsidRPr="003C73D5">
              <w:t>Eye Irrit. 2, H319 – Causes serious eye irritation</w:t>
            </w:r>
          </w:p>
          <w:p w14:paraId="0214BDFB" w14:textId="77777777" w:rsidR="00596E87" w:rsidRPr="003C73D5" w:rsidRDefault="00596E87" w:rsidP="003B4251">
            <w:r w:rsidRPr="003C73D5">
              <w:t>Acute Tox. 3, H331 – Toxic if inhaled</w:t>
            </w:r>
          </w:p>
          <w:p w14:paraId="70C8E5E0" w14:textId="77777777" w:rsidR="00596E87" w:rsidRPr="003C73D5" w:rsidRDefault="00596E87" w:rsidP="003B4251">
            <w:r w:rsidRPr="003C73D5">
              <w:t>STOT SE 3, H335 – May cause respiratory irritation</w:t>
            </w:r>
          </w:p>
          <w:p w14:paraId="6627BC35" w14:textId="77777777" w:rsidR="00596E87" w:rsidRPr="003C73D5" w:rsidRDefault="00596E87" w:rsidP="003B4251">
            <w:r w:rsidRPr="003C73D5">
              <w:t>Muta. 2, H341 – Suspected of causing genetic defects</w:t>
            </w:r>
          </w:p>
          <w:p w14:paraId="1D6C3B83" w14:textId="77777777" w:rsidR="00596E87" w:rsidRPr="003C73D5" w:rsidRDefault="00596E87" w:rsidP="003B4251">
            <w:r w:rsidRPr="003C73D5">
              <w:t>STOT RE 2, H373 – May cause damage to organs through prolonged or repeated exposure</w:t>
            </w:r>
          </w:p>
          <w:p w14:paraId="5C33C689" w14:textId="77777777" w:rsidR="00596E87" w:rsidRPr="003C73D5" w:rsidRDefault="00596E87" w:rsidP="003B4251">
            <w:r w:rsidRPr="003C73D5">
              <w:t>Aquatic acute 1, H400 – Very toxic to aquatic life (Acute M = 100).</w:t>
            </w:r>
          </w:p>
          <w:p w14:paraId="49546D94" w14:textId="77777777" w:rsidR="00596E87" w:rsidRPr="003C73D5" w:rsidRDefault="00596E87" w:rsidP="003B4251">
            <w:r w:rsidRPr="003C73D5">
              <w:t>Ozone 1, H420 – Harms public health and the environment by destroying ozone in the upper atmosphere.</w:t>
            </w:r>
          </w:p>
        </w:tc>
      </w:tr>
      <w:tr w:rsidR="00596E87" w:rsidRPr="003C73D5" w14:paraId="270194A8" w14:textId="77777777" w:rsidTr="003B4251">
        <w:tblPrEx>
          <w:tblCellMar>
            <w:left w:w="108" w:type="dxa"/>
            <w:right w:w="108" w:type="dxa"/>
          </w:tblCellMar>
        </w:tblPrEx>
        <w:trPr>
          <w:cantSplit/>
          <w:jc w:val="right"/>
        </w:trPr>
        <w:tc>
          <w:tcPr>
            <w:tcW w:w="1838" w:type="dxa"/>
            <w:tcBorders>
              <w:top w:val="single" w:sz="4" w:space="0" w:color="auto"/>
              <w:left w:val="single" w:sz="6" w:space="0" w:color="auto"/>
              <w:bottom w:val="single" w:sz="6" w:space="0" w:color="auto"/>
              <w:right w:val="single" w:sz="6" w:space="0" w:color="auto"/>
            </w:tcBorders>
          </w:tcPr>
          <w:p w14:paraId="6736AE9F" w14:textId="77777777" w:rsidR="00596E87" w:rsidRPr="003C73D5" w:rsidRDefault="00596E87" w:rsidP="003B4251">
            <w:pPr>
              <w:spacing w:before="20" w:after="20"/>
              <w:outlineLvl w:val="2"/>
              <w:rPr>
                <w:b/>
                <w:bCs/>
              </w:rPr>
            </w:pPr>
            <w:r w:rsidRPr="003C73D5">
              <w:rPr>
                <w:b/>
                <w:bCs/>
              </w:rPr>
              <w:t>US EPA</w:t>
            </w:r>
          </w:p>
        </w:tc>
        <w:tc>
          <w:tcPr>
            <w:tcW w:w="7649" w:type="dxa"/>
            <w:tcBorders>
              <w:bottom w:val="single" w:sz="6" w:space="0" w:color="auto"/>
              <w:right w:val="single" w:sz="6" w:space="0" w:color="auto"/>
            </w:tcBorders>
          </w:tcPr>
          <w:p w14:paraId="37D5FAC1" w14:textId="77777777" w:rsidR="00596E87" w:rsidRPr="003C73D5" w:rsidRDefault="00596E87" w:rsidP="003B4251">
            <w:pPr>
              <w:rPr>
                <w:iCs/>
              </w:rPr>
            </w:pPr>
            <w:r w:rsidRPr="003C73D5">
              <w:rPr>
                <w:iCs/>
              </w:rPr>
              <w:t>Highly toxic (</w:t>
            </w:r>
            <w:r w:rsidRPr="003C73D5">
              <w:t>EPA, 2000)</w:t>
            </w:r>
          </w:p>
        </w:tc>
      </w:tr>
      <w:tr w:rsidR="00596E87" w:rsidRPr="003C73D5" w14:paraId="74EA0A72" w14:textId="77777777" w:rsidTr="003B4251">
        <w:tblPrEx>
          <w:tblCellMar>
            <w:left w:w="108" w:type="dxa"/>
            <w:right w:w="108" w:type="dxa"/>
          </w:tblCellMar>
        </w:tblPrEx>
        <w:trPr>
          <w:jc w:val="right"/>
        </w:trPr>
        <w:tc>
          <w:tcPr>
            <w:tcW w:w="9487" w:type="dxa"/>
            <w:gridSpan w:val="2"/>
            <w:tcBorders>
              <w:bottom w:val="single" w:sz="4" w:space="0" w:color="auto"/>
            </w:tcBorders>
          </w:tcPr>
          <w:p w14:paraId="5235CC43" w14:textId="77777777" w:rsidR="00596E87" w:rsidRPr="003C73D5" w:rsidRDefault="00596E87" w:rsidP="003B4251"/>
        </w:tc>
      </w:tr>
      <w:tr w:rsidR="00596E87" w:rsidRPr="003C73D5" w14:paraId="7323CA75" w14:textId="77777777" w:rsidTr="003B4251">
        <w:tblPrEx>
          <w:tblBorders>
            <w:top w:val="single" w:sz="6" w:space="0" w:color="auto"/>
            <w:left w:val="single" w:sz="6" w:space="0" w:color="auto"/>
            <w:bottom w:val="single" w:sz="6" w:space="0" w:color="auto"/>
            <w:right w:val="single" w:sz="6" w:space="0" w:color="auto"/>
          </w:tblBorders>
          <w:tblCellMar>
            <w:left w:w="108" w:type="dxa"/>
            <w:right w:w="108" w:type="dxa"/>
          </w:tblCellMar>
        </w:tblPrEx>
        <w:trPr>
          <w:jc w:val="right"/>
        </w:trPr>
        <w:tc>
          <w:tcPr>
            <w:tcW w:w="9487" w:type="dxa"/>
            <w:gridSpan w:val="2"/>
            <w:tcBorders>
              <w:top w:val="single" w:sz="4" w:space="0" w:color="auto"/>
              <w:left w:val="single" w:sz="4" w:space="0" w:color="auto"/>
              <w:bottom w:val="single" w:sz="4" w:space="0" w:color="auto"/>
              <w:right w:val="single" w:sz="4" w:space="0" w:color="auto"/>
            </w:tcBorders>
          </w:tcPr>
          <w:p w14:paraId="519F9BAB" w14:textId="77777777" w:rsidR="00596E87" w:rsidRPr="003C73D5" w:rsidRDefault="00596E87" w:rsidP="003B4251">
            <w:pPr>
              <w:keepNext/>
              <w:outlineLvl w:val="1"/>
              <w:rPr>
                <w:b/>
                <w:bCs/>
                <w:sz w:val="24"/>
                <w:szCs w:val="24"/>
              </w:rPr>
            </w:pPr>
            <w:r w:rsidRPr="003C73D5">
              <w:rPr>
                <w:b/>
                <w:bCs/>
                <w:sz w:val="24"/>
                <w:szCs w:val="24"/>
              </w:rPr>
              <w:t>4.2 Exposure limits</w:t>
            </w:r>
          </w:p>
        </w:tc>
      </w:tr>
      <w:tr w:rsidR="00596E87" w:rsidRPr="003C73D5" w14:paraId="0317894D" w14:textId="77777777" w:rsidTr="003B4251">
        <w:tblPrEx>
          <w:tblBorders>
            <w:top w:val="single" w:sz="6" w:space="0" w:color="auto"/>
            <w:left w:val="single" w:sz="6" w:space="0" w:color="auto"/>
            <w:bottom w:val="single" w:sz="6" w:space="0" w:color="auto"/>
            <w:right w:val="single" w:sz="6" w:space="0" w:color="auto"/>
          </w:tblBorders>
          <w:tblCellMar>
            <w:left w:w="108" w:type="dxa"/>
            <w:right w:w="108" w:type="dxa"/>
          </w:tblCellMar>
        </w:tblPrEx>
        <w:trPr>
          <w:jc w:val="right"/>
        </w:trPr>
        <w:tc>
          <w:tcPr>
            <w:tcW w:w="9487" w:type="dxa"/>
            <w:gridSpan w:val="2"/>
            <w:tcBorders>
              <w:top w:val="single" w:sz="4" w:space="0" w:color="auto"/>
              <w:left w:val="nil"/>
              <w:bottom w:val="nil"/>
              <w:right w:val="nil"/>
            </w:tcBorders>
          </w:tcPr>
          <w:p w14:paraId="035539FD" w14:textId="77777777" w:rsidR="00596E87" w:rsidRPr="003C73D5" w:rsidRDefault="00596E87" w:rsidP="00054067">
            <w:pPr>
              <w:pStyle w:val="Normal-pool"/>
              <w:spacing w:before="120" w:after="120"/>
              <w:rPr>
                <w:b/>
                <w:bCs/>
                <w:lang w:val="en-GB"/>
              </w:rPr>
            </w:pPr>
            <w:r w:rsidRPr="003C73D5">
              <w:rPr>
                <w:b/>
                <w:bCs/>
                <w:lang w:val="en-GB"/>
              </w:rPr>
              <w:t>US EPA</w:t>
            </w:r>
          </w:p>
          <w:p w14:paraId="779E5C33" w14:textId="77777777" w:rsidR="00596E87" w:rsidRPr="003C73D5" w:rsidRDefault="00596E87" w:rsidP="003B4251">
            <w:pPr>
              <w:tabs>
                <w:tab w:val="clear" w:pos="1247"/>
              </w:tabs>
              <w:spacing w:after="120"/>
            </w:pPr>
            <w:r w:rsidRPr="003C73D5">
              <w:t xml:space="preserve">Chronic ADI </w:t>
            </w:r>
            <w:r w:rsidRPr="003C73D5">
              <w:tab/>
              <w:t xml:space="preserve">0.0014 mg/kg bw/day </w:t>
            </w:r>
          </w:p>
          <w:p w14:paraId="114400B3" w14:textId="77777777" w:rsidR="00596E87" w:rsidRPr="003C73D5" w:rsidRDefault="00596E87" w:rsidP="003B4251">
            <w:pPr>
              <w:tabs>
                <w:tab w:val="clear" w:pos="1247"/>
              </w:tabs>
              <w:spacing w:after="120"/>
            </w:pPr>
            <w:r w:rsidRPr="003C73D5">
              <w:t>Subchronic RfD</w:t>
            </w:r>
            <w:r w:rsidRPr="003C73D5">
              <w:tab/>
              <w:t>0.014 mg/kg bw/day</w:t>
            </w:r>
          </w:p>
          <w:p w14:paraId="78DB9A48" w14:textId="77777777" w:rsidR="00596E87" w:rsidRPr="003C73D5" w:rsidRDefault="00596E87" w:rsidP="003B4251">
            <w:pPr>
              <w:tabs>
                <w:tab w:val="clear" w:pos="1247"/>
              </w:tabs>
              <w:spacing w:after="120"/>
            </w:pPr>
            <w:r w:rsidRPr="003C73D5">
              <w:t>Chronic RfD</w:t>
            </w:r>
            <w:r w:rsidRPr="003C73D5">
              <w:tab/>
              <w:t>0.0014 mg/kg bw/day</w:t>
            </w:r>
          </w:p>
          <w:p w14:paraId="1BBAB265" w14:textId="77777777" w:rsidR="00596E87" w:rsidRPr="003C73D5" w:rsidRDefault="00596E87" w:rsidP="003B4251">
            <w:pPr>
              <w:tabs>
                <w:tab w:val="clear" w:pos="1247"/>
              </w:tabs>
              <w:spacing w:after="120"/>
            </w:pPr>
            <w:r w:rsidRPr="003C73D5">
              <w:t>Subchronic inhalation RfD</w:t>
            </w:r>
            <w:r w:rsidRPr="003C73D5">
              <w:tab/>
              <w:t>0.076 mg/kg bw/day</w:t>
            </w:r>
          </w:p>
          <w:p w14:paraId="645A9871" w14:textId="77777777" w:rsidR="00596E87" w:rsidRPr="003C73D5" w:rsidRDefault="00596E87" w:rsidP="003B4251">
            <w:pPr>
              <w:tabs>
                <w:tab w:val="clear" w:pos="1247"/>
              </w:tabs>
              <w:spacing w:after="120"/>
            </w:pPr>
            <w:r w:rsidRPr="003C73D5">
              <w:t>Chronic inhalation RfD</w:t>
            </w:r>
            <w:r w:rsidRPr="003C73D5">
              <w:tab/>
              <w:t>0.0076 mg/kg bw/day</w:t>
            </w:r>
          </w:p>
          <w:p w14:paraId="02971965" w14:textId="77777777" w:rsidR="00596E87" w:rsidRPr="003C73D5" w:rsidRDefault="00596E87" w:rsidP="003B4251">
            <w:pPr>
              <w:tabs>
                <w:tab w:val="clear" w:pos="1247"/>
              </w:tabs>
              <w:spacing w:after="120"/>
            </w:pPr>
            <w:r w:rsidRPr="003C73D5">
              <w:t>(EPA, 2007)</w:t>
            </w:r>
          </w:p>
          <w:p w14:paraId="79B5F235" w14:textId="77777777" w:rsidR="00596E87" w:rsidRPr="003C73D5" w:rsidRDefault="00596E87" w:rsidP="003B4251">
            <w:pPr>
              <w:spacing w:after="120"/>
              <w:rPr>
                <w:b/>
                <w:bCs/>
              </w:rPr>
            </w:pPr>
            <w:r w:rsidRPr="003C73D5">
              <w:rPr>
                <w:b/>
                <w:bCs/>
              </w:rPr>
              <w:t>EFSA</w:t>
            </w:r>
          </w:p>
          <w:p w14:paraId="5419D623" w14:textId="77777777" w:rsidR="00596E87" w:rsidRPr="003C73D5" w:rsidRDefault="00596E87" w:rsidP="003B4251">
            <w:pPr>
              <w:spacing w:after="120"/>
            </w:pPr>
            <w:r w:rsidRPr="003C73D5">
              <w:t>ADI</w:t>
            </w:r>
            <w:r w:rsidRPr="003C73D5">
              <w:tab/>
              <w:t>0.001 mg/kg bw/day</w:t>
            </w:r>
          </w:p>
          <w:p w14:paraId="7E38E96F" w14:textId="77777777" w:rsidR="00596E87" w:rsidRPr="003C73D5" w:rsidRDefault="00596E87" w:rsidP="003B4251">
            <w:pPr>
              <w:spacing w:after="120"/>
            </w:pPr>
            <w:r w:rsidRPr="003C73D5">
              <w:t xml:space="preserve">ARfD </w:t>
            </w:r>
            <w:r w:rsidRPr="003C73D5">
              <w:tab/>
              <w:t>0.003 mg/kg bw</w:t>
            </w:r>
          </w:p>
          <w:p w14:paraId="686036AA" w14:textId="77777777" w:rsidR="00596E87" w:rsidRPr="003C73D5" w:rsidRDefault="00596E87" w:rsidP="003B4251">
            <w:pPr>
              <w:tabs>
                <w:tab w:val="clear" w:pos="3515"/>
                <w:tab w:val="left" w:pos="4282"/>
              </w:tabs>
              <w:spacing w:after="120"/>
            </w:pPr>
            <w:r w:rsidRPr="003C73D5">
              <w:t>Acceptable Air Concentration (AAC) – single</w:t>
            </w:r>
            <w:r w:rsidRPr="003C73D5">
              <w:tab/>
              <w:t xml:space="preserve"> 2.7 ppm</w:t>
            </w:r>
          </w:p>
          <w:p w14:paraId="4E1E14F6" w14:textId="77777777" w:rsidR="00596E87" w:rsidRPr="003C73D5" w:rsidRDefault="00596E87" w:rsidP="003B4251">
            <w:pPr>
              <w:tabs>
                <w:tab w:val="clear" w:pos="3515"/>
                <w:tab w:val="left" w:pos="4282"/>
              </w:tabs>
              <w:spacing w:after="120"/>
            </w:pPr>
            <w:r w:rsidRPr="003C73D5">
              <w:t>Acceptable Air Concentration (AAC) – repeat</w:t>
            </w:r>
            <w:r w:rsidRPr="003C73D5">
              <w:tab/>
              <w:t xml:space="preserve"> 0.08 ppm</w:t>
            </w:r>
          </w:p>
          <w:p w14:paraId="73170F36" w14:textId="77777777" w:rsidR="00596E87" w:rsidRPr="003C73D5" w:rsidRDefault="00596E87" w:rsidP="003B4251">
            <w:pPr>
              <w:tabs>
                <w:tab w:val="clear" w:pos="3515"/>
                <w:tab w:val="left" w:pos="4282"/>
              </w:tabs>
              <w:spacing w:after="120"/>
            </w:pPr>
            <w:r w:rsidRPr="003C73D5">
              <w:t>Acceptable Air Concentration (AAC) – continuous</w:t>
            </w:r>
            <w:r w:rsidRPr="003C73D5">
              <w:tab/>
              <w:t xml:space="preserve"> 0.025 ppm</w:t>
            </w:r>
          </w:p>
          <w:p w14:paraId="56AF6F65" w14:textId="77777777" w:rsidR="00596E87" w:rsidRPr="003C73D5" w:rsidRDefault="00596E87" w:rsidP="003B4251">
            <w:pPr>
              <w:spacing w:after="120"/>
            </w:pPr>
            <w:r w:rsidRPr="003C73D5">
              <w:t>(EFSA, 2011)</w:t>
            </w:r>
          </w:p>
          <w:p w14:paraId="23515B5F" w14:textId="77777777" w:rsidR="00596E87" w:rsidRPr="003C73D5" w:rsidRDefault="00596E87" w:rsidP="003B4251">
            <w:pPr>
              <w:spacing w:after="120"/>
              <w:rPr>
                <w:b/>
                <w:bCs/>
              </w:rPr>
            </w:pPr>
            <w:r w:rsidRPr="003C73D5">
              <w:rPr>
                <w:b/>
                <w:bCs/>
              </w:rPr>
              <w:t xml:space="preserve">Drinking water values </w:t>
            </w:r>
          </w:p>
          <w:p w14:paraId="032B11A6" w14:textId="77777777" w:rsidR="00596E87" w:rsidRPr="003C73D5" w:rsidRDefault="00596E87" w:rsidP="003B4251">
            <w:pPr>
              <w:spacing w:after="120"/>
            </w:pPr>
            <w:r w:rsidRPr="003C73D5">
              <w:t>USA: New York State: 5 µg/L (</w:t>
            </w:r>
            <w:r w:rsidRPr="003C73D5">
              <w:rPr>
                <w:rStyle w:val="Hyperlink"/>
                <w:color w:val="auto"/>
                <w:lang w:val="en-GB"/>
              </w:rPr>
              <w:t>EPA, 1998)</w:t>
            </w:r>
          </w:p>
          <w:p w14:paraId="2650C162" w14:textId="77777777" w:rsidR="00596E87" w:rsidRPr="003C73D5" w:rsidRDefault="00596E87" w:rsidP="003B4251">
            <w:pPr>
              <w:spacing w:after="120"/>
            </w:pPr>
          </w:p>
        </w:tc>
      </w:tr>
      <w:tr w:rsidR="00596E87" w:rsidRPr="003C73D5" w14:paraId="0F0A396E" w14:textId="77777777" w:rsidTr="003B4251">
        <w:tblPrEx>
          <w:tblBorders>
            <w:top w:val="single" w:sz="6" w:space="0" w:color="auto"/>
            <w:left w:val="single" w:sz="6" w:space="0" w:color="auto"/>
            <w:bottom w:val="single" w:sz="6" w:space="0" w:color="auto"/>
            <w:right w:val="single" w:sz="6" w:space="0" w:color="auto"/>
          </w:tblBorders>
          <w:tblCellMar>
            <w:left w:w="108" w:type="dxa"/>
            <w:right w:w="108" w:type="dxa"/>
          </w:tblCellMar>
        </w:tblPrEx>
        <w:trPr>
          <w:cantSplit/>
          <w:jc w:val="right"/>
        </w:trPr>
        <w:tc>
          <w:tcPr>
            <w:tcW w:w="9487" w:type="dxa"/>
            <w:gridSpan w:val="2"/>
            <w:tcBorders>
              <w:top w:val="single" w:sz="4" w:space="0" w:color="auto"/>
              <w:left w:val="single" w:sz="4" w:space="0" w:color="auto"/>
              <w:bottom w:val="single" w:sz="4" w:space="0" w:color="auto"/>
              <w:right w:val="single" w:sz="4" w:space="0" w:color="auto"/>
            </w:tcBorders>
          </w:tcPr>
          <w:p w14:paraId="38FAF809" w14:textId="77777777" w:rsidR="00596E87" w:rsidRPr="003C73D5" w:rsidRDefault="00596E87" w:rsidP="003B4251">
            <w:pPr>
              <w:keepNext/>
              <w:keepLines/>
              <w:outlineLvl w:val="1"/>
              <w:rPr>
                <w:b/>
                <w:bCs/>
                <w:sz w:val="24"/>
                <w:szCs w:val="24"/>
              </w:rPr>
            </w:pPr>
            <w:r w:rsidRPr="003C73D5">
              <w:rPr>
                <w:b/>
                <w:bCs/>
                <w:sz w:val="24"/>
                <w:szCs w:val="24"/>
              </w:rPr>
              <w:t>4.3 Packaging and labelling</w:t>
            </w:r>
          </w:p>
        </w:tc>
      </w:tr>
      <w:tr w:rsidR="00596E87" w:rsidRPr="003C73D5" w14:paraId="2ECA0BF6" w14:textId="77777777" w:rsidTr="003B4251">
        <w:tblPrEx>
          <w:tblCellMar>
            <w:left w:w="108" w:type="dxa"/>
            <w:right w:w="108" w:type="dxa"/>
          </w:tblCellMar>
        </w:tblPrEx>
        <w:trPr>
          <w:cantSplit/>
          <w:jc w:val="right"/>
        </w:trPr>
        <w:tc>
          <w:tcPr>
            <w:tcW w:w="9487" w:type="dxa"/>
            <w:gridSpan w:val="2"/>
            <w:tcBorders>
              <w:top w:val="single" w:sz="4" w:space="0" w:color="auto"/>
              <w:left w:val="single" w:sz="4" w:space="0" w:color="auto"/>
              <w:bottom w:val="single" w:sz="4" w:space="0" w:color="auto"/>
              <w:right w:val="single" w:sz="4" w:space="0" w:color="auto"/>
            </w:tcBorders>
          </w:tcPr>
          <w:p w14:paraId="1649F85F" w14:textId="77777777" w:rsidR="00596E87" w:rsidRPr="003C73D5" w:rsidRDefault="00596E87" w:rsidP="003B4251">
            <w:pPr>
              <w:keepNext/>
              <w:keepLines/>
              <w:rPr>
                <w:snapToGrid w:val="0"/>
              </w:rPr>
            </w:pPr>
            <w:r w:rsidRPr="003C73D5">
              <w:t>The United Nations Committee of Experts on the Transportation of Dangerous Goods classifies the chemical in:</w:t>
            </w:r>
            <w:r w:rsidRPr="003C73D5">
              <w:rPr>
                <w:snapToGrid w:val="0"/>
              </w:rPr>
              <w:t xml:space="preserve"> </w:t>
            </w:r>
          </w:p>
        </w:tc>
      </w:tr>
      <w:tr w:rsidR="00596E87" w:rsidRPr="003C73D5" w14:paraId="3467E024" w14:textId="77777777" w:rsidTr="003B4251">
        <w:trPr>
          <w:cantSplit/>
          <w:trHeight w:val="632"/>
          <w:jc w:val="right"/>
        </w:trPr>
        <w:tc>
          <w:tcPr>
            <w:tcW w:w="1838" w:type="dxa"/>
            <w:tcBorders>
              <w:top w:val="single" w:sz="4" w:space="0" w:color="auto"/>
              <w:left w:val="single" w:sz="4" w:space="0" w:color="auto"/>
              <w:bottom w:val="single" w:sz="4" w:space="0" w:color="auto"/>
              <w:right w:val="single" w:sz="4" w:space="0" w:color="auto"/>
            </w:tcBorders>
          </w:tcPr>
          <w:p w14:paraId="18399FBB" w14:textId="77777777" w:rsidR="00596E87" w:rsidRPr="003C73D5" w:rsidRDefault="00596E87" w:rsidP="003B4251">
            <w:pPr>
              <w:keepNext/>
              <w:keepLines/>
              <w:spacing w:before="20" w:after="20"/>
              <w:outlineLvl w:val="2"/>
              <w:rPr>
                <w:b/>
                <w:bCs/>
                <w:snapToGrid w:val="0"/>
              </w:rPr>
            </w:pPr>
            <w:r w:rsidRPr="003C73D5">
              <w:rPr>
                <w:b/>
                <w:bCs/>
                <w:snapToGrid w:val="0"/>
              </w:rPr>
              <w:t xml:space="preserve">Hazard Class and </w:t>
            </w:r>
            <w:r w:rsidRPr="003C73D5">
              <w:rPr>
                <w:b/>
                <w:bCs/>
              </w:rPr>
              <w:t>Packing Group:</w:t>
            </w:r>
          </w:p>
        </w:tc>
        <w:tc>
          <w:tcPr>
            <w:tcW w:w="7649" w:type="dxa"/>
            <w:tcBorders>
              <w:top w:val="single" w:sz="4" w:space="0" w:color="auto"/>
              <w:left w:val="single" w:sz="4" w:space="0" w:color="auto"/>
              <w:bottom w:val="single" w:sz="4" w:space="0" w:color="auto"/>
              <w:right w:val="single" w:sz="4" w:space="0" w:color="auto"/>
            </w:tcBorders>
          </w:tcPr>
          <w:p w14:paraId="75B187B8" w14:textId="77777777" w:rsidR="00596E87" w:rsidRPr="003C73D5" w:rsidRDefault="00596E87" w:rsidP="003B4251">
            <w:pPr>
              <w:widowControl w:val="0"/>
              <w:spacing w:before="40" w:after="40"/>
              <w:rPr>
                <w:snapToGrid w:val="0"/>
              </w:rPr>
            </w:pPr>
            <w:r w:rsidRPr="003C73D5">
              <w:rPr>
                <w:snapToGrid w:val="0"/>
              </w:rPr>
              <w:t>UN Number 1062</w:t>
            </w:r>
          </w:p>
          <w:p w14:paraId="36B0A64A" w14:textId="77777777" w:rsidR="00596E87" w:rsidRPr="003C73D5" w:rsidRDefault="00596E87" w:rsidP="003B4251">
            <w:pPr>
              <w:widowControl w:val="0"/>
              <w:spacing w:before="40" w:after="40"/>
              <w:rPr>
                <w:snapToGrid w:val="0"/>
              </w:rPr>
            </w:pPr>
            <w:r w:rsidRPr="003C73D5">
              <w:rPr>
                <w:snapToGrid w:val="0"/>
              </w:rPr>
              <w:t>UN Hazard Class: 2.3</w:t>
            </w:r>
          </w:p>
          <w:p w14:paraId="31E835E2" w14:textId="77777777" w:rsidR="00596E87" w:rsidRPr="003C73D5" w:rsidRDefault="00596E87" w:rsidP="003B4251">
            <w:pPr>
              <w:keepNext/>
              <w:keepLines/>
              <w:widowControl w:val="0"/>
              <w:spacing w:before="40" w:after="40"/>
              <w:rPr>
                <w:snapToGrid w:val="0"/>
              </w:rPr>
            </w:pPr>
            <w:r w:rsidRPr="003C73D5">
              <w:rPr>
                <w:snapToGrid w:val="0"/>
              </w:rPr>
              <w:t xml:space="preserve">Source: </w:t>
            </w:r>
            <w:hyperlink r:id="rId25" w:history="1">
              <w:r w:rsidRPr="003C73D5">
                <w:rPr>
                  <w:rStyle w:val="Hyperlink"/>
                  <w:snapToGrid w:val="0"/>
                  <w:lang w:val="en-GB"/>
                </w:rPr>
                <w:t>https://www.inchem.org/documents/icsc/icsc/eics0109.htm</w:t>
              </w:r>
            </w:hyperlink>
            <w:r w:rsidRPr="003C73D5" w:rsidDel="00B1763B">
              <w:rPr>
                <w:snapToGrid w:val="0"/>
              </w:rPr>
              <w:t xml:space="preserve"> </w:t>
            </w:r>
          </w:p>
        </w:tc>
      </w:tr>
      <w:tr w:rsidR="00596E87" w:rsidRPr="003C73D5" w14:paraId="5B090B50" w14:textId="77777777" w:rsidTr="003B4251">
        <w:trPr>
          <w:cantSplit/>
          <w:trHeight w:val="632"/>
          <w:jc w:val="right"/>
        </w:trPr>
        <w:tc>
          <w:tcPr>
            <w:tcW w:w="1838" w:type="dxa"/>
            <w:tcBorders>
              <w:top w:val="single" w:sz="4" w:space="0" w:color="auto"/>
              <w:left w:val="single" w:sz="4" w:space="0" w:color="auto"/>
              <w:bottom w:val="single" w:sz="4" w:space="0" w:color="auto"/>
              <w:right w:val="single" w:sz="4" w:space="0" w:color="auto"/>
            </w:tcBorders>
          </w:tcPr>
          <w:p w14:paraId="100E9208" w14:textId="77777777" w:rsidR="00596E87" w:rsidRPr="003C73D5" w:rsidRDefault="00596E87" w:rsidP="003B4251">
            <w:pPr>
              <w:spacing w:before="40" w:after="40"/>
              <w:outlineLvl w:val="2"/>
              <w:rPr>
                <w:iCs/>
                <w:snapToGrid w:val="0"/>
              </w:rPr>
            </w:pPr>
            <w:r w:rsidRPr="003C73D5">
              <w:rPr>
                <w:b/>
                <w:bCs/>
                <w:iCs/>
                <w:snapToGrid w:val="0"/>
              </w:rPr>
              <w:t>UN shipping names</w:t>
            </w:r>
          </w:p>
        </w:tc>
        <w:tc>
          <w:tcPr>
            <w:tcW w:w="7649" w:type="dxa"/>
            <w:tcBorders>
              <w:top w:val="single" w:sz="4" w:space="0" w:color="auto"/>
              <w:left w:val="single" w:sz="4" w:space="0" w:color="auto"/>
              <w:bottom w:val="single" w:sz="4" w:space="0" w:color="auto"/>
              <w:right w:val="single" w:sz="4" w:space="0" w:color="auto"/>
            </w:tcBorders>
          </w:tcPr>
          <w:p w14:paraId="1A05054A" w14:textId="77777777" w:rsidR="00596E87" w:rsidRPr="003C73D5" w:rsidRDefault="00596E87" w:rsidP="003B4251">
            <w:pPr>
              <w:widowControl w:val="0"/>
              <w:spacing w:before="40" w:after="40"/>
              <w:ind w:left="34" w:hanging="34"/>
            </w:pPr>
            <w:bookmarkStart w:id="14" w:name="_Hlk124871897"/>
            <w:r w:rsidRPr="003C73D5">
              <w:rPr>
                <w:iCs/>
                <w:snapToGrid w:val="0"/>
              </w:rPr>
              <w:t>ADR/RID/IMDG</w:t>
            </w:r>
            <w:bookmarkEnd w:id="14"/>
            <w:r w:rsidRPr="003C73D5">
              <w:rPr>
                <w:iCs/>
                <w:snapToGrid w:val="0"/>
              </w:rPr>
              <w:t xml:space="preserve">: </w:t>
            </w:r>
            <w:r w:rsidRPr="003C73D5">
              <w:t>METHYL BROMIDE</w:t>
            </w:r>
          </w:p>
          <w:p w14:paraId="4DA8AD31" w14:textId="77777777" w:rsidR="00596E87" w:rsidRPr="003C73D5" w:rsidRDefault="00596E87" w:rsidP="003B4251">
            <w:pPr>
              <w:widowControl w:val="0"/>
              <w:spacing w:before="40" w:after="40"/>
              <w:ind w:left="34" w:hanging="34"/>
            </w:pPr>
            <w:r w:rsidRPr="003C73D5">
              <w:t>IATA: Methyl bromide (SDS, 2021)</w:t>
            </w:r>
          </w:p>
        </w:tc>
      </w:tr>
      <w:tr w:rsidR="00596E87" w:rsidRPr="003C73D5" w14:paraId="339BA475" w14:textId="77777777" w:rsidTr="003B4251">
        <w:trPr>
          <w:cantSplit/>
          <w:jc w:val="right"/>
        </w:trPr>
        <w:tc>
          <w:tcPr>
            <w:tcW w:w="1838" w:type="dxa"/>
            <w:tcBorders>
              <w:top w:val="single" w:sz="4" w:space="0" w:color="auto"/>
              <w:left w:val="single" w:sz="4" w:space="0" w:color="auto"/>
              <w:bottom w:val="single" w:sz="4" w:space="0" w:color="auto"/>
              <w:right w:val="single" w:sz="4" w:space="0" w:color="auto"/>
            </w:tcBorders>
          </w:tcPr>
          <w:p w14:paraId="0503E617" w14:textId="77777777" w:rsidR="00596E87" w:rsidRPr="003C73D5" w:rsidRDefault="00596E87" w:rsidP="003B4251">
            <w:pPr>
              <w:spacing w:before="40" w:after="40"/>
              <w:outlineLvl w:val="2"/>
              <w:rPr>
                <w:b/>
                <w:bCs/>
                <w:iCs/>
                <w:snapToGrid w:val="0"/>
              </w:rPr>
            </w:pPr>
            <w:r w:rsidRPr="003C73D5">
              <w:rPr>
                <w:b/>
                <w:bCs/>
              </w:rPr>
              <w:lastRenderedPageBreak/>
              <w:t>International Maritime Dangerous Goods (IMDG) labelling</w:t>
            </w:r>
          </w:p>
          <w:p w14:paraId="019EB4A9" w14:textId="77777777" w:rsidR="00596E87" w:rsidRPr="003C73D5" w:rsidRDefault="00596E87" w:rsidP="003B4251">
            <w:pPr>
              <w:spacing w:before="40" w:after="40"/>
              <w:outlineLvl w:val="2"/>
              <w:rPr>
                <w:b/>
                <w:bCs/>
              </w:rPr>
            </w:pPr>
          </w:p>
        </w:tc>
        <w:tc>
          <w:tcPr>
            <w:tcW w:w="7649" w:type="dxa"/>
            <w:tcBorders>
              <w:top w:val="single" w:sz="4" w:space="0" w:color="auto"/>
              <w:left w:val="single" w:sz="4" w:space="0" w:color="auto"/>
              <w:bottom w:val="single" w:sz="4" w:space="0" w:color="auto"/>
              <w:right w:val="single" w:sz="4" w:space="0" w:color="auto"/>
            </w:tcBorders>
          </w:tcPr>
          <w:p w14:paraId="408562A1" w14:textId="77777777" w:rsidR="00596E87" w:rsidRPr="003C73D5" w:rsidRDefault="00596E87" w:rsidP="003B4251">
            <w:pPr>
              <w:widowControl w:val="0"/>
              <w:spacing w:before="40" w:after="40"/>
              <w:rPr>
                <w:iCs/>
                <w:snapToGrid w:val="0"/>
              </w:rPr>
            </w:pPr>
            <w:r w:rsidRPr="003C73D5">
              <w:t>The marine pollutant mark is required when transported in sizes of &gt;5 L or &gt;5 kg</w:t>
            </w:r>
          </w:p>
          <w:p w14:paraId="58258CE9" w14:textId="77777777" w:rsidR="00596E87" w:rsidRPr="003C73D5" w:rsidRDefault="00596E87" w:rsidP="003B4251">
            <w:pPr>
              <w:widowControl w:val="0"/>
              <w:spacing w:before="40" w:after="40"/>
              <w:ind w:left="34" w:hanging="34"/>
              <w:rPr>
                <w:i/>
                <w:snapToGrid w:val="0"/>
              </w:rPr>
            </w:pPr>
            <w:r w:rsidRPr="003C73D5">
              <w:rPr>
                <w:noProof/>
              </w:rPr>
              <w:drawing>
                <wp:inline distT="0" distB="0" distL="0" distR="0" wp14:anchorId="535D95B4" wp14:editId="48450430">
                  <wp:extent cx="570011" cy="532262"/>
                  <wp:effectExtent l="0" t="0" r="1905" b="1270"/>
                  <wp:docPr id="731564130" name="Picture 73156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80269" cy="541841"/>
                          </a:xfrm>
                          <a:prstGeom prst="rect">
                            <a:avLst/>
                          </a:prstGeom>
                        </pic:spPr>
                      </pic:pic>
                    </a:graphicData>
                  </a:graphic>
                </wp:inline>
              </w:drawing>
            </w:r>
            <w:r w:rsidRPr="003C73D5">
              <w:t>(IMO, 2012)</w:t>
            </w:r>
          </w:p>
        </w:tc>
      </w:tr>
      <w:tr w:rsidR="00596E87" w:rsidRPr="003C73D5" w14:paraId="584B459F" w14:textId="77777777" w:rsidTr="003B4251">
        <w:trPr>
          <w:cantSplit/>
          <w:jc w:val="right"/>
        </w:trPr>
        <w:tc>
          <w:tcPr>
            <w:tcW w:w="1838" w:type="dxa"/>
            <w:tcBorders>
              <w:top w:val="single" w:sz="4" w:space="0" w:color="auto"/>
              <w:left w:val="single" w:sz="4" w:space="0" w:color="auto"/>
              <w:bottom w:val="single" w:sz="4" w:space="0" w:color="auto"/>
              <w:right w:val="single" w:sz="4" w:space="0" w:color="auto"/>
            </w:tcBorders>
          </w:tcPr>
          <w:p w14:paraId="3D990670" w14:textId="05108AE2" w:rsidR="00596E87" w:rsidRPr="003C73D5" w:rsidRDefault="00596E87" w:rsidP="00771F84">
            <w:pPr>
              <w:spacing w:before="40" w:after="40"/>
              <w:outlineLvl w:val="2"/>
              <w:rPr>
                <w:b/>
                <w:bCs/>
              </w:rPr>
            </w:pPr>
            <w:r w:rsidRPr="003C73D5">
              <w:rPr>
                <w:b/>
                <w:bCs/>
              </w:rPr>
              <w:t>Transport Emergency Card</w:t>
            </w:r>
          </w:p>
        </w:tc>
        <w:tc>
          <w:tcPr>
            <w:tcW w:w="7649" w:type="dxa"/>
            <w:tcBorders>
              <w:top w:val="single" w:sz="4" w:space="0" w:color="auto"/>
              <w:left w:val="single" w:sz="4" w:space="0" w:color="auto"/>
              <w:bottom w:val="single" w:sz="4" w:space="0" w:color="auto"/>
              <w:right w:val="single" w:sz="4" w:space="0" w:color="auto"/>
            </w:tcBorders>
          </w:tcPr>
          <w:p w14:paraId="2CC68E3B" w14:textId="3AE8C80D" w:rsidR="00596E87" w:rsidRPr="003C73D5" w:rsidRDefault="008C0602" w:rsidP="00771F84">
            <w:pPr>
              <w:widowControl w:val="0"/>
              <w:spacing w:before="40" w:after="40"/>
              <w:ind w:left="34" w:hanging="34"/>
              <w:rPr>
                <w:snapToGrid w:val="0"/>
              </w:rPr>
            </w:pPr>
            <w:hyperlink r:id="rId27" w:history="1">
              <w:r w:rsidR="00596E87" w:rsidRPr="003C73D5">
                <w:rPr>
                  <w:rStyle w:val="Hyperlink"/>
                  <w:lang w:val="en-GB"/>
                </w:rPr>
                <w:t>Methyl-Bromide-Safety-Handbook.pdf (iclgroupv2.s3.amazonaws.com)</w:t>
              </w:r>
            </w:hyperlink>
          </w:p>
        </w:tc>
      </w:tr>
    </w:tbl>
    <w:p w14:paraId="5ABADCF2" w14:textId="77777777" w:rsidR="00596E87" w:rsidRPr="003C73D5" w:rsidRDefault="00596E87" w:rsidP="00534683">
      <w:pPr>
        <w:pStyle w:val="Normal-pool"/>
        <w:spacing w:before="120"/>
        <w:rPr>
          <w:lang w:val="en-GB"/>
        </w:rPr>
      </w:pPr>
      <w:r w:rsidRPr="003C73D5">
        <w:rPr>
          <w:lang w:val="en-GB"/>
        </w:rPr>
        <w:t xml:space="preserve">Further specific guidance on appropriate symbols and label statements applicable for methyl bromide products may be available in the FAO/WHO </w:t>
      </w:r>
      <w:r w:rsidRPr="003C73D5">
        <w:rPr>
          <w:i/>
          <w:iCs/>
          <w:lang w:val="en-GB"/>
        </w:rPr>
        <w:t>Guidelines on Good Labelling Practice for Pesticides</w:t>
      </w:r>
      <w:r w:rsidRPr="003C73D5">
        <w:rPr>
          <w:lang w:val="en-GB"/>
        </w:rPr>
        <w:t xml:space="preserve"> (FAO, 2015). </w:t>
      </w:r>
    </w:p>
    <w:p w14:paraId="4DBB173D" w14:textId="77777777" w:rsidR="00596E87" w:rsidRPr="003C73D5" w:rsidRDefault="00596E87" w:rsidP="00534683">
      <w:pPr>
        <w:pStyle w:val="Normal-pool"/>
        <w:rPr>
          <w:lang w:val="en-GB"/>
        </w:rPr>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6"/>
      </w:tblGrid>
      <w:tr w:rsidR="00596E87" w:rsidRPr="003C73D5" w14:paraId="096426BB" w14:textId="77777777" w:rsidTr="003B4251">
        <w:trPr>
          <w:trHeight w:val="249"/>
          <w:jc w:val="right"/>
        </w:trPr>
        <w:tc>
          <w:tcPr>
            <w:tcW w:w="9487" w:type="dxa"/>
            <w:tcBorders>
              <w:top w:val="single" w:sz="4" w:space="0" w:color="auto"/>
              <w:left w:val="single" w:sz="4" w:space="0" w:color="auto"/>
              <w:bottom w:val="single" w:sz="4" w:space="0" w:color="auto"/>
              <w:right w:val="single" w:sz="4" w:space="0" w:color="auto"/>
            </w:tcBorders>
          </w:tcPr>
          <w:p w14:paraId="1D776B82" w14:textId="77777777" w:rsidR="00596E87" w:rsidRPr="003C73D5" w:rsidRDefault="00596E87" w:rsidP="003B4251">
            <w:pPr>
              <w:keepNext/>
              <w:outlineLvl w:val="1"/>
              <w:rPr>
                <w:b/>
                <w:bCs/>
                <w:sz w:val="24"/>
                <w:szCs w:val="24"/>
              </w:rPr>
            </w:pPr>
            <w:r w:rsidRPr="003C73D5">
              <w:rPr>
                <w:b/>
                <w:bCs/>
                <w:sz w:val="24"/>
                <w:szCs w:val="24"/>
              </w:rPr>
              <w:t>4.4 First aid</w:t>
            </w:r>
          </w:p>
        </w:tc>
      </w:tr>
    </w:tbl>
    <w:p w14:paraId="622E98DE" w14:textId="77777777" w:rsidR="00596E87" w:rsidRPr="003C73D5" w:rsidRDefault="00596E87" w:rsidP="00534683">
      <w:pPr>
        <w:pStyle w:val="Normal-pool"/>
        <w:spacing w:after="120"/>
        <w:rPr>
          <w:b/>
          <w:bCs/>
          <w:i/>
          <w:iCs/>
          <w:lang w:val="en-GB"/>
        </w:rPr>
      </w:pPr>
      <w:r w:rsidRPr="003C73D5">
        <w:rPr>
          <w:b/>
          <w:bCs/>
          <w:i/>
          <w:iCs/>
          <w:lang w:val="en-GB"/>
        </w:rPr>
        <w:t>NOTE: The following advice is based on information available from the World Health Organisation and the notifying countries and was correct at the time of publication. This advice is provided for information only and is not intended to supersede any national first aid protocols.</w:t>
      </w:r>
    </w:p>
    <w:p w14:paraId="30AB5AAF" w14:textId="77777777" w:rsidR="00596E87" w:rsidRPr="003C73D5" w:rsidRDefault="00596E87" w:rsidP="00452860">
      <w:pPr>
        <w:pStyle w:val="Normal-pool"/>
        <w:spacing w:after="120"/>
        <w:rPr>
          <w:lang w:val="en-GB"/>
        </w:rPr>
      </w:pPr>
      <w:r w:rsidRPr="003C73D5">
        <w:rPr>
          <w:lang w:val="en-GB"/>
        </w:rPr>
        <w:t xml:space="preserve">International Chemical Safety Cards (ICSCs): </w:t>
      </w:r>
      <w:hyperlink r:id="rId28" w:history="1">
        <w:r w:rsidRPr="003C73D5">
          <w:rPr>
            <w:rStyle w:val="Hyperlink"/>
            <w:color w:val="0070C0"/>
            <w:lang w:val="en-GB"/>
          </w:rPr>
          <w:t>ICSC 0109 - METHYL BROMIDE (ilo.org)</w:t>
        </w:r>
      </w:hyperlink>
      <w:r w:rsidRPr="003C73D5">
        <w:rPr>
          <w:lang w:val="en-GB"/>
        </w:rPr>
        <w:t>.</w:t>
      </w:r>
    </w:p>
    <w:p w14:paraId="38C2C3D7" w14:textId="77777777" w:rsidR="00596E87" w:rsidRPr="003C73D5" w:rsidRDefault="00596E87" w:rsidP="00452860">
      <w:pPr>
        <w:pStyle w:val="Normal-pool"/>
        <w:spacing w:after="120"/>
        <w:rPr>
          <w:b/>
          <w:bCs/>
          <w:lang w:val="en-GB"/>
        </w:rPr>
      </w:pPr>
      <w:r w:rsidRPr="003C73D5">
        <w:rPr>
          <w:b/>
          <w:bCs/>
          <w:lang w:val="en-GB"/>
        </w:rPr>
        <w:t>Description of first aid measures</w:t>
      </w:r>
    </w:p>
    <w:tbl>
      <w:tblPr>
        <w:tblStyle w:val="TableGrid"/>
        <w:tblW w:w="0" w:type="auto"/>
        <w:tblLook w:val="04A0" w:firstRow="1" w:lastRow="0" w:firstColumn="1" w:lastColumn="0" w:noHBand="0" w:noVBand="1"/>
      </w:tblPr>
      <w:tblGrid>
        <w:gridCol w:w="1128"/>
        <w:gridCol w:w="3402"/>
        <w:gridCol w:w="1843"/>
        <w:gridCol w:w="3113"/>
      </w:tblGrid>
      <w:tr w:rsidR="00596E87" w:rsidRPr="003C73D5" w14:paraId="02D01F67" w14:textId="77777777" w:rsidTr="003B4251">
        <w:tc>
          <w:tcPr>
            <w:tcW w:w="9487" w:type="dxa"/>
            <w:gridSpan w:val="4"/>
          </w:tcPr>
          <w:p w14:paraId="22DFE7E6" w14:textId="54F79061" w:rsidR="00596E87" w:rsidRPr="003C73D5" w:rsidRDefault="00596E87" w:rsidP="003B4251">
            <w:pPr>
              <w:snapToGrid w:val="0"/>
              <w:spacing w:after="120"/>
              <w:rPr>
                <w:b/>
                <w:bCs/>
              </w:rPr>
            </w:pPr>
            <w:r w:rsidRPr="003C73D5">
              <w:rPr>
                <w:b/>
                <w:bCs/>
              </w:rPr>
              <w:t>Strict hygiene!</w:t>
            </w:r>
            <w:r w:rsidR="00452860" w:rsidRPr="003C73D5">
              <w:rPr>
                <w:b/>
                <w:bCs/>
              </w:rPr>
              <w:t xml:space="preserve"> </w:t>
            </w:r>
            <w:r w:rsidRPr="003C73D5">
              <w:rPr>
                <w:b/>
                <w:bCs/>
              </w:rPr>
              <w:t>In all cases consult a doctor! First aid: use personal protection</w:t>
            </w:r>
          </w:p>
        </w:tc>
      </w:tr>
      <w:tr w:rsidR="00596E87" w:rsidRPr="003C73D5" w14:paraId="543570E5" w14:textId="77777777" w:rsidTr="003B4251">
        <w:tc>
          <w:tcPr>
            <w:tcW w:w="1129" w:type="dxa"/>
          </w:tcPr>
          <w:p w14:paraId="0551526B" w14:textId="77777777" w:rsidR="00596E87" w:rsidRPr="003C73D5" w:rsidRDefault="00596E87" w:rsidP="003B4251">
            <w:pPr>
              <w:snapToGrid w:val="0"/>
              <w:spacing w:after="120"/>
              <w:rPr>
                <w:b/>
                <w:bCs/>
              </w:rPr>
            </w:pPr>
          </w:p>
        </w:tc>
        <w:tc>
          <w:tcPr>
            <w:tcW w:w="3402" w:type="dxa"/>
          </w:tcPr>
          <w:p w14:paraId="1BD3757E" w14:textId="77777777" w:rsidR="00596E87" w:rsidRPr="003C73D5" w:rsidRDefault="00596E87" w:rsidP="003B4251">
            <w:pPr>
              <w:snapToGrid w:val="0"/>
              <w:spacing w:after="120"/>
              <w:rPr>
                <w:b/>
                <w:bCs/>
              </w:rPr>
            </w:pPr>
            <w:r w:rsidRPr="003C73D5">
              <w:rPr>
                <w:b/>
                <w:bCs/>
              </w:rPr>
              <w:t>Symptoms</w:t>
            </w:r>
          </w:p>
        </w:tc>
        <w:tc>
          <w:tcPr>
            <w:tcW w:w="1843" w:type="dxa"/>
          </w:tcPr>
          <w:p w14:paraId="1A4F2A19" w14:textId="77777777" w:rsidR="00596E87" w:rsidRPr="003C73D5" w:rsidRDefault="00596E87" w:rsidP="003B4251">
            <w:pPr>
              <w:snapToGrid w:val="0"/>
              <w:spacing w:after="120"/>
              <w:rPr>
                <w:b/>
                <w:bCs/>
              </w:rPr>
            </w:pPr>
            <w:r w:rsidRPr="003C73D5">
              <w:rPr>
                <w:b/>
                <w:bCs/>
              </w:rPr>
              <w:t>Prevention</w:t>
            </w:r>
          </w:p>
        </w:tc>
        <w:tc>
          <w:tcPr>
            <w:tcW w:w="3113" w:type="dxa"/>
          </w:tcPr>
          <w:p w14:paraId="6A0EC8AC" w14:textId="77777777" w:rsidR="00596E87" w:rsidRPr="003C73D5" w:rsidRDefault="00596E87" w:rsidP="003B4251">
            <w:pPr>
              <w:snapToGrid w:val="0"/>
              <w:spacing w:after="120"/>
              <w:rPr>
                <w:b/>
                <w:bCs/>
              </w:rPr>
            </w:pPr>
            <w:r w:rsidRPr="003C73D5">
              <w:rPr>
                <w:b/>
                <w:bCs/>
              </w:rPr>
              <w:t>First Aid</w:t>
            </w:r>
          </w:p>
        </w:tc>
      </w:tr>
      <w:tr w:rsidR="00596E87" w:rsidRPr="003C73D5" w14:paraId="56D5CF5E" w14:textId="77777777" w:rsidTr="003B4251">
        <w:tc>
          <w:tcPr>
            <w:tcW w:w="1129" w:type="dxa"/>
          </w:tcPr>
          <w:p w14:paraId="2138F3D5" w14:textId="77777777" w:rsidR="00596E87" w:rsidRPr="003C73D5" w:rsidRDefault="00596E87" w:rsidP="003B4251">
            <w:pPr>
              <w:snapToGrid w:val="0"/>
              <w:spacing w:after="120"/>
              <w:rPr>
                <w:b/>
                <w:bCs/>
              </w:rPr>
            </w:pPr>
            <w:r w:rsidRPr="003C73D5">
              <w:rPr>
                <w:b/>
                <w:bCs/>
              </w:rPr>
              <w:t>Inhalation</w:t>
            </w:r>
          </w:p>
        </w:tc>
        <w:tc>
          <w:tcPr>
            <w:tcW w:w="3402" w:type="dxa"/>
          </w:tcPr>
          <w:p w14:paraId="20EF08C6" w14:textId="77777777" w:rsidR="00596E87" w:rsidRPr="003C73D5" w:rsidRDefault="00596E87" w:rsidP="003B4251">
            <w:pPr>
              <w:snapToGrid w:val="0"/>
              <w:spacing w:after="120"/>
            </w:pPr>
            <w:r w:rsidRPr="003C73D5">
              <w:t>Cough. Sore throat. Dizziness. Headache. Abdominal pain. Vomiting. Weakness. Shortness of breath. Confusion. Hallucinations. Loss of speech. Incoordination. Convulsions. Symptoms may be delayed. See Notes.</w:t>
            </w:r>
          </w:p>
        </w:tc>
        <w:tc>
          <w:tcPr>
            <w:tcW w:w="1843" w:type="dxa"/>
          </w:tcPr>
          <w:p w14:paraId="0D3057F8" w14:textId="77777777" w:rsidR="00596E87" w:rsidRPr="003C73D5" w:rsidRDefault="00596E87" w:rsidP="003B4251">
            <w:pPr>
              <w:snapToGrid w:val="0"/>
              <w:spacing w:after="120"/>
            </w:pPr>
            <w:r w:rsidRPr="003C73D5">
              <w:t>Use ventilation, local exhaust or breathing protection</w:t>
            </w:r>
          </w:p>
        </w:tc>
        <w:tc>
          <w:tcPr>
            <w:tcW w:w="3113" w:type="dxa"/>
          </w:tcPr>
          <w:p w14:paraId="12AB75E0" w14:textId="77777777" w:rsidR="00596E87" w:rsidRPr="003C73D5" w:rsidRDefault="00596E87" w:rsidP="003B4251">
            <w:pPr>
              <w:snapToGrid w:val="0"/>
              <w:spacing w:after="120"/>
            </w:pPr>
            <w:r w:rsidRPr="003C73D5">
              <w:t>Fresh air, rest. Half-upright position. Artificial respiration may be needed. Refer immediately for medical attention. </w:t>
            </w:r>
          </w:p>
        </w:tc>
      </w:tr>
      <w:tr w:rsidR="00596E87" w:rsidRPr="003C73D5" w14:paraId="7D7A48E3" w14:textId="77777777" w:rsidTr="003B4251">
        <w:tc>
          <w:tcPr>
            <w:tcW w:w="1129" w:type="dxa"/>
          </w:tcPr>
          <w:p w14:paraId="63811D71" w14:textId="77777777" w:rsidR="00596E87" w:rsidRPr="003C73D5" w:rsidRDefault="00596E87" w:rsidP="003B4251">
            <w:pPr>
              <w:snapToGrid w:val="0"/>
              <w:spacing w:after="120"/>
              <w:rPr>
                <w:b/>
                <w:bCs/>
              </w:rPr>
            </w:pPr>
            <w:r w:rsidRPr="003C73D5">
              <w:rPr>
                <w:b/>
                <w:bCs/>
              </w:rPr>
              <w:t>Skin</w:t>
            </w:r>
          </w:p>
        </w:tc>
        <w:tc>
          <w:tcPr>
            <w:tcW w:w="3402" w:type="dxa"/>
          </w:tcPr>
          <w:p w14:paraId="6B535F26" w14:textId="77777777" w:rsidR="00596E87" w:rsidRPr="003C73D5" w:rsidRDefault="00596E87" w:rsidP="003B4251">
            <w:pPr>
              <w:snapToGrid w:val="0"/>
              <w:spacing w:after="120"/>
            </w:pPr>
            <w:r w:rsidRPr="003C73D5">
              <w:t>MAY BE ABSORBED! Tingling sensation. Itching. Burning sensation. Redness. Blisters. Pain. ON CONTACT WITH LIQUID: FROSTBITE. Further see Inhalation.</w:t>
            </w:r>
          </w:p>
        </w:tc>
        <w:tc>
          <w:tcPr>
            <w:tcW w:w="1843" w:type="dxa"/>
          </w:tcPr>
          <w:p w14:paraId="7876329B" w14:textId="77777777" w:rsidR="00596E87" w:rsidRPr="003C73D5" w:rsidRDefault="00596E87" w:rsidP="003B4251">
            <w:pPr>
              <w:snapToGrid w:val="0"/>
              <w:spacing w:after="120"/>
            </w:pPr>
            <w:r w:rsidRPr="003C73D5">
              <w:t>Cold-insulating gloves. Protective clothing. </w:t>
            </w:r>
          </w:p>
        </w:tc>
        <w:tc>
          <w:tcPr>
            <w:tcW w:w="3113" w:type="dxa"/>
          </w:tcPr>
          <w:p w14:paraId="6980639C" w14:textId="77777777" w:rsidR="00596E87" w:rsidRPr="003C73D5" w:rsidRDefault="00596E87" w:rsidP="003B4251">
            <w:pPr>
              <w:snapToGrid w:val="0"/>
              <w:spacing w:after="120"/>
            </w:pPr>
            <w:r w:rsidRPr="003C73D5">
              <w:t>Rinse skin with plenty of water or shower. ON FROSTBITE: rinse with plenty of water, do NOT remove clothes. Refer immediately for medical attention.</w:t>
            </w:r>
          </w:p>
        </w:tc>
      </w:tr>
      <w:tr w:rsidR="00596E87" w:rsidRPr="003C73D5" w14:paraId="7121EA3C" w14:textId="77777777" w:rsidTr="003B4251">
        <w:tc>
          <w:tcPr>
            <w:tcW w:w="1129" w:type="dxa"/>
          </w:tcPr>
          <w:p w14:paraId="574B17E9" w14:textId="77777777" w:rsidR="00596E87" w:rsidRPr="003C73D5" w:rsidRDefault="00596E87" w:rsidP="003B4251">
            <w:pPr>
              <w:snapToGrid w:val="0"/>
              <w:spacing w:after="120"/>
              <w:rPr>
                <w:b/>
                <w:bCs/>
              </w:rPr>
            </w:pPr>
            <w:r w:rsidRPr="003C73D5">
              <w:rPr>
                <w:b/>
                <w:bCs/>
              </w:rPr>
              <w:t>Eyes</w:t>
            </w:r>
          </w:p>
        </w:tc>
        <w:tc>
          <w:tcPr>
            <w:tcW w:w="3402" w:type="dxa"/>
          </w:tcPr>
          <w:p w14:paraId="76E131C3" w14:textId="77777777" w:rsidR="00596E87" w:rsidRPr="003C73D5" w:rsidRDefault="00596E87" w:rsidP="003B4251">
            <w:pPr>
              <w:snapToGrid w:val="0"/>
              <w:spacing w:after="120"/>
            </w:pPr>
            <w:r w:rsidRPr="003C73D5">
              <w:t>Redness. Pain. Blurred vision. Temporary loss of vision.</w:t>
            </w:r>
          </w:p>
        </w:tc>
        <w:tc>
          <w:tcPr>
            <w:tcW w:w="1843" w:type="dxa"/>
          </w:tcPr>
          <w:p w14:paraId="383F0A2A" w14:textId="77777777" w:rsidR="00596E87" w:rsidRPr="003C73D5" w:rsidRDefault="00596E87" w:rsidP="003B4251">
            <w:pPr>
              <w:snapToGrid w:val="0"/>
              <w:spacing w:after="120"/>
            </w:pPr>
            <w:r w:rsidRPr="003C73D5">
              <w:t>Wear safety goggles, face shield or eye protection in combination with breathing protection</w:t>
            </w:r>
          </w:p>
        </w:tc>
        <w:tc>
          <w:tcPr>
            <w:tcW w:w="3113" w:type="dxa"/>
          </w:tcPr>
          <w:p w14:paraId="6575BEB4" w14:textId="77777777" w:rsidR="00596E87" w:rsidRPr="003C73D5" w:rsidRDefault="00596E87" w:rsidP="003B4251">
            <w:pPr>
              <w:snapToGrid w:val="0"/>
              <w:spacing w:after="120"/>
            </w:pPr>
            <w:r w:rsidRPr="003C73D5">
              <w:t>Rinse with plenty of water (remove contact lenses if easily possible). Refer immediately for medical attention</w:t>
            </w:r>
          </w:p>
        </w:tc>
      </w:tr>
      <w:tr w:rsidR="00596E87" w:rsidRPr="003C73D5" w14:paraId="4C4D0897" w14:textId="77777777" w:rsidTr="003B4251">
        <w:tc>
          <w:tcPr>
            <w:tcW w:w="1129" w:type="dxa"/>
          </w:tcPr>
          <w:p w14:paraId="3D2400C0" w14:textId="77777777" w:rsidR="00596E87" w:rsidRPr="003C73D5" w:rsidRDefault="00596E87" w:rsidP="003B4251">
            <w:pPr>
              <w:snapToGrid w:val="0"/>
              <w:spacing w:after="120"/>
              <w:rPr>
                <w:b/>
                <w:bCs/>
              </w:rPr>
            </w:pPr>
            <w:r w:rsidRPr="003C73D5">
              <w:rPr>
                <w:b/>
                <w:bCs/>
              </w:rPr>
              <w:t>Ingestion</w:t>
            </w:r>
          </w:p>
        </w:tc>
        <w:tc>
          <w:tcPr>
            <w:tcW w:w="3402" w:type="dxa"/>
          </w:tcPr>
          <w:p w14:paraId="293D9075" w14:textId="77777777" w:rsidR="00596E87" w:rsidRPr="003C73D5" w:rsidRDefault="00596E87" w:rsidP="003B4251">
            <w:pPr>
              <w:snapToGrid w:val="0"/>
              <w:spacing w:after="120"/>
            </w:pPr>
          </w:p>
        </w:tc>
        <w:tc>
          <w:tcPr>
            <w:tcW w:w="1843" w:type="dxa"/>
          </w:tcPr>
          <w:p w14:paraId="39DB8FA7" w14:textId="77777777" w:rsidR="00596E87" w:rsidRPr="003C73D5" w:rsidRDefault="00596E87" w:rsidP="003B4251">
            <w:pPr>
              <w:snapToGrid w:val="0"/>
              <w:spacing w:after="120"/>
            </w:pPr>
          </w:p>
        </w:tc>
        <w:tc>
          <w:tcPr>
            <w:tcW w:w="3113" w:type="dxa"/>
          </w:tcPr>
          <w:p w14:paraId="3722C785" w14:textId="77777777" w:rsidR="00596E87" w:rsidRPr="003C73D5" w:rsidRDefault="00596E87" w:rsidP="003B4251">
            <w:pPr>
              <w:snapToGrid w:val="0"/>
              <w:spacing w:after="120"/>
            </w:pPr>
          </w:p>
        </w:tc>
      </w:tr>
    </w:tbl>
    <w:p w14:paraId="7B8CCCB1" w14:textId="77777777" w:rsidR="00596E87" w:rsidRPr="003C73D5" w:rsidRDefault="00596E87" w:rsidP="00054067">
      <w:pPr>
        <w:pStyle w:val="Normal-pool"/>
        <w:spacing w:before="240" w:after="120"/>
        <w:rPr>
          <w:b/>
          <w:bCs/>
          <w:lang w:val="en-GB"/>
        </w:rPr>
      </w:pPr>
      <w:r w:rsidRPr="003C73D5">
        <w:rPr>
          <w:b/>
          <w:bCs/>
          <w:lang w:val="en-GB"/>
        </w:rPr>
        <w:t xml:space="preserve">Fire-Fighting Measures </w:t>
      </w:r>
    </w:p>
    <w:tbl>
      <w:tblPr>
        <w:tblStyle w:val="TableGrid"/>
        <w:tblW w:w="0" w:type="auto"/>
        <w:tblLook w:val="04A0" w:firstRow="1" w:lastRow="0" w:firstColumn="1" w:lastColumn="0" w:noHBand="0" w:noVBand="1"/>
      </w:tblPr>
      <w:tblGrid>
        <w:gridCol w:w="1128"/>
        <w:gridCol w:w="3261"/>
        <w:gridCol w:w="1701"/>
        <w:gridCol w:w="3396"/>
      </w:tblGrid>
      <w:tr w:rsidR="00596E87" w:rsidRPr="003C73D5" w14:paraId="0CD6381F" w14:textId="77777777" w:rsidTr="003B4251">
        <w:tc>
          <w:tcPr>
            <w:tcW w:w="1129" w:type="dxa"/>
          </w:tcPr>
          <w:p w14:paraId="6395AECA" w14:textId="77777777" w:rsidR="00596E87" w:rsidRPr="003C73D5" w:rsidRDefault="00596E87" w:rsidP="003B4251">
            <w:pPr>
              <w:snapToGrid w:val="0"/>
              <w:spacing w:after="120"/>
              <w:rPr>
                <w:b/>
                <w:bCs/>
              </w:rPr>
            </w:pPr>
          </w:p>
        </w:tc>
        <w:tc>
          <w:tcPr>
            <w:tcW w:w="3261" w:type="dxa"/>
          </w:tcPr>
          <w:p w14:paraId="005F6B68" w14:textId="77777777" w:rsidR="00596E87" w:rsidRPr="003C73D5" w:rsidRDefault="00596E87" w:rsidP="003B4251">
            <w:pPr>
              <w:snapToGrid w:val="0"/>
              <w:spacing w:after="120"/>
              <w:rPr>
                <w:b/>
                <w:bCs/>
              </w:rPr>
            </w:pPr>
            <w:r w:rsidRPr="003C73D5">
              <w:rPr>
                <w:b/>
                <w:bCs/>
              </w:rPr>
              <w:t>Acute Hazards</w:t>
            </w:r>
          </w:p>
        </w:tc>
        <w:tc>
          <w:tcPr>
            <w:tcW w:w="1701" w:type="dxa"/>
          </w:tcPr>
          <w:p w14:paraId="67A81719" w14:textId="77777777" w:rsidR="00596E87" w:rsidRPr="003C73D5" w:rsidRDefault="00596E87" w:rsidP="003B4251">
            <w:pPr>
              <w:snapToGrid w:val="0"/>
              <w:spacing w:after="120"/>
              <w:rPr>
                <w:b/>
                <w:bCs/>
              </w:rPr>
            </w:pPr>
            <w:r w:rsidRPr="003C73D5">
              <w:rPr>
                <w:b/>
                <w:bCs/>
              </w:rPr>
              <w:t>Prevention</w:t>
            </w:r>
          </w:p>
        </w:tc>
        <w:tc>
          <w:tcPr>
            <w:tcW w:w="3396" w:type="dxa"/>
          </w:tcPr>
          <w:p w14:paraId="368AFB44" w14:textId="77777777" w:rsidR="00596E87" w:rsidRPr="003C73D5" w:rsidRDefault="00596E87" w:rsidP="003B4251">
            <w:pPr>
              <w:snapToGrid w:val="0"/>
              <w:spacing w:after="120"/>
              <w:rPr>
                <w:b/>
                <w:bCs/>
              </w:rPr>
            </w:pPr>
            <w:r w:rsidRPr="003C73D5">
              <w:rPr>
                <w:b/>
                <w:bCs/>
              </w:rPr>
              <w:t>Fire Fighting</w:t>
            </w:r>
          </w:p>
        </w:tc>
      </w:tr>
      <w:tr w:rsidR="00596E87" w:rsidRPr="003C73D5" w14:paraId="19D45778" w14:textId="77777777" w:rsidTr="003B4251">
        <w:tc>
          <w:tcPr>
            <w:tcW w:w="1129" w:type="dxa"/>
          </w:tcPr>
          <w:p w14:paraId="1133BDA1" w14:textId="77777777" w:rsidR="00596E87" w:rsidRPr="003C73D5" w:rsidRDefault="00596E87" w:rsidP="003B4251">
            <w:pPr>
              <w:snapToGrid w:val="0"/>
              <w:spacing w:after="120"/>
              <w:rPr>
                <w:b/>
                <w:bCs/>
              </w:rPr>
            </w:pPr>
            <w:r w:rsidRPr="003C73D5">
              <w:rPr>
                <w:b/>
                <w:bCs/>
              </w:rPr>
              <w:t>Fire &amp; Explosion</w:t>
            </w:r>
          </w:p>
        </w:tc>
        <w:tc>
          <w:tcPr>
            <w:tcW w:w="3261" w:type="dxa"/>
          </w:tcPr>
          <w:p w14:paraId="08FE7E17" w14:textId="77777777" w:rsidR="00596E87" w:rsidRPr="003C73D5" w:rsidRDefault="00596E87" w:rsidP="003B4251">
            <w:pPr>
              <w:snapToGrid w:val="0"/>
              <w:spacing w:after="120"/>
            </w:pPr>
            <w:r w:rsidRPr="003C73D5">
              <w:t>Combustible under specific conditions. Gives off irritating or toxic fumes (or gases) in a fire. Risk of fire and explosion on contact with aluminium, zinc, magnesium or oxygen.</w:t>
            </w:r>
          </w:p>
        </w:tc>
        <w:tc>
          <w:tcPr>
            <w:tcW w:w="1701" w:type="dxa"/>
          </w:tcPr>
          <w:p w14:paraId="2637FF77" w14:textId="77777777" w:rsidR="00596E87" w:rsidRPr="003C73D5" w:rsidRDefault="00596E87" w:rsidP="003B4251">
            <w:pPr>
              <w:snapToGrid w:val="0"/>
              <w:spacing w:after="120"/>
            </w:pPr>
            <w:r w:rsidRPr="003C73D5">
              <w:t>NO open flames. NO contact with aluminium, zinc, magnesium or pure oxygen</w:t>
            </w:r>
          </w:p>
        </w:tc>
        <w:tc>
          <w:tcPr>
            <w:tcW w:w="3396" w:type="dxa"/>
          </w:tcPr>
          <w:p w14:paraId="4D503A2B" w14:textId="77777777" w:rsidR="00596E87" w:rsidRPr="003C73D5" w:rsidRDefault="00596E87" w:rsidP="003B4251">
            <w:pPr>
              <w:snapToGrid w:val="0"/>
              <w:spacing w:after="120"/>
            </w:pPr>
            <w:r w:rsidRPr="003C73D5">
              <w:t>Shut off supply; if not possible and no risk to surroundings, let the fire burn itself out. In other cases extinguish with appropriate extinguishing agent. In case of fire: keep cylinder cool by spraying with water</w:t>
            </w:r>
          </w:p>
        </w:tc>
      </w:tr>
    </w:tbl>
    <w:p w14:paraId="799AF544" w14:textId="77777777" w:rsidR="00596E87" w:rsidRPr="003C73D5" w:rsidRDefault="00596E87" w:rsidP="008C0602">
      <w:pPr>
        <w:pStyle w:val="CH3"/>
        <w:rPr>
          <w:bCs/>
          <w:snapToGrid w:val="0"/>
          <w:lang w:val="en-GB"/>
        </w:rPr>
      </w:pPr>
      <w:r w:rsidRPr="003C73D5">
        <w:rPr>
          <w:bCs/>
          <w:snapToGrid w:val="0"/>
          <w:lang w:val="en-GB"/>
        </w:rPr>
        <w:t>Spillage disposal:</w:t>
      </w:r>
    </w:p>
    <w:p w14:paraId="48C02EB0" w14:textId="77777777" w:rsidR="00596E87" w:rsidRPr="003C73D5" w:rsidRDefault="00596E87" w:rsidP="00452860">
      <w:pPr>
        <w:pStyle w:val="Normal-pool"/>
        <w:spacing w:after="120"/>
        <w:rPr>
          <w:snapToGrid w:val="0"/>
          <w:lang w:val="en-GB"/>
        </w:rPr>
      </w:pPr>
      <w:r w:rsidRPr="003C73D5">
        <w:rPr>
          <w:snapToGrid w:val="0"/>
          <w:lang w:val="en-GB"/>
        </w:rPr>
        <w:t>Evacuate danger area! Consult an expert! Personal protection: complete protective clothing including self-contained breathing apparatus. Ventilation. NEVER direct water jet on liquid.</w:t>
      </w:r>
    </w:p>
    <w:p w14:paraId="0FCBDF98" w14:textId="77777777" w:rsidR="00596E87" w:rsidRPr="003C73D5" w:rsidRDefault="00596E87" w:rsidP="008C0602">
      <w:pPr>
        <w:pStyle w:val="CH3"/>
        <w:rPr>
          <w:bCs/>
          <w:snapToGrid w:val="0"/>
          <w:lang w:val="en-GB"/>
        </w:rPr>
      </w:pPr>
      <w:r w:rsidRPr="003C73D5">
        <w:rPr>
          <w:bCs/>
          <w:snapToGrid w:val="0"/>
          <w:lang w:val="en-GB"/>
        </w:rPr>
        <w:t>Storage:</w:t>
      </w:r>
    </w:p>
    <w:p w14:paraId="1B4D92E7" w14:textId="77777777" w:rsidR="00596E87" w:rsidRPr="003C73D5" w:rsidRDefault="00596E87" w:rsidP="00596E87">
      <w:pPr>
        <w:pStyle w:val="Normal-pool"/>
        <w:rPr>
          <w:snapToGrid w:val="0"/>
          <w:lang w:val="en-GB"/>
        </w:rPr>
      </w:pPr>
      <w:r w:rsidRPr="003C73D5">
        <w:rPr>
          <w:snapToGrid w:val="0"/>
          <w:lang w:val="en-GB"/>
        </w:rPr>
        <w:t>Fireproof if in building. Separated from strong oxidants, aluminium and cylinders containing oxygen. Cool. Ventilation along the floor.</w:t>
      </w:r>
    </w:p>
    <w:p w14:paraId="589E6B59" w14:textId="77777777" w:rsidR="005A5F08" w:rsidRPr="003C73D5" w:rsidRDefault="00596E87" w:rsidP="005A5F08">
      <w:pPr>
        <w:pStyle w:val="CH3"/>
        <w:rPr>
          <w:snapToGrid w:val="0"/>
          <w:lang w:val="en-GB"/>
        </w:rPr>
      </w:pPr>
      <w:r w:rsidRPr="003C73D5">
        <w:rPr>
          <w:snapToGrid w:val="0"/>
          <w:lang w:val="en-GB"/>
        </w:rPr>
        <w:lastRenderedPageBreak/>
        <w:t>Routes of exposure</w:t>
      </w:r>
    </w:p>
    <w:p w14:paraId="0A0962BE" w14:textId="26593CA9" w:rsidR="00596E87" w:rsidRPr="003C73D5" w:rsidRDefault="00596E87" w:rsidP="005A5F08">
      <w:pPr>
        <w:pStyle w:val="Normal-pool"/>
        <w:rPr>
          <w:snapToGrid w:val="0"/>
          <w:lang w:val="en-GB"/>
        </w:rPr>
      </w:pPr>
      <w:r w:rsidRPr="003C73D5">
        <w:rPr>
          <w:snapToGrid w:val="0"/>
          <w:lang w:val="en-GB"/>
        </w:rPr>
        <w:t>The substance can be absorbed into the body by inhalation and through the skin also as a vapour. </w:t>
      </w:r>
    </w:p>
    <w:p w14:paraId="3721CD27" w14:textId="77777777" w:rsidR="005A5F08" w:rsidRPr="003C73D5" w:rsidRDefault="00596E87" w:rsidP="005A5F08">
      <w:pPr>
        <w:pStyle w:val="CH3"/>
        <w:rPr>
          <w:snapToGrid w:val="0"/>
          <w:lang w:val="en-GB"/>
        </w:rPr>
      </w:pPr>
      <w:r w:rsidRPr="003C73D5">
        <w:rPr>
          <w:snapToGrid w:val="0"/>
          <w:lang w:val="en-GB"/>
        </w:rPr>
        <w:t>Effects of short-term exposure</w:t>
      </w:r>
    </w:p>
    <w:p w14:paraId="251DB6B1" w14:textId="51562A62" w:rsidR="00596E87" w:rsidRPr="003C73D5" w:rsidRDefault="00596E87" w:rsidP="005A5F08">
      <w:pPr>
        <w:pStyle w:val="Normal-pool"/>
        <w:rPr>
          <w:snapToGrid w:val="0"/>
          <w:lang w:val="en-GB"/>
        </w:rPr>
      </w:pPr>
      <w:r w:rsidRPr="003C73D5">
        <w:rPr>
          <w:snapToGrid w:val="0"/>
          <w:lang w:val="en-GB"/>
        </w:rPr>
        <w:t>The substance, as a liquid, is severely irritating to the skin. The substance, as a liquid, is irritating to the eyes and respiratory tract. Inhalation may cause lung oedema. See Notes. Rapid evaporation of the liquid may cause frostbite. The substance may cause effects on the central nervous system and kidneys. The effects may be delayed up to 48 hours. Exposure at high levels could cause death. Medical observation is indicated.</w:t>
      </w:r>
    </w:p>
    <w:p w14:paraId="3734CCC4" w14:textId="77777777" w:rsidR="005A5F08" w:rsidRPr="003C73D5" w:rsidRDefault="00596E87" w:rsidP="005A5F08">
      <w:pPr>
        <w:pStyle w:val="CH3"/>
        <w:rPr>
          <w:snapToGrid w:val="0"/>
          <w:lang w:val="en-GB"/>
        </w:rPr>
      </w:pPr>
      <w:r w:rsidRPr="003C73D5">
        <w:rPr>
          <w:snapToGrid w:val="0"/>
          <w:lang w:val="en-GB"/>
        </w:rPr>
        <w:t>Inhalation risk</w:t>
      </w:r>
    </w:p>
    <w:p w14:paraId="7FF66975" w14:textId="2423E091" w:rsidR="00596E87" w:rsidRPr="003C73D5" w:rsidRDefault="00596E87" w:rsidP="005A5F08">
      <w:pPr>
        <w:pStyle w:val="Normal-pool"/>
        <w:rPr>
          <w:snapToGrid w:val="0"/>
          <w:lang w:val="en-GB"/>
        </w:rPr>
      </w:pPr>
      <w:r w:rsidRPr="003C73D5">
        <w:rPr>
          <w:snapToGrid w:val="0"/>
          <w:lang w:val="en-GB"/>
        </w:rPr>
        <w:t>A harmful concentration of this gas in the air will be reached very quickly on loss of containment. </w:t>
      </w:r>
    </w:p>
    <w:p w14:paraId="1EA50974" w14:textId="77777777" w:rsidR="005A5F08" w:rsidRPr="003C73D5" w:rsidRDefault="00596E87" w:rsidP="005A5F08">
      <w:pPr>
        <w:pStyle w:val="CH3"/>
        <w:rPr>
          <w:snapToGrid w:val="0"/>
          <w:lang w:val="en-GB"/>
        </w:rPr>
      </w:pPr>
      <w:r w:rsidRPr="003C73D5">
        <w:rPr>
          <w:snapToGrid w:val="0"/>
          <w:lang w:val="en-GB"/>
        </w:rPr>
        <w:t>Effects of long-term or repeated exposure</w:t>
      </w:r>
    </w:p>
    <w:p w14:paraId="2B38A072" w14:textId="6A16FEE1" w:rsidR="00596E87" w:rsidRPr="003C73D5" w:rsidRDefault="00596E87" w:rsidP="005A5F08">
      <w:pPr>
        <w:pStyle w:val="Normal-pool"/>
        <w:rPr>
          <w:snapToGrid w:val="0"/>
          <w:lang w:val="en-GB"/>
        </w:rPr>
      </w:pPr>
      <w:r w:rsidRPr="003C73D5">
        <w:rPr>
          <w:snapToGrid w:val="0"/>
          <w:lang w:val="en-GB"/>
        </w:rPr>
        <w:t>The substance may have effects on the nervous system, kidneys and liver. This may result in impaired functions. Animal tests show that this substance possibly causes toxicity to human reproduction or development.</w:t>
      </w:r>
    </w:p>
    <w:p w14:paraId="03F32E9E" w14:textId="77777777" w:rsidR="005A5F08" w:rsidRPr="003C73D5" w:rsidRDefault="00596E87" w:rsidP="005A5F08">
      <w:pPr>
        <w:pStyle w:val="CH3"/>
        <w:rPr>
          <w:snapToGrid w:val="0"/>
          <w:lang w:val="en-GB"/>
        </w:rPr>
      </w:pPr>
      <w:r w:rsidRPr="003C73D5">
        <w:rPr>
          <w:snapToGrid w:val="0"/>
          <w:lang w:val="en-GB"/>
        </w:rPr>
        <w:t>Occupational exposure limits</w:t>
      </w:r>
    </w:p>
    <w:p w14:paraId="7A9FA21B" w14:textId="77777777" w:rsidR="005A5F08" w:rsidRPr="003C73D5" w:rsidRDefault="00596E87" w:rsidP="005A5F08">
      <w:pPr>
        <w:pStyle w:val="Normal-pool"/>
        <w:rPr>
          <w:snapToGrid w:val="0"/>
          <w:lang w:val="en-GB"/>
        </w:rPr>
      </w:pPr>
      <w:r w:rsidRPr="003C73D5">
        <w:rPr>
          <w:snapToGrid w:val="0"/>
          <w:lang w:val="en-GB"/>
        </w:rPr>
        <w:t>TLV: 1 ppm as TWA; (skin); A4 (not classifiable as a human carcinogen).</w:t>
      </w:r>
    </w:p>
    <w:p w14:paraId="36700178" w14:textId="7802A6B1" w:rsidR="00596E87" w:rsidRPr="003C73D5" w:rsidRDefault="00596E87" w:rsidP="005A5F08">
      <w:pPr>
        <w:pStyle w:val="Normal-pool"/>
        <w:rPr>
          <w:snapToGrid w:val="0"/>
          <w:lang w:val="en-GB"/>
        </w:rPr>
      </w:pPr>
      <w:r w:rsidRPr="003C73D5">
        <w:rPr>
          <w:snapToGrid w:val="0"/>
          <w:lang w:val="en-GB"/>
        </w:rPr>
        <w:t>MAK: peak limitation category: I(2); carcinogen category: 3; pregnancy risk group: C.</w:t>
      </w:r>
    </w:p>
    <w:p w14:paraId="29EC6209" w14:textId="77777777" w:rsidR="005A5F08" w:rsidRPr="003C73D5" w:rsidRDefault="00596E87" w:rsidP="005A5F08">
      <w:pPr>
        <w:pStyle w:val="CH3"/>
        <w:rPr>
          <w:snapToGrid w:val="0"/>
          <w:lang w:val="en-GB"/>
        </w:rPr>
      </w:pPr>
      <w:r w:rsidRPr="003C73D5">
        <w:rPr>
          <w:snapToGrid w:val="0"/>
          <w:lang w:val="en-GB"/>
        </w:rPr>
        <w:t>Environment</w:t>
      </w:r>
    </w:p>
    <w:p w14:paraId="01F51A16" w14:textId="04344F3B" w:rsidR="00596E87" w:rsidRPr="003C73D5" w:rsidRDefault="00596E87" w:rsidP="005A5F08">
      <w:pPr>
        <w:pStyle w:val="Normal-pool"/>
        <w:rPr>
          <w:snapToGrid w:val="0"/>
          <w:lang w:val="en-GB"/>
        </w:rPr>
      </w:pPr>
      <w:r w:rsidRPr="003C73D5">
        <w:rPr>
          <w:snapToGrid w:val="0"/>
          <w:lang w:val="en-GB"/>
        </w:rPr>
        <w:t>The substance is toxic to aquatic organisms. Avoid release to the environment because of its impact on the ozone layer. This substance does enter the environment under normal use. Great care, however, should be taken to avoid any additional release, for example through inappropriate disposal.</w:t>
      </w:r>
    </w:p>
    <w:p w14:paraId="39C5F3C8" w14:textId="77777777" w:rsidR="005A5F08" w:rsidRPr="003C73D5" w:rsidRDefault="00596E87" w:rsidP="005A5F08">
      <w:pPr>
        <w:pStyle w:val="CH3"/>
        <w:rPr>
          <w:snapToGrid w:val="0"/>
          <w:lang w:val="en-GB"/>
        </w:rPr>
      </w:pPr>
      <w:r w:rsidRPr="003C73D5">
        <w:rPr>
          <w:snapToGrid w:val="0"/>
          <w:lang w:val="en-GB"/>
        </w:rPr>
        <w:t>Notes</w:t>
      </w:r>
    </w:p>
    <w:p w14:paraId="73116F00" w14:textId="77777777" w:rsidR="005A5F08" w:rsidRPr="003C73D5" w:rsidRDefault="00596E87" w:rsidP="005A5F08">
      <w:pPr>
        <w:pStyle w:val="Normal-pool"/>
        <w:rPr>
          <w:lang w:val="en-GB"/>
        </w:rPr>
      </w:pPr>
      <w:r w:rsidRPr="003C73D5">
        <w:rPr>
          <w:snapToGrid w:val="0"/>
          <w:lang w:val="en-GB"/>
        </w:rPr>
        <w:t>Depending on the degree of exposure, periodic medical examination is suggested.</w:t>
      </w:r>
      <w:r w:rsidRPr="003C73D5">
        <w:rPr>
          <w:snapToGrid w:val="0"/>
          <w:lang w:val="en-GB"/>
        </w:rPr>
        <w:br/>
        <w:t xml:space="preserve">The symptoms of lung oedema often do not become manifest until a few hours have passed and they are aggravated by physical effort. </w:t>
      </w:r>
      <w:r w:rsidRPr="003C73D5">
        <w:rPr>
          <w:lang w:val="en-GB"/>
        </w:rPr>
        <w:t>Rest and medical observation are therefore essential.</w:t>
      </w:r>
      <w:r w:rsidRPr="003C73D5">
        <w:rPr>
          <w:lang w:val="en-GB"/>
        </w:rPr>
        <w:br/>
        <w:t>Toxic effects on the nervous system may be delayed for several hours.</w:t>
      </w:r>
      <w:r w:rsidRPr="003C73D5">
        <w:rPr>
          <w:lang w:val="en-GB"/>
        </w:rPr>
        <w:br/>
        <w:t>Immediate administration of an appropriate inhalation therapy by a doctor, or by an authorized person, should be considered.</w:t>
      </w:r>
    </w:p>
    <w:p w14:paraId="32F66807" w14:textId="737E0B1B" w:rsidR="00596E87" w:rsidRPr="003C73D5" w:rsidRDefault="00596E87" w:rsidP="00054067">
      <w:pPr>
        <w:pStyle w:val="Normal-pool"/>
        <w:spacing w:after="120"/>
        <w:rPr>
          <w:snapToGrid w:val="0"/>
          <w:lang w:val="en-GB"/>
        </w:rPr>
      </w:pPr>
      <w:r w:rsidRPr="003C73D5">
        <w:rPr>
          <w:lang w:val="en-GB"/>
        </w:rPr>
        <w:t>Turn leaking cylinder</w:t>
      </w:r>
      <w:r w:rsidRPr="003C73D5">
        <w:rPr>
          <w:snapToGrid w:val="0"/>
          <w:lang w:val="en-GB"/>
        </w:rPr>
        <w:t xml:space="preserve"> with the leak up to prevent escape of gas in liquid state.</w:t>
      </w: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38"/>
        <w:gridCol w:w="48"/>
      </w:tblGrid>
      <w:tr w:rsidR="00596E87" w:rsidRPr="003C73D5" w14:paraId="04F934E0" w14:textId="77777777" w:rsidTr="00054067">
        <w:trPr>
          <w:jc w:val="right"/>
        </w:trPr>
        <w:tc>
          <w:tcPr>
            <w:tcW w:w="9486" w:type="dxa"/>
            <w:gridSpan w:val="2"/>
            <w:tcBorders>
              <w:top w:val="single" w:sz="4" w:space="0" w:color="auto"/>
              <w:left w:val="single" w:sz="4" w:space="0" w:color="auto"/>
              <w:bottom w:val="single" w:sz="4" w:space="0" w:color="auto"/>
              <w:right w:val="single" w:sz="4" w:space="0" w:color="auto"/>
            </w:tcBorders>
          </w:tcPr>
          <w:p w14:paraId="3201AA90" w14:textId="77777777" w:rsidR="00596E87" w:rsidRPr="003C73D5" w:rsidRDefault="00596E87" w:rsidP="008C0602">
            <w:pPr>
              <w:keepNext/>
              <w:keepLines/>
              <w:outlineLvl w:val="1"/>
              <w:rPr>
                <w:b/>
                <w:bCs/>
                <w:sz w:val="24"/>
                <w:szCs w:val="24"/>
              </w:rPr>
            </w:pPr>
            <w:r w:rsidRPr="003C73D5">
              <w:rPr>
                <w:b/>
                <w:bCs/>
                <w:sz w:val="24"/>
                <w:szCs w:val="24"/>
              </w:rPr>
              <w:t xml:space="preserve">4.5 Waste management </w:t>
            </w:r>
          </w:p>
        </w:tc>
      </w:tr>
      <w:tr w:rsidR="00596E87" w:rsidRPr="003C73D5" w14:paraId="2196F555" w14:textId="77777777" w:rsidTr="00054067">
        <w:tblPrEx>
          <w:tblBorders>
            <w:top w:val="none" w:sz="0" w:space="0" w:color="auto"/>
            <w:left w:val="none" w:sz="0" w:space="0" w:color="auto"/>
            <w:bottom w:val="none" w:sz="0" w:space="0" w:color="auto"/>
            <w:right w:val="none" w:sz="0" w:space="0" w:color="auto"/>
          </w:tblBorders>
          <w:tblCellMar>
            <w:left w:w="107" w:type="dxa"/>
            <w:right w:w="107" w:type="dxa"/>
          </w:tblCellMar>
        </w:tblPrEx>
        <w:trPr>
          <w:jc w:val="right"/>
        </w:trPr>
        <w:tc>
          <w:tcPr>
            <w:tcW w:w="9486" w:type="dxa"/>
            <w:gridSpan w:val="2"/>
            <w:tcBorders>
              <w:bottom w:val="nil"/>
            </w:tcBorders>
          </w:tcPr>
          <w:p w14:paraId="0975359C" w14:textId="77777777" w:rsidR="00596E87" w:rsidRPr="003C73D5" w:rsidRDefault="00596E87" w:rsidP="003B4251">
            <w:pPr>
              <w:spacing w:after="120"/>
            </w:pPr>
            <w:r w:rsidRPr="003C73D5">
              <w:t xml:space="preserve">Regulatory actions to ban a chemical should not result in creation of a stockpile requiring waste disposal. For guidance on how to avoid creating stockpiles of obsolete pesticides the following guidelines are available: FAO </w:t>
            </w:r>
            <w:r w:rsidRPr="003C73D5">
              <w:rPr>
                <w:i/>
                <w:iCs/>
              </w:rPr>
              <w:t>Guidelines on Prevention of Accumulation of Obsolete Pesticide Stocks (FAO, 1995), The Pesticide Storage and Stock Control Manual (FAO, 1996a) and Guidelines for the management of small quantities of unwanted and obsolete pesticides (FAO, 1999)</w:t>
            </w:r>
            <w:r w:rsidRPr="003C73D5">
              <w:t>.</w:t>
            </w:r>
          </w:p>
          <w:p w14:paraId="70966122" w14:textId="77777777" w:rsidR="00596E87" w:rsidRPr="003C73D5" w:rsidRDefault="00596E87" w:rsidP="003B4251">
            <w:pPr>
              <w:spacing w:after="120"/>
            </w:pPr>
            <w:r w:rsidRPr="003C73D5">
              <w:t>In all cases waste should be disposed of in accordance with the provisions of the Basel Convention on the Control of Transboundary Movements of Hazardous Wastes and Their Disposal (1996), any guidelines thereunder, and any other relevant regional agreements.</w:t>
            </w:r>
          </w:p>
          <w:p w14:paraId="54194FC9" w14:textId="77777777" w:rsidR="00596E87" w:rsidRPr="003C73D5" w:rsidRDefault="00596E87" w:rsidP="003B4251">
            <w:pPr>
              <w:spacing w:after="120"/>
            </w:pPr>
            <w:r w:rsidRPr="003C73D5">
              <w:t>The waste code for methyl bromide according to the European Waste Catalogue is 160504*: Gases in pressure containers (including halons) containing dangerous substances.</w:t>
            </w:r>
          </w:p>
          <w:p w14:paraId="6A16A45D" w14:textId="77777777" w:rsidR="00596E87" w:rsidRPr="003C73D5" w:rsidRDefault="00596E87" w:rsidP="003B4251">
            <w:pPr>
              <w:tabs>
                <w:tab w:val="left" w:pos="-720"/>
                <w:tab w:val="left" w:pos="0"/>
                <w:tab w:val="left" w:pos="720"/>
              </w:tabs>
              <w:suppressAutoHyphens/>
              <w:spacing w:after="120"/>
            </w:pPr>
            <w:r w:rsidRPr="003C73D5">
              <w:t>Methyl bromide is a gas that is provided in cylinder. Unused product in cylinder should be returned to supplier. Supplier should be contacted if guidance is required.</w:t>
            </w:r>
          </w:p>
          <w:p w14:paraId="01AC7588" w14:textId="77777777" w:rsidR="00596E87" w:rsidRPr="003C73D5" w:rsidRDefault="00596E87" w:rsidP="003B4251">
            <w:pPr>
              <w:tabs>
                <w:tab w:val="left" w:pos="-720"/>
                <w:tab w:val="left" w:pos="0"/>
                <w:tab w:val="left" w:pos="720"/>
              </w:tabs>
              <w:suppressAutoHyphens/>
              <w:spacing w:after="120"/>
            </w:pPr>
            <w:r w:rsidRPr="003C73D5">
              <w:t>Must not be discharged to the atmosphere.</w:t>
            </w:r>
          </w:p>
          <w:p w14:paraId="50258B8B" w14:textId="77777777" w:rsidR="00596E87" w:rsidRPr="003C73D5" w:rsidRDefault="00596E87" w:rsidP="003B4251">
            <w:pPr>
              <w:tabs>
                <w:tab w:val="left" w:pos="-720"/>
                <w:tab w:val="left" w:pos="0"/>
                <w:tab w:val="left" w:pos="720"/>
              </w:tabs>
              <w:suppressAutoHyphens/>
              <w:spacing w:after="120"/>
            </w:pPr>
            <w:r w:rsidRPr="003C73D5">
              <w:t>Large quantities must be incinerated through safe and efficient methods such as appropriate combustion chambers.</w:t>
            </w:r>
          </w:p>
          <w:p w14:paraId="4B67229F" w14:textId="77777777" w:rsidR="00596E87" w:rsidRPr="003C73D5" w:rsidRDefault="00596E87" w:rsidP="003B4251">
            <w:pPr>
              <w:tabs>
                <w:tab w:val="left" w:pos="-720"/>
                <w:tab w:val="left" w:pos="0"/>
                <w:tab w:val="left" w:pos="720"/>
              </w:tabs>
              <w:suppressAutoHyphens/>
              <w:spacing w:after="120"/>
            </w:pPr>
            <w:r w:rsidRPr="003C73D5">
              <w:t>Disposal of fumigant products containing bromomethane, equipment washwaters, or rinsate must not contaminate or be released to water as this pesticide is toxic to mammals and birds. (</w:t>
            </w:r>
            <w:hyperlink r:id="rId29" w:history="1">
              <w:r w:rsidRPr="003C73D5">
                <w:rPr>
                  <w:rStyle w:val="Hyperlink"/>
                  <w:color w:val="1F497D" w:themeColor="text2"/>
                  <w:lang w:val="en-GB"/>
                </w:rPr>
                <w:t>Toxicological Profile for Bromomethane (cdc.gov</w:t>
              </w:r>
              <w:r w:rsidRPr="003C73D5">
                <w:rPr>
                  <w:rStyle w:val="Hyperlink"/>
                  <w:color w:val="auto"/>
                  <w:lang w:val="en-GB"/>
                </w:rPr>
                <w:t>)</w:t>
              </w:r>
            </w:hyperlink>
            <w:r w:rsidRPr="003C73D5">
              <w:t>.</w:t>
            </w:r>
          </w:p>
          <w:p w14:paraId="4EA81769" w14:textId="77777777" w:rsidR="00596E87" w:rsidRPr="003C73D5" w:rsidRDefault="00596E87" w:rsidP="00771F84">
            <w:pPr>
              <w:tabs>
                <w:tab w:val="clear" w:pos="1247"/>
                <w:tab w:val="clear" w:pos="1814"/>
                <w:tab w:val="clear" w:pos="2381"/>
                <w:tab w:val="clear" w:pos="2948"/>
                <w:tab w:val="clear" w:pos="3515"/>
              </w:tabs>
              <w:autoSpaceDE w:val="0"/>
              <w:autoSpaceDN w:val="0"/>
              <w:adjustRightInd w:val="0"/>
              <w:spacing w:after="120"/>
            </w:pPr>
            <w:r w:rsidRPr="003C73D5">
              <w:t xml:space="preserve">Spills may accumulate in lowered spaces as this gas is heavier than air; disposal of spills by trained experts includes personal protection requiring complete protective clothing and self-contained breathing apparatus; </w:t>
            </w:r>
            <w:r w:rsidRPr="003C73D5">
              <w:lastRenderedPageBreak/>
              <w:t>ventilation is critical, and a direct water jet should never be used on spills containing bromomethane (</w:t>
            </w:r>
            <w:hyperlink r:id="rId30" w:history="1">
              <w:r w:rsidRPr="003C73D5">
                <w:rPr>
                  <w:rStyle w:val="Hyperlink"/>
                  <w:color w:val="1F497D" w:themeColor="text2"/>
                  <w:lang w:val="en-GB"/>
                </w:rPr>
                <w:t>Toxicological Profile for Bromomethane (cdc.gov)</w:t>
              </w:r>
            </w:hyperlink>
            <w:r w:rsidRPr="003C73D5">
              <w:t>.</w:t>
            </w:r>
          </w:p>
        </w:tc>
      </w:tr>
      <w:tr w:rsidR="00596E87" w:rsidRPr="003C73D5" w14:paraId="5939CC64" w14:textId="77777777" w:rsidTr="00054067">
        <w:tblPrEx>
          <w:jc w:val="left"/>
          <w:tblBorders>
            <w:top w:val="single" w:sz="6" w:space="0" w:color="808080"/>
            <w:left w:val="single" w:sz="6" w:space="0" w:color="808080"/>
            <w:bottom w:val="single" w:sz="6" w:space="0" w:color="808080"/>
            <w:right w:val="single" w:sz="6" w:space="0" w:color="808080"/>
          </w:tblBorders>
        </w:tblPrEx>
        <w:trPr>
          <w:gridAfter w:val="1"/>
          <w:wAfter w:w="48" w:type="dxa"/>
          <w:cantSplit/>
        </w:trPr>
        <w:tc>
          <w:tcPr>
            <w:tcW w:w="9438" w:type="dxa"/>
            <w:shd w:val="pct12" w:color="000000" w:fill="FFFFFF"/>
          </w:tcPr>
          <w:p w14:paraId="374E7DB8" w14:textId="77777777" w:rsidR="00596E87" w:rsidRPr="008C0602" w:rsidRDefault="00596E87" w:rsidP="008C0602">
            <w:pPr>
              <w:keepNext/>
              <w:spacing w:before="40" w:after="40"/>
              <w:outlineLvl w:val="0"/>
              <w:rPr>
                <w:b/>
                <w:bCs/>
                <w:kern w:val="28"/>
                <w:sz w:val="24"/>
                <w:szCs w:val="24"/>
              </w:rPr>
            </w:pPr>
            <w:r w:rsidRPr="008C0602">
              <w:rPr>
                <w:b/>
                <w:bCs/>
                <w:kern w:val="28"/>
                <w:sz w:val="24"/>
                <w:szCs w:val="24"/>
              </w:rPr>
              <w:lastRenderedPageBreak/>
              <w:br w:type="page"/>
            </w:r>
            <w:r w:rsidRPr="008C0602">
              <w:rPr>
                <w:b/>
                <w:bCs/>
                <w:kern w:val="28"/>
                <w:sz w:val="24"/>
                <w:szCs w:val="24"/>
              </w:rPr>
              <w:br w:type="page"/>
            </w:r>
            <w:r w:rsidRPr="008C0602">
              <w:rPr>
                <w:b/>
                <w:bCs/>
                <w:kern w:val="28"/>
                <w:sz w:val="24"/>
                <w:szCs w:val="24"/>
              </w:rPr>
              <w:br w:type="page"/>
            </w:r>
            <w:r w:rsidRPr="008C0602">
              <w:rPr>
                <w:b/>
                <w:bCs/>
                <w:kern w:val="28"/>
                <w:sz w:val="24"/>
                <w:szCs w:val="24"/>
              </w:rPr>
              <w:br w:type="page"/>
              <w:t xml:space="preserve">5. References </w:t>
            </w:r>
          </w:p>
        </w:tc>
      </w:tr>
    </w:tbl>
    <w:p w14:paraId="1962FC49" w14:textId="77777777" w:rsidR="00596E87" w:rsidRPr="003C73D5" w:rsidRDefault="00596E87" w:rsidP="0025463A">
      <w:pPr>
        <w:pStyle w:val="CH4"/>
        <w:rPr>
          <w:lang w:val="en-GB"/>
        </w:rPr>
      </w:pPr>
      <w:r w:rsidRPr="003C73D5">
        <w:rPr>
          <w:lang w:val="en-GB"/>
        </w:rPr>
        <w:t>Regulatory actions</w:t>
      </w:r>
    </w:p>
    <w:p w14:paraId="05753BD6" w14:textId="77777777" w:rsidR="00596E87" w:rsidRPr="003C73D5" w:rsidRDefault="00596E87" w:rsidP="0025463A">
      <w:pPr>
        <w:pStyle w:val="CH5"/>
        <w:rPr>
          <w:lang w:val="en-GB"/>
        </w:rPr>
      </w:pPr>
      <w:r w:rsidRPr="003C73D5">
        <w:rPr>
          <w:lang w:val="en-GB"/>
        </w:rPr>
        <w:t>Colombia</w:t>
      </w:r>
    </w:p>
    <w:p w14:paraId="7D8546DF" w14:textId="77777777" w:rsidR="00596E87" w:rsidRPr="003C73D5" w:rsidRDefault="00596E87" w:rsidP="0025463A">
      <w:pPr>
        <w:pStyle w:val="Normal-pool"/>
        <w:spacing w:after="120"/>
        <w:rPr>
          <w:lang w:val="en-GB" w:eastAsia="fi-FI"/>
        </w:rPr>
      </w:pPr>
      <w:r w:rsidRPr="003C73D5">
        <w:rPr>
          <w:lang w:val="en-GB"/>
        </w:rPr>
        <w:t xml:space="preserve">Resolution 2152 of 1996 of the Ministry of Health </w:t>
      </w:r>
      <w:r w:rsidRPr="003C73D5">
        <w:rPr>
          <w:rFonts w:eastAsia="SimSun"/>
          <w:lang w:val="en-GB" w:eastAsia="zh-CN"/>
        </w:rPr>
        <w:t>and Social Protection of Colombia</w:t>
      </w:r>
      <w:r w:rsidRPr="003C73D5">
        <w:rPr>
          <w:lang w:val="en-GB" w:eastAsia="fi-FI"/>
        </w:rPr>
        <w:t>.</w:t>
      </w:r>
    </w:p>
    <w:p w14:paraId="7CFCD9CF" w14:textId="77777777" w:rsidR="00596E87" w:rsidRPr="003C73D5" w:rsidRDefault="00596E87" w:rsidP="0025463A">
      <w:pPr>
        <w:pStyle w:val="Normal-pool"/>
        <w:spacing w:after="120"/>
        <w:rPr>
          <w:lang w:val="en-GB" w:eastAsia="fi-FI"/>
        </w:rPr>
      </w:pPr>
      <w:r w:rsidRPr="003C73D5">
        <w:rPr>
          <w:lang w:val="en-GB" w:eastAsia="fi-FI"/>
        </w:rPr>
        <w:t>and</w:t>
      </w:r>
    </w:p>
    <w:p w14:paraId="0B3CE3B2" w14:textId="77777777" w:rsidR="00596E87" w:rsidRPr="003C73D5" w:rsidRDefault="00596E87" w:rsidP="0025463A">
      <w:pPr>
        <w:pStyle w:val="Normal-pool"/>
        <w:spacing w:after="120"/>
        <w:rPr>
          <w:lang w:val="en-GB" w:eastAsia="fi-FI"/>
        </w:rPr>
      </w:pPr>
      <w:r w:rsidRPr="003C73D5">
        <w:rPr>
          <w:lang w:val="en-GB"/>
        </w:rPr>
        <w:t>Resolution 5049 of 2008</w:t>
      </w:r>
    </w:p>
    <w:p w14:paraId="39F7E321" w14:textId="77777777" w:rsidR="00596E87" w:rsidRPr="003C73D5" w:rsidRDefault="00596E87" w:rsidP="00D4570F">
      <w:pPr>
        <w:pStyle w:val="CH5"/>
        <w:spacing w:before="240"/>
        <w:rPr>
          <w:b w:val="0"/>
          <w:bCs/>
          <w:lang w:val="en-GB"/>
        </w:rPr>
      </w:pPr>
      <w:r w:rsidRPr="003C73D5">
        <w:rPr>
          <w:lang w:val="en-GB"/>
        </w:rPr>
        <w:t>Netherlands</w:t>
      </w:r>
    </w:p>
    <w:p w14:paraId="75D13D0E" w14:textId="77777777" w:rsidR="00596E87" w:rsidRPr="003C73D5" w:rsidRDefault="00596E87" w:rsidP="00A6644F">
      <w:pPr>
        <w:pStyle w:val="Normal-pool"/>
        <w:spacing w:after="120"/>
        <w:rPr>
          <w:lang w:val="en-GB"/>
        </w:rPr>
      </w:pPr>
      <w:r w:rsidRPr="003C73D5">
        <w:rPr>
          <w:lang w:val="en-GB"/>
        </w:rPr>
        <w:t>Decree of Ministry of Agriculture and Fisheries, Ministerial Order of 31 December 1980/5 January 1981.</w:t>
      </w:r>
    </w:p>
    <w:p w14:paraId="77203AA4" w14:textId="77777777" w:rsidR="00596E87" w:rsidRPr="003C73D5" w:rsidRDefault="00596E87" w:rsidP="00D4570F">
      <w:pPr>
        <w:pStyle w:val="CH5"/>
        <w:spacing w:before="240"/>
        <w:rPr>
          <w:b w:val="0"/>
          <w:bCs/>
          <w:lang w:val="en-GB"/>
        </w:rPr>
      </w:pPr>
      <w:r w:rsidRPr="003C73D5">
        <w:rPr>
          <w:lang w:val="en-GB"/>
        </w:rPr>
        <w:t>Supporting</w:t>
      </w:r>
      <w:r w:rsidRPr="003C73D5">
        <w:rPr>
          <w:bCs/>
          <w:lang w:val="en-GB"/>
        </w:rPr>
        <w:t xml:space="preserve"> Documentation</w:t>
      </w:r>
    </w:p>
    <w:p w14:paraId="2A76AFD3" w14:textId="77777777" w:rsidR="00596E87" w:rsidRPr="003C73D5" w:rsidRDefault="00596E87" w:rsidP="00A6644F">
      <w:pPr>
        <w:pStyle w:val="Normal-pool"/>
        <w:spacing w:after="120"/>
        <w:rPr>
          <w:lang w:val="en-GB"/>
        </w:rPr>
      </w:pPr>
      <w:r w:rsidRPr="003C73D5">
        <w:rPr>
          <w:lang w:val="en-GB"/>
        </w:rPr>
        <w:t>Supporting documentation provided by Columbia. UNEP/FAO/RC/CRC.18/INF/19</w:t>
      </w:r>
    </w:p>
    <w:p w14:paraId="2643EA13" w14:textId="77777777" w:rsidR="00596E87" w:rsidRPr="003C73D5" w:rsidRDefault="00596E87" w:rsidP="00A6644F">
      <w:pPr>
        <w:pStyle w:val="Normal-pool"/>
        <w:spacing w:after="120"/>
        <w:rPr>
          <w:lang w:val="en-GB"/>
        </w:rPr>
      </w:pPr>
      <w:r w:rsidRPr="003C73D5">
        <w:rPr>
          <w:lang w:val="en-GB"/>
        </w:rPr>
        <w:t>Supporting documentation provided by the Netherlands. UNEP/FAO/RC/CRC.1/18/Add.2</w:t>
      </w:r>
    </w:p>
    <w:p w14:paraId="1677AC21" w14:textId="77777777" w:rsidR="00596E87" w:rsidRPr="003C73D5" w:rsidRDefault="00596E87" w:rsidP="00D4570F">
      <w:pPr>
        <w:pStyle w:val="CH4"/>
        <w:spacing w:before="240"/>
        <w:rPr>
          <w:bCs/>
          <w:lang w:val="en-GB"/>
        </w:rPr>
      </w:pPr>
      <w:r w:rsidRPr="003C73D5">
        <w:rPr>
          <w:bCs/>
          <w:lang w:val="en-GB"/>
        </w:rPr>
        <w:t xml:space="preserve">Other </w:t>
      </w:r>
      <w:r w:rsidRPr="003C73D5">
        <w:rPr>
          <w:lang w:val="en-GB"/>
        </w:rPr>
        <w:t>Documents</w:t>
      </w:r>
    </w:p>
    <w:p w14:paraId="08131D92" w14:textId="77777777" w:rsidR="00596E87" w:rsidRPr="003C73D5" w:rsidRDefault="00596E87" w:rsidP="00D4570F">
      <w:pPr>
        <w:pStyle w:val="Normal-pool"/>
        <w:spacing w:after="240"/>
        <w:rPr>
          <w:lang w:val="en-GB"/>
        </w:rPr>
      </w:pPr>
      <w:r w:rsidRPr="003C73D5">
        <w:rPr>
          <w:lang w:val="en-GB"/>
        </w:rPr>
        <w:t xml:space="preserve">APVMA (2022). Public Release Summary on the evaluation of iodomethane in the product MIPIC 990 Soil Fumigant. </w:t>
      </w:r>
      <w:hyperlink r:id="rId31" w:history="1">
        <w:r w:rsidRPr="003C73D5">
          <w:rPr>
            <w:rStyle w:val="Hyperlink"/>
            <w:lang w:val="en-GB"/>
          </w:rPr>
          <w:t>https://apvma.gov.au/sites/default/files/publication/104621-public_release_summary_on_iodomethane_in_the_product_mipic_990_soil_fumigant.pdf</w:t>
        </w:r>
      </w:hyperlink>
      <w:r w:rsidRPr="003C73D5">
        <w:rPr>
          <w:lang w:val="en-GB"/>
        </w:rPr>
        <w:t xml:space="preserve"> </w:t>
      </w:r>
    </w:p>
    <w:p w14:paraId="60622AA0" w14:textId="77777777" w:rsidR="00596E87" w:rsidRPr="003C73D5" w:rsidRDefault="00596E87" w:rsidP="00D4570F">
      <w:pPr>
        <w:pStyle w:val="Normal-pool"/>
        <w:spacing w:after="240"/>
        <w:rPr>
          <w:lang w:val="en-GB"/>
        </w:rPr>
      </w:pPr>
      <w:r w:rsidRPr="003C73D5">
        <w:rPr>
          <w:lang w:val="en-GB"/>
        </w:rPr>
        <w:t>ATSDR (1992). Toxicological profile for Bromomethane. U.S. Department of Health &amp; Human Services, Public Health Service. Agency for Toxic Substances and Disease Registry, September 1992.</w:t>
      </w:r>
    </w:p>
    <w:p w14:paraId="310A2BFF" w14:textId="77777777" w:rsidR="00596E87" w:rsidRPr="003C73D5" w:rsidRDefault="00596E87" w:rsidP="00D4570F">
      <w:pPr>
        <w:pStyle w:val="Normal-pool"/>
        <w:spacing w:after="240"/>
        <w:rPr>
          <w:lang w:val="en-GB"/>
        </w:rPr>
      </w:pPr>
      <w:r w:rsidRPr="003C73D5">
        <w:rPr>
          <w:lang w:val="en-GB"/>
        </w:rPr>
        <w:t xml:space="preserve">Basel Convention on the Control of Transboundary Movements of Hazardous Wastes and their Disposal 1996. Available at: </w:t>
      </w:r>
      <w:hyperlink r:id="rId32" w:history="1">
        <w:r w:rsidRPr="003C73D5">
          <w:rPr>
            <w:rStyle w:val="Hyperlink"/>
            <w:color w:val="1F497D" w:themeColor="text2"/>
            <w:lang w:val="en-GB"/>
          </w:rPr>
          <w:t>www.basel.int</w:t>
        </w:r>
      </w:hyperlink>
      <w:r w:rsidRPr="003C73D5">
        <w:rPr>
          <w:color w:val="1F497D" w:themeColor="text2"/>
          <w:lang w:val="en-GB"/>
        </w:rPr>
        <w:t xml:space="preserve"> </w:t>
      </w:r>
    </w:p>
    <w:p w14:paraId="6E469061" w14:textId="77777777" w:rsidR="00596E87" w:rsidRPr="003C73D5" w:rsidRDefault="00596E87" w:rsidP="00D4570F">
      <w:pPr>
        <w:pStyle w:val="Normal-pool"/>
        <w:spacing w:after="240"/>
        <w:rPr>
          <w:lang w:val="en-GB"/>
        </w:rPr>
      </w:pPr>
      <w:r w:rsidRPr="003C73D5">
        <w:rPr>
          <w:lang w:val="en-GB"/>
        </w:rPr>
        <w:t>BUA (1996). Gesellschaft Deutscher Chemiker, GDCh-Advisory Committee on Existing Chemicals of Environmental Relevance (BUA) BUA Report 133 (Supplementary Reports II) S. Hizel.</w:t>
      </w:r>
    </w:p>
    <w:p w14:paraId="241DC2AA" w14:textId="77777777" w:rsidR="00596E87" w:rsidRPr="003C73D5" w:rsidRDefault="00596E87" w:rsidP="00D4570F">
      <w:pPr>
        <w:pStyle w:val="Normal-pool"/>
        <w:spacing w:after="240"/>
        <w:rPr>
          <w:lang w:val="en-GB"/>
        </w:rPr>
      </w:pPr>
      <w:r w:rsidRPr="003C73D5">
        <w:rPr>
          <w:lang w:val="en-GB"/>
        </w:rPr>
        <w:t>Wissenschaftliche Verlagsgesellschaft. 1996.</w:t>
      </w:r>
    </w:p>
    <w:p w14:paraId="24C1BD1D" w14:textId="77777777" w:rsidR="00596E87" w:rsidRPr="003C73D5" w:rsidRDefault="00596E87" w:rsidP="00D4570F">
      <w:pPr>
        <w:pStyle w:val="Normal-pool"/>
        <w:spacing w:after="240"/>
        <w:rPr>
          <w:lang w:val="en-GB"/>
        </w:rPr>
      </w:pPr>
      <w:r w:rsidRPr="003C73D5">
        <w:rPr>
          <w:lang w:val="en-GB"/>
        </w:rPr>
        <w:t>CCPR (2021). Report of the 52</w:t>
      </w:r>
      <w:r w:rsidRPr="003C73D5">
        <w:rPr>
          <w:vertAlign w:val="superscript"/>
          <w:lang w:val="en-GB"/>
        </w:rPr>
        <w:t>nd</w:t>
      </w:r>
      <w:r w:rsidRPr="003C73D5">
        <w:rPr>
          <w:lang w:val="en-GB"/>
        </w:rPr>
        <w:t xml:space="preserve"> session of the Codex Committee on Pesticide Residues, 2021, </w:t>
      </w:r>
      <w:hyperlink r:id="rId33" w:history="1">
        <w:r w:rsidRPr="003C73D5">
          <w:rPr>
            <w:rStyle w:val="Hyperlink"/>
            <w:lang w:val="en-GB"/>
          </w:rPr>
          <w:t>https://www.fao.org/fao-who-codexalimentarius/sh-proxy/ar/?lnk=1&amp;url=https%253A%252F%252Fworkspace.fao.org%252Fsites%252Fcodex%252FMeetings%252FCX-718-52%252FREPORT%252FFINAL%2BREPORT%252FREP21_PR52e.pdf</w:t>
        </w:r>
      </w:hyperlink>
      <w:r w:rsidRPr="003C73D5">
        <w:rPr>
          <w:lang w:val="en-GB"/>
        </w:rPr>
        <w:t xml:space="preserve"> </w:t>
      </w:r>
    </w:p>
    <w:p w14:paraId="3780D4B5" w14:textId="77777777" w:rsidR="00596E87" w:rsidRPr="003C73D5" w:rsidRDefault="00596E87" w:rsidP="00D4570F">
      <w:pPr>
        <w:pStyle w:val="Normal-pool"/>
        <w:spacing w:after="240"/>
        <w:rPr>
          <w:lang w:val="en-GB"/>
        </w:rPr>
      </w:pPr>
      <w:r w:rsidRPr="003C73D5">
        <w:rPr>
          <w:lang w:val="en-GB"/>
        </w:rPr>
        <w:t>Commission of the European Communities, agriculture. Reports of the Scientific Committee for Pesticides (third series) Report EUR 13081 EN, 1990.</w:t>
      </w:r>
    </w:p>
    <w:p w14:paraId="646CEF0E" w14:textId="77777777" w:rsidR="00596E87" w:rsidRPr="003C73D5" w:rsidRDefault="00596E87" w:rsidP="00D4570F">
      <w:pPr>
        <w:pStyle w:val="Normal-pool"/>
        <w:spacing w:after="240"/>
        <w:rPr>
          <w:lang w:val="en-GB"/>
        </w:rPr>
      </w:pPr>
      <w:r w:rsidRPr="003C73D5">
        <w:rPr>
          <w:lang w:val="en-GB"/>
        </w:rPr>
        <w:t>Ctgb, 2023. Communication from the Dutch Board for the Authorisation of plant protection products and biocides (in Dutch: College voor de toelating van gewasbeschermingsmiddelen en biociden (Ctgb)) referring to 2008/753/EC: Commission Decision of 18 September 2008 concerning the non-inclusion of methyl bromide in Annex I to Council Directive 91/414/EEC and the withdrawal of authorisations for plant protection products containing that substance (notified under document number C(2008) 5076).</w:t>
      </w:r>
    </w:p>
    <w:p w14:paraId="421BDAFB" w14:textId="77777777" w:rsidR="00596E87" w:rsidRPr="003C73D5" w:rsidRDefault="00596E87" w:rsidP="00D4570F">
      <w:pPr>
        <w:pStyle w:val="Normal-pool"/>
        <w:spacing w:after="240"/>
        <w:rPr>
          <w:lang w:val="en-GB"/>
        </w:rPr>
      </w:pPr>
      <w:r w:rsidRPr="003C73D5">
        <w:rPr>
          <w:lang w:val="en-GB"/>
        </w:rPr>
        <w:t>EPA</w:t>
      </w:r>
      <w:r w:rsidRPr="003C73D5">
        <w:rPr>
          <w:rStyle w:val="Hyperlink"/>
          <w:color w:val="auto"/>
          <w:lang w:val="en-GB"/>
        </w:rPr>
        <w:t xml:space="preserve"> (1998). New York State Human Health Fact Sheet, </w:t>
      </w:r>
      <w:hyperlink r:id="rId34" w:history="1">
        <w:r w:rsidRPr="003C73D5">
          <w:rPr>
            <w:rStyle w:val="Hyperlink"/>
            <w:color w:val="1F497D" w:themeColor="text2"/>
            <w:lang w:val="en-GB"/>
          </w:rPr>
          <w:t>ny_hh_204_w_03121998.pdf (epa.gov)</w:t>
        </w:r>
      </w:hyperlink>
    </w:p>
    <w:p w14:paraId="41ACA26E" w14:textId="77777777" w:rsidR="00596E87" w:rsidRPr="003C73D5" w:rsidRDefault="00596E87" w:rsidP="00D4570F">
      <w:pPr>
        <w:pStyle w:val="Normal-pool"/>
        <w:spacing w:after="240"/>
        <w:rPr>
          <w:lang w:val="en-GB"/>
        </w:rPr>
      </w:pPr>
      <w:r w:rsidRPr="003C73D5">
        <w:rPr>
          <w:lang w:val="en-GB"/>
        </w:rPr>
        <w:t xml:space="preserve">EPA (2000). Methyl Bromide, </w:t>
      </w:r>
      <w:hyperlink r:id="rId35" w:history="1">
        <w:r w:rsidRPr="003C73D5">
          <w:rPr>
            <w:rStyle w:val="Hyperlink"/>
            <w:color w:val="1F497D" w:themeColor="text2"/>
            <w:lang w:val="en-GB"/>
          </w:rPr>
          <w:t>methyl-bromide.pdf (epa.gov)</w:t>
        </w:r>
      </w:hyperlink>
      <w:r w:rsidRPr="003C73D5">
        <w:rPr>
          <w:lang w:val="en-GB"/>
        </w:rPr>
        <w:t xml:space="preserve"> </w:t>
      </w:r>
    </w:p>
    <w:p w14:paraId="16E0283C" w14:textId="77777777" w:rsidR="00596E87" w:rsidRPr="003C73D5" w:rsidRDefault="00596E87" w:rsidP="00D4570F">
      <w:pPr>
        <w:pStyle w:val="Normal-pool"/>
        <w:spacing w:after="240"/>
        <w:rPr>
          <w:rStyle w:val="Hyperlink"/>
          <w:color w:val="1F497D" w:themeColor="text2"/>
          <w:lang w:val="en-GB"/>
        </w:rPr>
      </w:pPr>
      <w:r w:rsidRPr="003C73D5">
        <w:rPr>
          <w:lang w:val="en-GB"/>
        </w:rPr>
        <w:t xml:space="preserve">EPA (2007). Provisional Peer Reviewed Toxicity Values for bromomethane, </w:t>
      </w:r>
      <w:hyperlink r:id="rId36" w:history="1">
        <w:r w:rsidRPr="003C73D5">
          <w:rPr>
            <w:rStyle w:val="Hyperlink"/>
            <w:color w:val="1F497D" w:themeColor="text2"/>
            <w:lang w:val="en-GB"/>
          </w:rPr>
          <w:t>Provisional Peer Reviewed Toxicity Values for Bromomethane (CASRN 74-83-9) (epa.gov)</w:t>
        </w:r>
      </w:hyperlink>
    </w:p>
    <w:p w14:paraId="30744A35" w14:textId="77777777" w:rsidR="00596E87" w:rsidRPr="003C73D5" w:rsidRDefault="00596E87" w:rsidP="00D4570F">
      <w:pPr>
        <w:pStyle w:val="Normal-pool"/>
        <w:spacing w:after="240"/>
        <w:rPr>
          <w:rStyle w:val="Hyperlink"/>
          <w:color w:val="1F497D" w:themeColor="text2"/>
          <w:lang w:val="en-GB"/>
        </w:rPr>
      </w:pPr>
      <w:r w:rsidRPr="003C73D5">
        <w:rPr>
          <w:lang w:val="en-GB"/>
        </w:rPr>
        <w:t xml:space="preserve">European Chemicals Agency (ECHA), Substance Infocard, </w:t>
      </w:r>
      <w:hyperlink r:id="rId37" w:history="1">
        <w:r w:rsidRPr="003C73D5">
          <w:rPr>
            <w:rStyle w:val="Hyperlink"/>
            <w:color w:val="1F497D" w:themeColor="text2"/>
            <w:lang w:val="en-GB"/>
          </w:rPr>
          <w:t>Substance Information - ECHA (europa.eu)</w:t>
        </w:r>
      </w:hyperlink>
    </w:p>
    <w:p w14:paraId="784FA6DF" w14:textId="77777777" w:rsidR="00596E87" w:rsidRPr="003C73D5" w:rsidRDefault="00596E87" w:rsidP="00D4570F">
      <w:pPr>
        <w:pStyle w:val="Normal-pool"/>
        <w:spacing w:after="240"/>
        <w:rPr>
          <w:color w:val="1F497D" w:themeColor="text2"/>
          <w:u w:val="single"/>
          <w:lang w:val="en-GB"/>
        </w:rPr>
      </w:pPr>
      <w:r w:rsidRPr="003C73D5">
        <w:rPr>
          <w:lang w:val="en-GB"/>
        </w:rPr>
        <w:lastRenderedPageBreak/>
        <w:t xml:space="preserve">European Food Safety Authority (EFSA) (2011). Conclusion on the peer review of the pesticide risk assessment of the active substance methyl bromide, </w:t>
      </w:r>
      <w:hyperlink r:id="rId38" w:history="1">
        <w:r w:rsidRPr="003C73D5">
          <w:rPr>
            <w:rStyle w:val="Hyperlink"/>
            <w:color w:val="1F497D" w:themeColor="text2"/>
            <w:lang w:val="en-GB"/>
          </w:rPr>
          <w:t>Conclusion on the peer review of the pesticide risk assessment of the active substance methyl bromide - - 2011 - EFSA Journal - Wiley Online Library</w:t>
        </w:r>
      </w:hyperlink>
    </w:p>
    <w:p w14:paraId="22C1AE20" w14:textId="77777777" w:rsidR="00596E87" w:rsidRPr="003C73D5" w:rsidRDefault="00596E87" w:rsidP="00D4570F">
      <w:pPr>
        <w:pStyle w:val="Normal-pool"/>
        <w:spacing w:after="240"/>
        <w:rPr>
          <w:lang w:val="en-GB"/>
        </w:rPr>
      </w:pPr>
      <w:r w:rsidRPr="003C73D5">
        <w:rPr>
          <w:lang w:val="en-GB"/>
        </w:rPr>
        <w:t xml:space="preserve">FAO (2008) Alternatives to replace methyl bromide for soil-borne pest control in East and Central Europe, </w:t>
      </w:r>
      <w:hyperlink r:id="rId39" w:history="1">
        <w:r w:rsidRPr="003C73D5">
          <w:rPr>
            <w:rStyle w:val="Hyperlink"/>
            <w:color w:val="1F497D" w:themeColor="text2"/>
            <w:lang w:val="en-GB"/>
          </w:rPr>
          <w:t>Alternatives to replace methyl bromide for soil-borne pest control in East and Central Europe (fao.org)</w:t>
        </w:r>
      </w:hyperlink>
    </w:p>
    <w:p w14:paraId="7B41D7DD" w14:textId="77777777" w:rsidR="00596E87" w:rsidRPr="003C73D5" w:rsidRDefault="00596E87" w:rsidP="00D4570F">
      <w:pPr>
        <w:pStyle w:val="Normal-pool"/>
        <w:spacing w:after="240"/>
        <w:rPr>
          <w:lang w:val="en-GB"/>
        </w:rPr>
      </w:pPr>
      <w:r w:rsidRPr="003C73D5">
        <w:rPr>
          <w:lang w:val="en-GB"/>
        </w:rPr>
        <w:t>Gesellschaft Deutscher Chemiker, GDCh-Advisory Committee on Existing Chemicals of Environmental Relevance (BUA) Bromomethane, BUA Report 14, December 1987.</w:t>
      </w:r>
    </w:p>
    <w:p w14:paraId="28033C1D" w14:textId="77777777" w:rsidR="00596E87" w:rsidRPr="003C73D5" w:rsidRDefault="00596E87" w:rsidP="00D4570F">
      <w:pPr>
        <w:pStyle w:val="Normal-pool"/>
        <w:spacing w:after="240"/>
        <w:rPr>
          <w:lang w:val="en-GB"/>
        </w:rPr>
      </w:pPr>
      <w:r w:rsidRPr="003C73D5">
        <w:rPr>
          <w:lang w:val="en-GB"/>
        </w:rPr>
        <w:t>HSDB Hazardous Substances Data Bank, National Library of Medicines.</w:t>
      </w:r>
    </w:p>
    <w:p w14:paraId="1F25DDB5" w14:textId="7360C6B4" w:rsidR="00596E87" w:rsidRPr="003C73D5" w:rsidRDefault="00596E87" w:rsidP="00D4570F">
      <w:pPr>
        <w:pStyle w:val="Normal-pool"/>
        <w:spacing w:after="240"/>
        <w:rPr>
          <w:lang w:val="en-GB"/>
        </w:rPr>
      </w:pPr>
      <w:r w:rsidRPr="003C73D5">
        <w:rPr>
          <w:lang w:val="en-GB"/>
        </w:rPr>
        <w:t xml:space="preserve">Hallier, E., Deutschmann, S., Reichel, C., Bolt, H.M. &amp; Peter, H. (1990) A comparative investigation of the metabolism of methyl bromide and methyl iodide in human erythrocytes. Int. Arch. occup. environ. Health, 62, </w:t>
      </w:r>
      <w:r w:rsidR="0077344F" w:rsidRPr="003C73D5">
        <w:rPr>
          <w:lang w:val="en-GB"/>
        </w:rPr>
        <w:br/>
      </w:r>
      <w:r w:rsidRPr="003C73D5">
        <w:rPr>
          <w:lang w:val="en-GB"/>
        </w:rPr>
        <w:t>221–225</w:t>
      </w:r>
    </w:p>
    <w:p w14:paraId="0AB732F0" w14:textId="77777777" w:rsidR="00596E87" w:rsidRPr="003C73D5" w:rsidRDefault="00596E87" w:rsidP="00D4570F">
      <w:pPr>
        <w:pStyle w:val="Normal-pool"/>
        <w:spacing w:after="240"/>
        <w:rPr>
          <w:lang w:val="en-GB"/>
        </w:rPr>
      </w:pPr>
      <w:r w:rsidRPr="003C73D5">
        <w:rPr>
          <w:lang w:val="en-GB"/>
        </w:rPr>
        <w:t>Hallier, E., Langhof, T., Dannappel, D., Leutbecher, M., Schröder, K.R., Goergens, H.W., Muller, A. &amp; Bolt, H.M. (1993) Polymorphism of glutathione conjugation of methyl bromide, ethylene oxide and dichloromethane in human blood: influence on the induction of sister chromatid exchanges (SCE) in lymphocytes. Arch. Toxicol., 67, 173–178</w:t>
      </w:r>
    </w:p>
    <w:p w14:paraId="3129CDEC" w14:textId="77777777" w:rsidR="00596E87" w:rsidRPr="003C73D5" w:rsidRDefault="00596E87" w:rsidP="00D4570F">
      <w:pPr>
        <w:pStyle w:val="Normal-pool"/>
        <w:spacing w:after="240"/>
        <w:rPr>
          <w:lang w:val="en-GB"/>
        </w:rPr>
      </w:pPr>
      <w:r w:rsidRPr="003C73D5">
        <w:rPr>
          <w:lang w:val="en-GB"/>
        </w:rPr>
        <w:t xml:space="preserve">IARC (1999) monographs on the evaluation of carcinogenic risks to human, </w:t>
      </w:r>
      <w:r w:rsidRPr="003C73D5">
        <w:rPr>
          <w:color w:val="000000" w:themeColor="text1"/>
          <w:lang w:val="en-GB"/>
        </w:rPr>
        <w:t>volume 71</w:t>
      </w:r>
      <w:r w:rsidRPr="003C73D5">
        <w:rPr>
          <w:rFonts w:eastAsia="SimSun"/>
          <w:color w:val="000000" w:themeColor="text1"/>
          <w:lang w:val="en-GB" w:eastAsia="zh-CN"/>
        </w:rPr>
        <w:t xml:space="preserve"> </w:t>
      </w:r>
      <w:hyperlink r:id="rId40" w:history="1">
        <w:r w:rsidRPr="003C73D5">
          <w:rPr>
            <w:rStyle w:val="Hyperlink"/>
            <w:color w:val="1F497D" w:themeColor="text2"/>
            <w:lang w:val="en-GB"/>
          </w:rPr>
          <w:t>pp01-42.qxd (who.int)</w:t>
        </w:r>
      </w:hyperlink>
    </w:p>
    <w:p w14:paraId="2BCD9B12" w14:textId="77777777" w:rsidR="00596E87" w:rsidRPr="003C73D5" w:rsidRDefault="00596E87" w:rsidP="00D4570F">
      <w:pPr>
        <w:pStyle w:val="Normal-pool"/>
        <w:spacing w:after="240"/>
        <w:rPr>
          <w:lang w:val="en-GB"/>
        </w:rPr>
      </w:pPr>
      <w:r w:rsidRPr="003C73D5">
        <w:rPr>
          <w:lang w:val="en-GB"/>
        </w:rPr>
        <w:t xml:space="preserve">IARC (1986). World Health Organization, IARC Monographs on the evaluation of the carcinogenic risk of chemicals to humans. Some halogenated hydrocarbons and pesticide exposures Volume 41 </w:t>
      </w:r>
      <w:hyperlink r:id="rId41" w:history="1">
        <w:r w:rsidRPr="003C73D5">
          <w:rPr>
            <w:rStyle w:val="Hyperlink"/>
            <w:color w:val="1F497D" w:themeColor="text2"/>
            <w:lang w:val="en-GB"/>
          </w:rPr>
          <w:t>mono 41</w:t>
        </w:r>
      </w:hyperlink>
    </w:p>
    <w:p w14:paraId="09C2CE32" w14:textId="77777777" w:rsidR="00596E87" w:rsidRPr="003C73D5" w:rsidRDefault="00596E87" w:rsidP="00D4570F">
      <w:pPr>
        <w:pStyle w:val="Normal-pool"/>
        <w:spacing w:after="240"/>
        <w:rPr>
          <w:lang w:val="en-GB"/>
        </w:rPr>
      </w:pPr>
      <w:r w:rsidRPr="003C73D5">
        <w:rPr>
          <w:lang w:val="en-GB"/>
        </w:rPr>
        <w:t>Lyon, France, 1986.</w:t>
      </w:r>
    </w:p>
    <w:p w14:paraId="116D00AD" w14:textId="77777777" w:rsidR="00596E87" w:rsidRPr="003C73D5" w:rsidRDefault="00596E87" w:rsidP="00D4570F">
      <w:pPr>
        <w:pStyle w:val="Normal-pool"/>
        <w:spacing w:after="240"/>
        <w:rPr>
          <w:lang w:val="en-GB"/>
        </w:rPr>
      </w:pPr>
      <w:r w:rsidRPr="003C73D5">
        <w:rPr>
          <w:lang w:val="en-GB"/>
        </w:rPr>
        <w:t>IARC (1987). World Health Organization, IARC Monographs on the evaluation of the carcinogenic risk of chemicals to humans. Overall evaluations of carcinogenicity: an updating of IARC monographs volumes 1-42. Supplement 7. Lyon, France, 1987.</w:t>
      </w:r>
    </w:p>
    <w:p w14:paraId="1DBF9C48" w14:textId="77777777" w:rsidR="00596E87" w:rsidRPr="003C73D5" w:rsidRDefault="00596E87" w:rsidP="00D4570F">
      <w:pPr>
        <w:pStyle w:val="Normal-pool"/>
        <w:spacing w:after="240"/>
        <w:rPr>
          <w:rStyle w:val="Hyperlink"/>
          <w:color w:val="1F497D" w:themeColor="text2"/>
          <w:lang w:val="en-GB"/>
        </w:rPr>
      </w:pPr>
      <w:r w:rsidRPr="003C73D5">
        <w:rPr>
          <w:lang w:val="en-GB"/>
        </w:rPr>
        <w:t xml:space="preserve">ICSC (2009) International Chemical Safety Cards, ILO </w:t>
      </w:r>
      <w:hyperlink r:id="rId42" w:history="1">
        <w:r w:rsidRPr="003C73D5">
          <w:rPr>
            <w:rStyle w:val="Hyperlink"/>
            <w:color w:val="1F497D" w:themeColor="text2"/>
            <w:lang w:val="en-GB"/>
          </w:rPr>
          <w:t>ICSC 0109 - METHYL BROMIDE (ilo.org)</w:t>
        </w:r>
      </w:hyperlink>
    </w:p>
    <w:p w14:paraId="5ADB28CE" w14:textId="77777777" w:rsidR="00596E87" w:rsidRPr="003C73D5" w:rsidRDefault="00596E87" w:rsidP="00D4570F">
      <w:pPr>
        <w:pStyle w:val="Normal-pool"/>
        <w:spacing w:after="240"/>
        <w:rPr>
          <w:lang w:val="en-GB"/>
        </w:rPr>
      </w:pPr>
      <w:r w:rsidRPr="003C73D5">
        <w:rPr>
          <w:lang w:val="en-GB"/>
        </w:rPr>
        <w:t xml:space="preserve">IMO (2012). </w:t>
      </w:r>
      <w:hyperlink r:id="rId43" w:history="1">
        <w:r w:rsidRPr="003C73D5">
          <w:rPr>
            <w:rStyle w:val="Hyperlink"/>
            <w:lang w:val="en-GB"/>
          </w:rPr>
          <w:t>MSC 328 90 (imo.org)</w:t>
        </w:r>
      </w:hyperlink>
    </w:p>
    <w:p w14:paraId="24B95EF3" w14:textId="77777777" w:rsidR="00596E87" w:rsidRPr="003C73D5" w:rsidRDefault="00596E87" w:rsidP="00D4570F">
      <w:pPr>
        <w:pStyle w:val="Normal-pool"/>
        <w:spacing w:after="240"/>
        <w:rPr>
          <w:lang w:val="en-GB"/>
        </w:rPr>
      </w:pPr>
      <w:r w:rsidRPr="003C73D5">
        <w:rPr>
          <w:lang w:val="en-GB"/>
        </w:rPr>
        <w:t>IPCS (1995) Environmental Health Criteria 166 Methyl Bromide. World Health Organization,</w:t>
      </w:r>
    </w:p>
    <w:p w14:paraId="767C4A45" w14:textId="77777777" w:rsidR="00596E87" w:rsidRPr="003C73D5" w:rsidRDefault="00596E87" w:rsidP="00D4570F">
      <w:pPr>
        <w:pStyle w:val="Normal-pool"/>
        <w:spacing w:after="240"/>
        <w:rPr>
          <w:lang w:val="en-GB"/>
        </w:rPr>
      </w:pPr>
      <w:r w:rsidRPr="003C73D5">
        <w:rPr>
          <w:lang w:val="en-GB"/>
        </w:rPr>
        <w:t>Geneva, 1995.</w:t>
      </w:r>
    </w:p>
    <w:p w14:paraId="193A2989" w14:textId="77777777" w:rsidR="00596E87" w:rsidRPr="003C73D5" w:rsidRDefault="00596E87" w:rsidP="00D4570F">
      <w:pPr>
        <w:pStyle w:val="Normal-pool"/>
        <w:spacing w:after="240"/>
        <w:rPr>
          <w:lang w:val="en-GB"/>
        </w:rPr>
      </w:pPr>
      <w:r w:rsidRPr="003C73D5">
        <w:rPr>
          <w:lang w:val="en-GB"/>
        </w:rPr>
        <w:t xml:space="preserve">IPPC (2017). Recommendation on: Replacement or reduction of the use of methyl bromide as a phytosanitary measure, </w:t>
      </w:r>
      <w:hyperlink r:id="rId44" w:history="1">
        <w:r w:rsidRPr="003C73D5">
          <w:rPr>
            <w:rStyle w:val="Hyperlink"/>
            <w:color w:val="1F497D" w:themeColor="text2"/>
            <w:lang w:val="en-GB"/>
          </w:rPr>
          <w:t>R_03_En_2017-04-26_Combined.pdf (ippc.int)</w:t>
        </w:r>
      </w:hyperlink>
    </w:p>
    <w:p w14:paraId="675838F8" w14:textId="77777777" w:rsidR="00596E87" w:rsidRPr="003C73D5" w:rsidRDefault="00596E87" w:rsidP="00D4570F">
      <w:pPr>
        <w:pStyle w:val="Normal-pool"/>
        <w:spacing w:after="240"/>
        <w:rPr>
          <w:lang w:val="en-GB"/>
        </w:rPr>
      </w:pPr>
      <w:r w:rsidRPr="003C73D5">
        <w:rPr>
          <w:lang w:val="en-GB"/>
        </w:rPr>
        <w:t>Iwasaki, K. (1988a) Determination of S-methylcysteine in mouse hemoglobin following exposure to methyl bromide. Ind. Health, 26, 187–190</w:t>
      </w:r>
    </w:p>
    <w:p w14:paraId="3E8E77E2" w14:textId="77777777" w:rsidR="00596E87" w:rsidRPr="003C73D5" w:rsidRDefault="00596E87" w:rsidP="00D4570F">
      <w:pPr>
        <w:pStyle w:val="Normal-pool"/>
        <w:spacing w:after="240"/>
        <w:rPr>
          <w:lang w:val="en-GB"/>
        </w:rPr>
      </w:pPr>
      <w:r w:rsidRPr="003C73D5">
        <w:rPr>
          <w:lang w:val="en-GB"/>
        </w:rPr>
        <w:t>Iwasaki, K. (1988b) Individual differences in the formation of hemoglobin adducts following exposure to methyl bromide. Ind. Health, 26, 257–262</w:t>
      </w:r>
    </w:p>
    <w:p w14:paraId="7A99E141" w14:textId="77777777" w:rsidR="00596E87" w:rsidRPr="003C73D5" w:rsidRDefault="00596E87" w:rsidP="00D4570F">
      <w:pPr>
        <w:pStyle w:val="Normal-pool"/>
        <w:spacing w:after="240"/>
        <w:rPr>
          <w:lang w:val="en-GB"/>
        </w:rPr>
      </w:pPr>
      <w:r w:rsidRPr="003C73D5">
        <w:rPr>
          <w:lang w:val="en-GB"/>
        </w:rPr>
        <w:t>Iwasaki, K., Ito, I. &amp; Kagawa, J. (1989) Biological exposure monitoring of methyl bromide workers by determination of hemoglobin adducts. Ind. Health, 27, 181–183</w:t>
      </w:r>
    </w:p>
    <w:p w14:paraId="7C6377BD" w14:textId="77777777" w:rsidR="00596E87" w:rsidRPr="003C73D5" w:rsidRDefault="00596E87" w:rsidP="00D4570F">
      <w:pPr>
        <w:pStyle w:val="Normal-pool"/>
        <w:spacing w:after="240"/>
        <w:rPr>
          <w:lang w:val="en-GB"/>
        </w:rPr>
      </w:pPr>
      <w:r w:rsidRPr="003C73D5">
        <w:rPr>
          <w:lang w:val="en-GB"/>
        </w:rPr>
        <w:t>Jaskot, R.H., Grose, E.C., Most, B.M., Menache, M.G., Williams, T.B. &amp; Roycroft, J.H. (1988) The distribution and toxicological effects of inhaled methyl bromide in the rat. J. Am. Coll. Toxicol., 7, 631–635</w:t>
      </w:r>
    </w:p>
    <w:p w14:paraId="0EF59B0E" w14:textId="77777777" w:rsidR="00596E87" w:rsidRPr="003C73D5" w:rsidRDefault="00596E87" w:rsidP="00D4570F">
      <w:pPr>
        <w:pStyle w:val="Normal-pool"/>
        <w:spacing w:after="240"/>
        <w:rPr>
          <w:lang w:val="en-GB"/>
        </w:rPr>
      </w:pPr>
      <w:r w:rsidRPr="003C73D5">
        <w:rPr>
          <w:lang w:val="en-GB"/>
        </w:rPr>
        <w:t xml:space="preserve">JMPR (1992) Pesticide residues in food 1992, Joint FAO/WHO Meeting on Pesticide Residues, 116, 67-68, </w:t>
      </w:r>
      <w:hyperlink r:id="rId45" w:history="1">
        <w:r w:rsidRPr="003C73D5">
          <w:rPr>
            <w:rStyle w:val="Hyperlink"/>
            <w:lang w:val="en-GB"/>
          </w:rPr>
          <w:t>Pesticide residues in food 1992 - Report 1992 (fao.org)</w:t>
        </w:r>
      </w:hyperlink>
    </w:p>
    <w:p w14:paraId="7F4A1244" w14:textId="77777777" w:rsidR="00596E87" w:rsidRPr="003C73D5" w:rsidRDefault="00596E87" w:rsidP="00D4570F">
      <w:pPr>
        <w:pStyle w:val="Normal-pool"/>
        <w:spacing w:after="240"/>
        <w:rPr>
          <w:lang w:val="en-GB"/>
        </w:rPr>
      </w:pPr>
      <w:r w:rsidRPr="003C73D5">
        <w:rPr>
          <w:lang w:val="en-GB"/>
        </w:rPr>
        <w:t>Norman, S.E., and P.M. Dolinger Methyl Bromide Monograph number three environmental health evaluation of California restricted insecticides. Peter M. Dolinger Associates Chemical Regulatory Consultants, Meno Park, California 94025, 1977</w:t>
      </w:r>
    </w:p>
    <w:p w14:paraId="57ABC505" w14:textId="77777777" w:rsidR="00596E87" w:rsidRPr="003C73D5" w:rsidRDefault="00596E87" w:rsidP="00D4570F">
      <w:pPr>
        <w:pStyle w:val="Normal-pool"/>
        <w:spacing w:after="240"/>
        <w:rPr>
          <w:lang w:val="en-GB"/>
        </w:rPr>
      </w:pPr>
      <w:r w:rsidRPr="003C73D5">
        <w:rPr>
          <w:lang w:val="en-GB"/>
        </w:rPr>
        <w:lastRenderedPageBreak/>
        <w:t>NTP (1992). National Toxicological Program, Technical Report Series No. 385. Toxicology and Carcinogenesis studies of ethyl Bromide (CAS NO 74-83-9) in B6C3Fl mice (inhalation studies). U.S Department of Health and Human Services. National Institute of Health,</w:t>
      </w:r>
    </w:p>
    <w:p w14:paraId="73B236A4" w14:textId="77777777" w:rsidR="00596E87" w:rsidRPr="003C73D5" w:rsidRDefault="00596E87" w:rsidP="00D4570F">
      <w:pPr>
        <w:pStyle w:val="Normal-pool"/>
        <w:spacing w:after="240"/>
        <w:rPr>
          <w:lang w:val="en-GB"/>
        </w:rPr>
      </w:pPr>
      <w:r w:rsidRPr="003C73D5">
        <w:rPr>
          <w:lang w:val="en-GB"/>
        </w:rPr>
        <w:t>March, 1992.</w:t>
      </w:r>
    </w:p>
    <w:p w14:paraId="16E72C04" w14:textId="77777777" w:rsidR="00596E87" w:rsidRPr="003C73D5" w:rsidRDefault="00596E87" w:rsidP="00D4570F">
      <w:pPr>
        <w:pStyle w:val="Normal-pool"/>
        <w:spacing w:after="240"/>
        <w:rPr>
          <w:lang w:val="en-GB"/>
        </w:rPr>
      </w:pPr>
      <w:r w:rsidRPr="003C73D5">
        <w:rPr>
          <w:lang w:val="en-GB"/>
        </w:rPr>
        <w:t xml:space="preserve">OECD (2001) SIDS Initial Assessment Report </w:t>
      </w:r>
      <w:hyperlink r:id="rId46" w:history="1">
        <w:r w:rsidRPr="003C73D5">
          <w:rPr>
            <w:rStyle w:val="Hyperlink"/>
            <w:lang w:val="en-GB"/>
          </w:rPr>
          <w:t>OECD SIDS Methyl bromide</w:t>
        </w:r>
      </w:hyperlink>
    </w:p>
    <w:p w14:paraId="3D904170" w14:textId="77777777" w:rsidR="00596E87" w:rsidRPr="003C73D5" w:rsidRDefault="00596E87" w:rsidP="00D4570F">
      <w:pPr>
        <w:pStyle w:val="Normal-pool"/>
        <w:spacing w:after="240"/>
        <w:rPr>
          <w:lang w:val="en-GB"/>
        </w:rPr>
      </w:pPr>
      <w:r w:rsidRPr="003C73D5">
        <w:rPr>
          <w:lang w:val="en-GB"/>
        </w:rPr>
        <w:t>Pemble, S., Schröder, K.R., Spencer, S.R., Meyer, D.J., Hallier, E., Bolt, H.M., Ketterer, B. &amp; Taylor, J.B. (1994) Human glutathione S-transferase theta (GSTT1): cDNA cloning and the characterization of a genetic polymorphism. Biochem. J., 300, 271–276</w:t>
      </w:r>
    </w:p>
    <w:p w14:paraId="622B3110" w14:textId="77777777" w:rsidR="00596E87" w:rsidRPr="003C73D5" w:rsidRDefault="00596E87" w:rsidP="00D4570F">
      <w:pPr>
        <w:pStyle w:val="Normal-pool"/>
        <w:spacing w:after="240"/>
        <w:rPr>
          <w:lang w:val="en-GB"/>
        </w:rPr>
      </w:pPr>
      <w:r w:rsidRPr="003C73D5">
        <w:rPr>
          <w:lang w:val="en-GB"/>
        </w:rPr>
        <w:t>Rademaker, BC, Linders, JBHJ (1996) Decision support system for industrial pollution control. Volume 3. Estimated concentrations of no concern of polluting agent, in drinking water and air for humans. RIVM, The Netherlands.</w:t>
      </w:r>
    </w:p>
    <w:p w14:paraId="2E0628AD" w14:textId="77777777" w:rsidR="00596E87" w:rsidRPr="003C73D5" w:rsidRDefault="00596E87" w:rsidP="00D4570F">
      <w:pPr>
        <w:pStyle w:val="Normal-pool"/>
        <w:spacing w:after="240"/>
        <w:rPr>
          <w:lang w:val="en-GB"/>
        </w:rPr>
      </w:pPr>
      <w:r w:rsidRPr="003C73D5">
        <w:rPr>
          <w:lang w:val="en-GB"/>
        </w:rPr>
        <w:t>RIVM/CSR (1982). Evaluatie van de carcinogeniteit van methyl bromide. Van der Heijden, C.A., A.G.A.C. Knaap, and F.L. van Velzen (authors). Rijksinstituut voor de Volksgezondheid, Bilthoven,</w:t>
      </w:r>
    </w:p>
    <w:p w14:paraId="3D5343F9" w14:textId="77777777" w:rsidR="00596E87" w:rsidRPr="003C73D5" w:rsidRDefault="00596E87" w:rsidP="00D4570F">
      <w:pPr>
        <w:pStyle w:val="Normal-pool"/>
        <w:spacing w:after="240"/>
        <w:rPr>
          <w:lang w:val="en-GB"/>
        </w:rPr>
      </w:pPr>
      <w:r w:rsidRPr="003C73D5">
        <w:rPr>
          <w:lang w:val="en-GB"/>
        </w:rPr>
        <w:t>November 1982.</w:t>
      </w:r>
    </w:p>
    <w:p w14:paraId="3E637A1A" w14:textId="77777777" w:rsidR="00596E87" w:rsidRPr="003C73D5" w:rsidRDefault="00596E87" w:rsidP="00D4570F">
      <w:pPr>
        <w:pStyle w:val="Normal-pool"/>
        <w:spacing w:after="240"/>
        <w:rPr>
          <w:lang w:val="en-GB"/>
        </w:rPr>
      </w:pPr>
      <w:r w:rsidRPr="003C73D5">
        <w:rPr>
          <w:lang w:val="en-GB"/>
        </w:rPr>
        <w:t>RIVM/CSR (1987), Evaluation of methyl bromide (confidential). 9 January 1987.</w:t>
      </w:r>
    </w:p>
    <w:p w14:paraId="09501EB3" w14:textId="77777777" w:rsidR="00596E87" w:rsidRPr="003C73D5" w:rsidRDefault="00596E87" w:rsidP="00D4570F">
      <w:pPr>
        <w:pStyle w:val="Normal-pool"/>
        <w:spacing w:after="240"/>
        <w:rPr>
          <w:lang w:val="en-GB"/>
        </w:rPr>
      </w:pPr>
      <w:r w:rsidRPr="003C73D5">
        <w:rPr>
          <w:lang w:val="en-GB"/>
        </w:rPr>
        <w:t>RIVM/CSR (1992). Methyl bromide (definitieve versie). Adviesrapport 91/670104/011. National Institute of Public Health and the Environment 14-07-1992.</w:t>
      </w:r>
    </w:p>
    <w:p w14:paraId="61B6780A" w14:textId="77777777" w:rsidR="00596E87" w:rsidRPr="003C73D5" w:rsidRDefault="00596E87" w:rsidP="00D4570F">
      <w:pPr>
        <w:pStyle w:val="Normal-pool"/>
        <w:spacing w:after="240"/>
        <w:rPr>
          <w:lang w:val="en-GB"/>
        </w:rPr>
      </w:pPr>
      <w:r w:rsidRPr="003C73D5">
        <w:rPr>
          <w:lang w:val="en-GB"/>
        </w:rPr>
        <w:t>Schröder, K.R., Hallier, E., Peter, H. &amp; Bolt, H.M. (1992) Dissociation of a new glutathione S-transferase activity in human erythrocytes. Biochem. Pharmacol., 43, 1671–1674</w:t>
      </w:r>
    </w:p>
    <w:p w14:paraId="30280E9F" w14:textId="77777777" w:rsidR="00596E87" w:rsidRPr="003C73D5" w:rsidRDefault="00596E87" w:rsidP="00D4570F">
      <w:pPr>
        <w:pStyle w:val="Normal-pool"/>
        <w:spacing w:after="240"/>
        <w:rPr>
          <w:lang w:val="en-GB"/>
        </w:rPr>
      </w:pPr>
      <w:r w:rsidRPr="003C73D5">
        <w:rPr>
          <w:lang w:val="en-GB"/>
        </w:rPr>
        <w:t>Schröder, K.R., Hallier, E., Meyer, D.J., Wiebel, F.A., Muller, A.M. &amp; Bolt, H.M. (1996) Purification and characterization of a new glutathione S-transferase, class theta, from human erythrocytes. Arch. Toxicol., 70, 559–566</w:t>
      </w:r>
    </w:p>
    <w:p w14:paraId="0BC5AE53" w14:textId="77777777" w:rsidR="00596E87" w:rsidRPr="003C73D5" w:rsidRDefault="00596E87" w:rsidP="00D4570F">
      <w:pPr>
        <w:pStyle w:val="Normal-pool"/>
        <w:spacing w:after="240"/>
        <w:rPr>
          <w:lang w:val="en-GB"/>
        </w:rPr>
      </w:pPr>
      <w:r w:rsidRPr="003C73D5">
        <w:rPr>
          <w:lang w:val="en-GB"/>
        </w:rPr>
        <w:t xml:space="preserve">SDS (2021). </w:t>
      </w:r>
      <w:hyperlink r:id="rId47" w:history="1">
        <w:r w:rsidRPr="003C73D5">
          <w:rPr>
            <w:rStyle w:val="Hyperlink"/>
            <w:lang w:val="en-GB"/>
          </w:rPr>
          <w:t>295485 (sigmaaldrich.com)</w:t>
        </w:r>
      </w:hyperlink>
    </w:p>
    <w:p w14:paraId="39BD6159" w14:textId="77777777" w:rsidR="00596E87" w:rsidRPr="003C73D5" w:rsidRDefault="00596E87" w:rsidP="00D4570F">
      <w:pPr>
        <w:pStyle w:val="Normal-pool"/>
        <w:spacing w:after="240"/>
        <w:rPr>
          <w:lang w:val="en-GB"/>
        </w:rPr>
      </w:pPr>
      <w:r w:rsidRPr="003C73D5">
        <w:rPr>
          <w:lang w:val="en-GB"/>
        </w:rPr>
        <w:t xml:space="preserve">UNEP (1989). Environmental effects panel report, pursuant to article 6 of the Montreal Protocol on Substances that Deplete the Ozone Layer </w:t>
      </w:r>
      <w:hyperlink r:id="rId48" w:history="1">
        <w:r w:rsidRPr="003C73D5">
          <w:rPr>
            <w:rStyle w:val="Hyperlink"/>
            <w:color w:val="1F497D" w:themeColor="text2"/>
            <w:lang w:val="en-GB"/>
          </w:rPr>
          <w:t>KEEPDTIEPR000394-20171129163416 (unep.org)</w:t>
        </w:r>
      </w:hyperlink>
    </w:p>
    <w:p w14:paraId="314C59D7" w14:textId="77777777" w:rsidR="00596E87" w:rsidRPr="003C73D5" w:rsidRDefault="00596E87" w:rsidP="00D4570F">
      <w:pPr>
        <w:pStyle w:val="Normal-pool"/>
        <w:spacing w:after="240"/>
        <w:rPr>
          <w:lang w:val="en-GB"/>
        </w:rPr>
      </w:pPr>
      <w:r w:rsidRPr="003C73D5">
        <w:rPr>
          <w:lang w:val="en-GB"/>
        </w:rPr>
        <w:t xml:space="preserve">UNEP (1992). Albritton, D. L., and R.T. Watson, Methyl bromide and the ozone layer: A summary of current understanding, in </w:t>
      </w:r>
      <w:r w:rsidRPr="003C73D5">
        <w:rPr>
          <w:i/>
          <w:iCs/>
          <w:lang w:val="en-GB"/>
        </w:rPr>
        <w:t>Methyl Bromide: Its Atmospheric Science, Technology, and Economics, Montreal Protocol Assessment Supplement</w:t>
      </w:r>
      <w:r w:rsidRPr="003C73D5">
        <w:rPr>
          <w:lang w:val="en-GB"/>
        </w:rPr>
        <w:t>, edited by R.T. Watson, D.L. Albritton, S. O. Anderson, and S. Lee-Bapty,</w:t>
      </w:r>
    </w:p>
    <w:p w14:paraId="591F6405" w14:textId="77777777" w:rsidR="00596E87" w:rsidRPr="003C73D5" w:rsidRDefault="00596E87" w:rsidP="00D4570F">
      <w:pPr>
        <w:pStyle w:val="Normal-pool"/>
        <w:spacing w:after="240"/>
        <w:rPr>
          <w:lang w:val="en-GB"/>
        </w:rPr>
      </w:pPr>
      <w:r w:rsidRPr="003C73D5">
        <w:rPr>
          <w:lang w:val="en-GB"/>
        </w:rPr>
        <w:t>Nairobi, Kenya, 3-18.</w:t>
      </w:r>
    </w:p>
    <w:p w14:paraId="244D08A2" w14:textId="77777777" w:rsidR="00596E87" w:rsidRPr="003C73D5" w:rsidRDefault="00596E87" w:rsidP="00D4570F">
      <w:pPr>
        <w:pStyle w:val="Normal-pool"/>
        <w:spacing w:after="240"/>
        <w:rPr>
          <w:lang w:val="en-GB"/>
        </w:rPr>
      </w:pPr>
      <w:r w:rsidRPr="003C73D5">
        <w:rPr>
          <w:lang w:val="en-GB"/>
        </w:rPr>
        <w:t xml:space="preserve">UNEP (1994). Scientific Assessment of Ozone Depletion: </w:t>
      </w:r>
      <w:hyperlink r:id="rId49" w:history="1">
        <w:r w:rsidRPr="003C73D5">
          <w:rPr>
            <w:lang w:val="en-GB"/>
          </w:rPr>
          <w:t>Global Ozone Research and Monitoring Project</w:t>
        </w:r>
      </w:hyperlink>
      <w:r w:rsidRPr="003C73D5">
        <w:rPr>
          <w:lang w:val="en-GB"/>
        </w:rPr>
        <w:t xml:space="preserve"> (GORMP), WMO Report N° 37, </w:t>
      </w:r>
      <w:hyperlink r:id="rId50" w:history="1">
        <w:r w:rsidRPr="003C73D5">
          <w:rPr>
            <w:rStyle w:val="Hyperlink"/>
            <w:color w:val="1F497D" w:themeColor="text2"/>
            <w:lang w:val="en-GB"/>
          </w:rPr>
          <w:t>Scientific assessment of ozone depletion : (un.org)</w:t>
        </w:r>
      </w:hyperlink>
      <w:r w:rsidRPr="003C73D5">
        <w:rPr>
          <w:lang w:val="en-GB"/>
        </w:rPr>
        <w:t xml:space="preserve"> </w:t>
      </w:r>
    </w:p>
    <w:p w14:paraId="3A50E925" w14:textId="77777777" w:rsidR="00596E87" w:rsidRPr="003C73D5" w:rsidRDefault="00596E87" w:rsidP="00D4570F">
      <w:pPr>
        <w:pStyle w:val="Normal-pool"/>
        <w:spacing w:after="240"/>
        <w:rPr>
          <w:rStyle w:val="Hyperlink"/>
          <w:color w:val="auto"/>
          <w:lang w:val="en-GB"/>
        </w:rPr>
      </w:pPr>
      <w:r w:rsidRPr="003C73D5">
        <w:rPr>
          <w:lang w:val="en-GB"/>
        </w:rPr>
        <w:t xml:space="preserve">UNEP (2002). Montreal Protocol on Substances that Deplete the Ozone Layer: report of the Methyl Bromide Technical Options Committee (MBTOC) </w:t>
      </w:r>
      <w:hyperlink r:id="rId51" w:history="1">
        <w:r w:rsidRPr="003C73D5">
          <w:rPr>
            <w:rStyle w:val="Hyperlink"/>
            <w:color w:val="1F497D" w:themeColor="text2"/>
            <w:lang w:val="en-GB"/>
          </w:rPr>
          <w:t>Montreal Protocol on Substances that Deplete the Ozone Layer : (un.org)</w:t>
        </w:r>
      </w:hyperlink>
    </w:p>
    <w:p w14:paraId="4D0D166B" w14:textId="77777777" w:rsidR="00596E87" w:rsidRPr="003C73D5" w:rsidRDefault="00596E87" w:rsidP="00D4570F">
      <w:pPr>
        <w:pStyle w:val="Normal-pool"/>
        <w:spacing w:after="240"/>
        <w:rPr>
          <w:lang w:val="en-GB"/>
        </w:rPr>
      </w:pPr>
      <w:r w:rsidRPr="003C73D5">
        <w:rPr>
          <w:lang w:val="en-GB"/>
        </w:rPr>
        <w:t xml:space="preserve">UNEP (2018). Montreal Protocol on Substances that Deplete the Ozone Layer : report of the Methyl Bromide Technical Options Committee (MBTOC) </w:t>
      </w:r>
      <w:hyperlink r:id="rId52" w:history="1">
        <w:r w:rsidRPr="003C73D5">
          <w:rPr>
            <w:rStyle w:val="Hyperlink"/>
            <w:color w:val="1F497D" w:themeColor="text2"/>
            <w:lang w:val="en-GB"/>
          </w:rPr>
          <w:t>MONTREAL PROTOCOL (unep.org)</w:t>
        </w:r>
      </w:hyperlink>
    </w:p>
    <w:p w14:paraId="0A21E8E2" w14:textId="59801DC9" w:rsidR="00596E87" w:rsidRPr="003C73D5" w:rsidRDefault="00596E87" w:rsidP="00D4570F">
      <w:pPr>
        <w:pStyle w:val="Normal-pool"/>
        <w:spacing w:after="240"/>
        <w:rPr>
          <w:lang w:val="en-GB"/>
        </w:rPr>
      </w:pPr>
      <w:r w:rsidRPr="003C73D5">
        <w:rPr>
          <w:lang w:val="en-GB"/>
        </w:rPr>
        <w:t>UNEP (2009). Report of the Technology and Economic Assessment Panel Quarantine and Preshipment Task Force Final Report</w:t>
      </w:r>
      <w:r w:rsidR="00C24349" w:rsidRPr="003C73D5">
        <w:rPr>
          <w:lang w:val="en-GB"/>
        </w:rPr>
        <w:t xml:space="preserve"> </w:t>
      </w:r>
      <w:hyperlink r:id="rId53" w:history="1">
        <w:r w:rsidRPr="003C73D5">
          <w:rPr>
            <w:rStyle w:val="Hyperlink"/>
            <w:color w:val="1F497D" w:themeColor="text2"/>
            <w:lang w:val="en-GB"/>
          </w:rPr>
          <w:t>Microsoft Word - teap-qpstf-october2009.doc (unep.org)</w:t>
        </w:r>
      </w:hyperlink>
    </w:p>
    <w:p w14:paraId="51EFC9B1" w14:textId="77777777" w:rsidR="00596E87" w:rsidRPr="003C73D5" w:rsidRDefault="00596E87" w:rsidP="00D4570F">
      <w:pPr>
        <w:pStyle w:val="Normal-pool"/>
        <w:spacing w:after="240"/>
        <w:rPr>
          <w:lang w:val="en-GB"/>
        </w:rPr>
      </w:pPr>
      <w:r w:rsidRPr="003C73D5">
        <w:rPr>
          <w:lang w:val="en-GB"/>
        </w:rPr>
        <w:t>WHO (World Health Organisation) /FAO, 1966 Evaluations of Some Pesticides in Food. Rome; FOA, pll2.</w:t>
      </w:r>
    </w:p>
    <w:p w14:paraId="5BA1B094" w14:textId="77777777" w:rsidR="00596E87" w:rsidRPr="003C73D5" w:rsidRDefault="00596E87" w:rsidP="005A5F08">
      <w:pPr>
        <w:pStyle w:val="Normal-pool"/>
        <w:rPr>
          <w:lang w:val="en-GB"/>
        </w:rPr>
      </w:pPr>
      <w:r w:rsidRPr="003C73D5">
        <w:rPr>
          <w:lang w:val="en-GB"/>
        </w:rPr>
        <w:br w:type="page"/>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596E87" w:rsidRPr="003C73D5" w14:paraId="4C6014BF" w14:textId="77777777" w:rsidTr="003B4251">
        <w:trPr>
          <w:jc w:val="right"/>
        </w:trPr>
        <w:tc>
          <w:tcPr>
            <w:tcW w:w="9481" w:type="dxa"/>
            <w:shd w:val="pct12" w:color="000000" w:fill="FFFFFF"/>
          </w:tcPr>
          <w:p w14:paraId="6500022B" w14:textId="77777777" w:rsidR="00596E87" w:rsidRPr="008C0602" w:rsidRDefault="00596E87" w:rsidP="008C0602">
            <w:pPr>
              <w:keepNext/>
              <w:spacing w:before="40" w:after="40"/>
              <w:outlineLvl w:val="0"/>
              <w:rPr>
                <w:b/>
                <w:bCs/>
                <w:kern w:val="28"/>
                <w:sz w:val="24"/>
                <w:szCs w:val="24"/>
              </w:rPr>
            </w:pPr>
            <w:r w:rsidRPr="003C73D5">
              <w:rPr>
                <w:b/>
                <w:bCs/>
                <w:snapToGrid w:val="0"/>
                <w:kern w:val="28"/>
                <w:sz w:val="29"/>
                <w:szCs w:val="29"/>
              </w:rPr>
              <w:lastRenderedPageBreak/>
              <w:br w:type="page"/>
            </w:r>
            <w:r w:rsidRPr="008C0602">
              <w:rPr>
                <w:b/>
                <w:bCs/>
                <w:kern w:val="28"/>
                <w:sz w:val="24"/>
                <w:szCs w:val="24"/>
              </w:rPr>
              <w:t>Annexes to the decision guidance document</w:t>
            </w:r>
          </w:p>
        </w:tc>
      </w:tr>
    </w:tbl>
    <w:p w14:paraId="1D08B729" w14:textId="77777777" w:rsidR="00596E87" w:rsidRPr="003C73D5" w:rsidRDefault="00596E87" w:rsidP="00A6644F">
      <w:pPr>
        <w:pStyle w:val="Normal-pool"/>
        <w:spacing w:after="120"/>
        <w:rPr>
          <w:sz w:val="10"/>
          <w:szCs w:val="10"/>
          <w:lang w:val="en-GB"/>
        </w:rPr>
      </w:pPr>
    </w:p>
    <w:tbl>
      <w:tblPr>
        <w:tblW w:w="5000" w:type="pct"/>
        <w:jc w:val="right"/>
        <w:tblLayout w:type="fixed"/>
        <w:tblLook w:val="0000" w:firstRow="0" w:lastRow="0" w:firstColumn="0" w:lastColumn="0" w:noHBand="0" w:noVBand="0"/>
      </w:tblPr>
      <w:tblGrid>
        <w:gridCol w:w="1166"/>
        <w:gridCol w:w="8330"/>
      </w:tblGrid>
      <w:tr w:rsidR="00596E87" w:rsidRPr="003C73D5" w14:paraId="5ED6DD4F" w14:textId="77777777" w:rsidTr="0077344F">
        <w:trPr>
          <w:cantSplit/>
          <w:jc w:val="right"/>
        </w:trPr>
        <w:tc>
          <w:tcPr>
            <w:tcW w:w="1166" w:type="dxa"/>
          </w:tcPr>
          <w:p w14:paraId="72675637" w14:textId="77777777" w:rsidR="00596E87" w:rsidRPr="003C73D5" w:rsidRDefault="00596E87" w:rsidP="003B4251">
            <w:pPr>
              <w:keepNext/>
              <w:spacing w:before="40" w:after="40"/>
            </w:pPr>
            <w:r w:rsidRPr="003C73D5">
              <w:t>Annex 1</w:t>
            </w:r>
          </w:p>
        </w:tc>
        <w:tc>
          <w:tcPr>
            <w:tcW w:w="8330" w:type="dxa"/>
          </w:tcPr>
          <w:p w14:paraId="01637046" w14:textId="77777777" w:rsidR="00596E87" w:rsidRPr="003C73D5" w:rsidRDefault="00596E87" w:rsidP="003B4251">
            <w:pPr>
              <w:keepNext/>
              <w:spacing w:before="40" w:after="40"/>
              <w:rPr>
                <w:b/>
              </w:rPr>
            </w:pPr>
            <w:r w:rsidRPr="003C73D5">
              <w:rPr>
                <w:b/>
              </w:rPr>
              <w:t>Further information on methyl bromide</w:t>
            </w:r>
          </w:p>
        </w:tc>
      </w:tr>
      <w:tr w:rsidR="00596E87" w:rsidRPr="003C73D5" w14:paraId="32B5A2C3" w14:textId="77777777" w:rsidTr="0077344F">
        <w:trPr>
          <w:cantSplit/>
          <w:jc w:val="right"/>
        </w:trPr>
        <w:tc>
          <w:tcPr>
            <w:tcW w:w="1166" w:type="dxa"/>
          </w:tcPr>
          <w:p w14:paraId="73F4FC29" w14:textId="77777777" w:rsidR="00596E87" w:rsidRPr="003C73D5" w:rsidRDefault="00596E87" w:rsidP="003B4251">
            <w:pPr>
              <w:keepNext/>
              <w:spacing w:before="40" w:after="40"/>
            </w:pPr>
            <w:r w:rsidRPr="003C73D5">
              <w:t>Annex 2</w:t>
            </w:r>
          </w:p>
        </w:tc>
        <w:tc>
          <w:tcPr>
            <w:tcW w:w="8330" w:type="dxa"/>
          </w:tcPr>
          <w:p w14:paraId="187A9BBF" w14:textId="77777777" w:rsidR="00596E87" w:rsidRPr="003C73D5" w:rsidRDefault="00596E87" w:rsidP="003B4251">
            <w:pPr>
              <w:keepNext/>
              <w:spacing w:before="40" w:after="40"/>
              <w:rPr>
                <w:b/>
              </w:rPr>
            </w:pPr>
            <w:r w:rsidRPr="003C73D5">
              <w:rPr>
                <w:b/>
              </w:rPr>
              <w:t>Details on final regulatory actions reported</w:t>
            </w:r>
          </w:p>
        </w:tc>
      </w:tr>
      <w:tr w:rsidR="00596E87" w:rsidRPr="003C73D5" w14:paraId="26E8CF6D" w14:textId="77777777" w:rsidTr="0077344F">
        <w:trPr>
          <w:cantSplit/>
          <w:jc w:val="right"/>
        </w:trPr>
        <w:tc>
          <w:tcPr>
            <w:tcW w:w="1166" w:type="dxa"/>
          </w:tcPr>
          <w:p w14:paraId="7D31EB67" w14:textId="77777777" w:rsidR="00596E87" w:rsidRPr="003C73D5" w:rsidRDefault="00596E87" w:rsidP="003B4251">
            <w:pPr>
              <w:keepNext/>
              <w:spacing w:before="40" w:after="40"/>
            </w:pPr>
            <w:r w:rsidRPr="003C73D5">
              <w:t>Annex 3</w:t>
            </w:r>
          </w:p>
        </w:tc>
        <w:tc>
          <w:tcPr>
            <w:tcW w:w="8330" w:type="dxa"/>
          </w:tcPr>
          <w:p w14:paraId="7F20C314" w14:textId="77777777" w:rsidR="00596E87" w:rsidRPr="003C73D5" w:rsidRDefault="00596E87" w:rsidP="003B4251">
            <w:pPr>
              <w:keepNext/>
              <w:spacing w:before="40" w:after="40"/>
              <w:rPr>
                <w:b/>
              </w:rPr>
            </w:pPr>
            <w:r w:rsidRPr="003C73D5">
              <w:rPr>
                <w:b/>
              </w:rPr>
              <w:t>Addresses of designated national authorities</w:t>
            </w:r>
          </w:p>
        </w:tc>
      </w:tr>
    </w:tbl>
    <w:p w14:paraId="71F2EA2E" w14:textId="77777777" w:rsidR="00596E87" w:rsidRPr="003C73D5" w:rsidRDefault="00596E87" w:rsidP="005A5F08">
      <w:pPr>
        <w:pStyle w:val="Normal-pool"/>
        <w:rPr>
          <w:lang w:val="en-GB"/>
        </w:rPr>
      </w:pPr>
      <w:r w:rsidRPr="003C73D5">
        <w:rPr>
          <w:lang w:val="en-GB"/>
        </w:rPr>
        <w:br w:type="page"/>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596E87" w:rsidRPr="003C73D5" w14:paraId="49F12E6D" w14:textId="77777777" w:rsidTr="003B4251">
        <w:trPr>
          <w:jc w:val="right"/>
        </w:trPr>
        <w:tc>
          <w:tcPr>
            <w:tcW w:w="9498" w:type="dxa"/>
            <w:shd w:val="pct12" w:color="000000" w:fill="FFFFFF"/>
          </w:tcPr>
          <w:p w14:paraId="0F0EE844" w14:textId="77777777" w:rsidR="00596E87" w:rsidRPr="003C73D5" w:rsidRDefault="00596E87" w:rsidP="008C0602">
            <w:pPr>
              <w:keepNext/>
              <w:spacing w:before="40" w:after="40"/>
              <w:outlineLvl w:val="0"/>
              <w:rPr>
                <w:b/>
                <w:bCs/>
                <w:kern w:val="28"/>
                <w:sz w:val="24"/>
                <w:szCs w:val="24"/>
              </w:rPr>
            </w:pPr>
            <w:r w:rsidRPr="003C73D5">
              <w:rPr>
                <w:b/>
                <w:bCs/>
                <w:kern w:val="28"/>
                <w:sz w:val="24"/>
                <w:szCs w:val="24"/>
              </w:rPr>
              <w:lastRenderedPageBreak/>
              <w:t>Annex 1 to the decision guidance document - Further information on methyl bromide</w:t>
            </w:r>
          </w:p>
        </w:tc>
      </w:tr>
    </w:tbl>
    <w:p w14:paraId="3A609BB6" w14:textId="77777777" w:rsidR="00596E87" w:rsidRPr="003C73D5" w:rsidRDefault="00596E87" w:rsidP="005A5F08">
      <w:pPr>
        <w:pStyle w:val="Normal-pool"/>
        <w:spacing w:before="120" w:after="120"/>
        <w:rPr>
          <w:lang w:val="en-GB"/>
        </w:rPr>
      </w:pPr>
      <w:r w:rsidRPr="003C73D5">
        <w:rPr>
          <w:lang w:val="en-GB"/>
        </w:rPr>
        <w:t xml:space="preserve">The information presented in this annex reflects the conclusions of the notifying Parties: Colombia and the Netherlands. The notification from Colombia was published in PIC Circular LII of December 2020. The notification from the Netherlands was published for the first time in PIC Circular XV of June 2002. A second notification replacing the first one was made available at CRC1 in the following document: </w:t>
      </w:r>
      <w:r w:rsidRPr="003C73D5">
        <w:rPr>
          <w:lang w:val="en-GB" w:eastAsia="zh-CN"/>
        </w:rPr>
        <w:t>UNEP/FAO/RC/CRC.1/18/Add.2.</w:t>
      </w:r>
      <w:r w:rsidRPr="003C73D5">
        <w:rPr>
          <w:lang w:val="en-GB"/>
        </w:rPr>
        <w:t xml:space="preserve"> </w:t>
      </w:r>
    </w:p>
    <w:p w14:paraId="27426E95" w14:textId="77777777" w:rsidR="00596E87" w:rsidRPr="003C73D5" w:rsidRDefault="00596E87" w:rsidP="005A5F08">
      <w:pPr>
        <w:pStyle w:val="Normal-pool"/>
        <w:spacing w:after="120"/>
        <w:rPr>
          <w:lang w:val="en-GB"/>
        </w:rPr>
      </w:pPr>
      <w:r w:rsidRPr="003C73D5">
        <w:rPr>
          <w:lang w:val="en-GB"/>
        </w:rPr>
        <w:t>The presented physico-chemical properties are taken from both notifications. Where possible, information on hazards provided by the notifying parties has been presented together, while the evaluation of the risks, specific to the conditions prevailing in the notifying Parties are presented separately. This information has been taken from the notifications of the final regulatory actions to ban methyl bromide and the supporting documents.</w:t>
      </w:r>
    </w:p>
    <w:p w14:paraId="3A991F53" w14:textId="77777777" w:rsidR="00596E87" w:rsidRPr="003C73D5" w:rsidRDefault="00596E87" w:rsidP="005A5F08">
      <w:pPr>
        <w:pStyle w:val="Normal-pool"/>
        <w:spacing w:after="120"/>
        <w:rPr>
          <w:lang w:val="en-GB"/>
        </w:rPr>
      </w:pPr>
      <w:r w:rsidRPr="003C73D5">
        <w:rPr>
          <w:lang w:val="en-GB"/>
        </w:rPr>
        <w:t>Furthermore, information from the IARC Monographs on the identification of carcinogenic hazards to human volume 71 and the OECD Screening Information Dataset of 2001 has been taken into account.</w:t>
      </w:r>
    </w:p>
    <w:tbl>
      <w:tblPr>
        <w:tblW w:w="5001" w:type="pct"/>
        <w:jc w:val="right"/>
        <w:tblLayout w:type="fixed"/>
        <w:tblLook w:val="0000" w:firstRow="0" w:lastRow="0" w:firstColumn="0" w:lastColumn="0" w:noHBand="0" w:noVBand="0"/>
      </w:tblPr>
      <w:tblGrid>
        <w:gridCol w:w="732"/>
        <w:gridCol w:w="1753"/>
        <w:gridCol w:w="1059"/>
        <w:gridCol w:w="143"/>
        <w:gridCol w:w="567"/>
        <w:gridCol w:w="5244"/>
      </w:tblGrid>
      <w:tr w:rsidR="00596E87" w:rsidRPr="003C73D5" w14:paraId="183142E0" w14:textId="77777777" w:rsidTr="003B4251">
        <w:trPr>
          <w:jc w:val="right"/>
        </w:trPr>
        <w:tc>
          <w:tcPr>
            <w:tcW w:w="732" w:type="dxa"/>
            <w:tcBorders>
              <w:bottom w:val="single" w:sz="4" w:space="0" w:color="auto"/>
            </w:tcBorders>
          </w:tcPr>
          <w:p w14:paraId="1F537AC9" w14:textId="77777777" w:rsidR="00596E87" w:rsidRPr="003C73D5" w:rsidRDefault="00596E87" w:rsidP="003B4251">
            <w:pPr>
              <w:outlineLvl w:val="1"/>
              <w:rPr>
                <w:b/>
                <w:bCs/>
                <w:sz w:val="24"/>
                <w:szCs w:val="24"/>
              </w:rPr>
            </w:pPr>
            <w:r w:rsidRPr="003C73D5">
              <w:rPr>
                <w:b/>
                <w:bCs/>
                <w:sz w:val="24"/>
                <w:szCs w:val="24"/>
              </w:rPr>
              <w:t>1.</w:t>
            </w:r>
          </w:p>
        </w:tc>
        <w:tc>
          <w:tcPr>
            <w:tcW w:w="8767" w:type="dxa"/>
            <w:gridSpan w:val="5"/>
            <w:tcBorders>
              <w:bottom w:val="single" w:sz="4" w:space="0" w:color="auto"/>
            </w:tcBorders>
          </w:tcPr>
          <w:p w14:paraId="609A3D5F" w14:textId="77777777" w:rsidR="00596E87" w:rsidRPr="003C73D5" w:rsidRDefault="00596E87" w:rsidP="003B4251">
            <w:pPr>
              <w:outlineLvl w:val="1"/>
              <w:rPr>
                <w:b/>
                <w:bCs/>
                <w:sz w:val="24"/>
                <w:szCs w:val="24"/>
              </w:rPr>
            </w:pPr>
            <w:r w:rsidRPr="003C73D5">
              <w:rPr>
                <w:b/>
                <w:bCs/>
                <w:sz w:val="24"/>
                <w:szCs w:val="24"/>
              </w:rPr>
              <w:t xml:space="preserve">Physico-Chemical properties </w:t>
            </w:r>
          </w:p>
        </w:tc>
      </w:tr>
      <w:tr w:rsidR="00596E87" w:rsidRPr="003C73D5" w14:paraId="70CDC797"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34DF4B4A" w14:textId="77777777" w:rsidR="00596E87" w:rsidRPr="003C73D5" w:rsidRDefault="00596E87" w:rsidP="003B4251">
            <w:pPr>
              <w:spacing w:after="60"/>
              <w:rPr>
                <w:b/>
                <w:bCs/>
              </w:rPr>
            </w:pPr>
            <w:r w:rsidRPr="003C73D5">
              <w:rPr>
                <w:b/>
                <w:bCs/>
              </w:rPr>
              <w:t>1.1</w:t>
            </w:r>
          </w:p>
        </w:tc>
        <w:tc>
          <w:tcPr>
            <w:tcW w:w="1753" w:type="dxa"/>
            <w:tcBorders>
              <w:top w:val="nil"/>
              <w:left w:val="nil"/>
              <w:bottom w:val="nil"/>
              <w:right w:val="nil"/>
            </w:tcBorders>
          </w:tcPr>
          <w:p w14:paraId="75582D65" w14:textId="77777777" w:rsidR="00596E87" w:rsidRPr="003C73D5" w:rsidRDefault="00596E87" w:rsidP="003B4251">
            <w:pPr>
              <w:rPr>
                <w:b/>
              </w:rPr>
            </w:pPr>
            <w:r w:rsidRPr="003C73D5">
              <w:rPr>
                <w:b/>
              </w:rPr>
              <w:t>Identity</w:t>
            </w:r>
          </w:p>
        </w:tc>
        <w:tc>
          <w:tcPr>
            <w:tcW w:w="7014" w:type="dxa"/>
            <w:gridSpan w:val="4"/>
            <w:tcBorders>
              <w:top w:val="nil"/>
              <w:left w:val="nil"/>
              <w:bottom w:val="nil"/>
              <w:right w:val="nil"/>
            </w:tcBorders>
          </w:tcPr>
          <w:p w14:paraId="52D281E3" w14:textId="77777777" w:rsidR="00596E87" w:rsidRPr="003C73D5" w:rsidRDefault="00596E87" w:rsidP="003B4251">
            <w:r w:rsidRPr="003C73D5">
              <w:t>IUPAC: Bromomethane</w:t>
            </w:r>
          </w:p>
        </w:tc>
      </w:tr>
      <w:tr w:rsidR="00596E87" w:rsidRPr="003C73D5" w14:paraId="7AFD67AC"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216EDBCD" w14:textId="77777777" w:rsidR="00596E87" w:rsidRPr="003C73D5" w:rsidRDefault="00596E87" w:rsidP="003B4251">
            <w:pPr>
              <w:rPr>
                <w:b/>
              </w:rPr>
            </w:pPr>
            <w:r w:rsidRPr="003C73D5">
              <w:rPr>
                <w:b/>
              </w:rPr>
              <w:t>1.2</w:t>
            </w:r>
          </w:p>
        </w:tc>
        <w:tc>
          <w:tcPr>
            <w:tcW w:w="1753" w:type="dxa"/>
            <w:tcBorders>
              <w:top w:val="nil"/>
              <w:left w:val="nil"/>
              <w:bottom w:val="nil"/>
              <w:right w:val="nil"/>
            </w:tcBorders>
          </w:tcPr>
          <w:p w14:paraId="34F30956" w14:textId="77777777" w:rsidR="00596E87" w:rsidRPr="003C73D5" w:rsidRDefault="00596E87" w:rsidP="003B4251">
            <w:pPr>
              <w:rPr>
                <w:b/>
              </w:rPr>
            </w:pPr>
            <w:r w:rsidRPr="003C73D5">
              <w:rPr>
                <w:b/>
              </w:rPr>
              <w:t>Formula</w:t>
            </w:r>
          </w:p>
        </w:tc>
        <w:tc>
          <w:tcPr>
            <w:tcW w:w="7014" w:type="dxa"/>
            <w:gridSpan w:val="4"/>
            <w:tcBorders>
              <w:top w:val="nil"/>
              <w:left w:val="nil"/>
              <w:bottom w:val="nil"/>
              <w:right w:val="nil"/>
            </w:tcBorders>
          </w:tcPr>
          <w:p w14:paraId="6AB9F51E" w14:textId="77777777" w:rsidR="00596E87" w:rsidRPr="003C73D5" w:rsidRDefault="00596E87" w:rsidP="003B4251">
            <w:r w:rsidRPr="003C73D5">
              <w:rPr>
                <w:w w:val="95"/>
                <w:szCs w:val="28"/>
              </w:rPr>
              <w:t>CH</w:t>
            </w:r>
            <w:r w:rsidRPr="003C73D5">
              <w:rPr>
                <w:w w:val="95"/>
                <w:szCs w:val="28"/>
                <w:vertAlign w:val="subscript"/>
              </w:rPr>
              <w:t>3</w:t>
            </w:r>
            <w:r w:rsidRPr="003C73D5">
              <w:rPr>
                <w:w w:val="95"/>
                <w:szCs w:val="28"/>
              </w:rPr>
              <w:t>Br</w:t>
            </w:r>
          </w:p>
        </w:tc>
      </w:tr>
      <w:tr w:rsidR="00596E87" w:rsidRPr="003C73D5" w14:paraId="174217A2"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667F2146" w14:textId="77777777" w:rsidR="00596E87" w:rsidRPr="003C73D5" w:rsidRDefault="00596E87" w:rsidP="003B4251">
            <w:pPr>
              <w:rPr>
                <w:b/>
              </w:rPr>
            </w:pPr>
            <w:r w:rsidRPr="003C73D5">
              <w:rPr>
                <w:b/>
              </w:rPr>
              <w:t>1.3</w:t>
            </w:r>
          </w:p>
        </w:tc>
        <w:tc>
          <w:tcPr>
            <w:tcW w:w="1753" w:type="dxa"/>
            <w:tcBorders>
              <w:top w:val="nil"/>
              <w:left w:val="nil"/>
              <w:bottom w:val="nil"/>
              <w:right w:val="nil"/>
            </w:tcBorders>
          </w:tcPr>
          <w:p w14:paraId="362C7AEF" w14:textId="77777777" w:rsidR="00596E87" w:rsidRPr="003C73D5" w:rsidRDefault="00596E87" w:rsidP="003B4251">
            <w:pPr>
              <w:rPr>
                <w:b/>
              </w:rPr>
            </w:pPr>
            <w:r w:rsidRPr="003C73D5">
              <w:rPr>
                <w:b/>
              </w:rPr>
              <w:t>Colour and Texture</w:t>
            </w:r>
          </w:p>
        </w:tc>
        <w:tc>
          <w:tcPr>
            <w:tcW w:w="7014" w:type="dxa"/>
            <w:gridSpan w:val="4"/>
            <w:tcBorders>
              <w:top w:val="nil"/>
              <w:left w:val="nil"/>
              <w:bottom w:val="nil"/>
              <w:right w:val="nil"/>
            </w:tcBorders>
          </w:tcPr>
          <w:p w14:paraId="6374EA01" w14:textId="77777777" w:rsidR="00596E87" w:rsidRPr="003C73D5" w:rsidRDefault="00596E87" w:rsidP="003B4251">
            <w:r w:rsidRPr="003C73D5">
              <w:t>Colourless gas</w:t>
            </w:r>
          </w:p>
        </w:tc>
      </w:tr>
      <w:tr w:rsidR="00596E87" w:rsidRPr="003C73D5" w14:paraId="0849A12E"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5D917193" w14:textId="77777777" w:rsidR="00596E87" w:rsidRPr="003C73D5" w:rsidRDefault="00596E87" w:rsidP="003B4251">
            <w:pPr>
              <w:rPr>
                <w:b/>
              </w:rPr>
            </w:pPr>
            <w:r w:rsidRPr="003C73D5">
              <w:rPr>
                <w:b/>
              </w:rPr>
              <w:t>1.4</w:t>
            </w:r>
          </w:p>
          <w:p w14:paraId="2FBEF86F" w14:textId="77777777" w:rsidR="00596E87" w:rsidRPr="003C73D5" w:rsidRDefault="00596E87" w:rsidP="003B4251">
            <w:pPr>
              <w:rPr>
                <w:b/>
              </w:rPr>
            </w:pPr>
            <w:r w:rsidRPr="003C73D5">
              <w:rPr>
                <w:b/>
              </w:rPr>
              <w:t>1.5</w:t>
            </w:r>
          </w:p>
        </w:tc>
        <w:tc>
          <w:tcPr>
            <w:tcW w:w="1753" w:type="dxa"/>
            <w:tcBorders>
              <w:top w:val="nil"/>
              <w:left w:val="nil"/>
              <w:bottom w:val="nil"/>
              <w:right w:val="nil"/>
            </w:tcBorders>
          </w:tcPr>
          <w:p w14:paraId="4C4D809B" w14:textId="77777777" w:rsidR="00596E87" w:rsidRPr="003C73D5" w:rsidRDefault="00596E87" w:rsidP="003B4251">
            <w:pPr>
              <w:rPr>
                <w:b/>
              </w:rPr>
            </w:pPr>
            <w:r w:rsidRPr="003C73D5">
              <w:rPr>
                <w:b/>
              </w:rPr>
              <w:t>Molecular weight</w:t>
            </w:r>
          </w:p>
          <w:p w14:paraId="544BA2AF" w14:textId="77777777" w:rsidR="00596E87" w:rsidRPr="003C73D5" w:rsidRDefault="00596E87" w:rsidP="003B4251">
            <w:pPr>
              <w:rPr>
                <w:b/>
              </w:rPr>
            </w:pPr>
            <w:r w:rsidRPr="003C73D5">
              <w:rPr>
                <w:b/>
              </w:rPr>
              <w:t>Freezing point</w:t>
            </w:r>
          </w:p>
        </w:tc>
        <w:tc>
          <w:tcPr>
            <w:tcW w:w="7014" w:type="dxa"/>
            <w:gridSpan w:val="4"/>
            <w:tcBorders>
              <w:top w:val="nil"/>
              <w:left w:val="nil"/>
              <w:bottom w:val="nil"/>
              <w:right w:val="nil"/>
            </w:tcBorders>
          </w:tcPr>
          <w:p w14:paraId="74ACEE62" w14:textId="77777777" w:rsidR="00596E87" w:rsidRPr="003C73D5" w:rsidRDefault="00596E87" w:rsidP="003B4251">
            <w:r w:rsidRPr="003C73D5">
              <w:t>94.94 g/mol</w:t>
            </w:r>
          </w:p>
          <w:p w14:paraId="29422B80" w14:textId="77777777" w:rsidR="00596E87" w:rsidRPr="003C73D5" w:rsidRDefault="00596E87" w:rsidP="003B4251">
            <w:r w:rsidRPr="003C73D5">
              <w:t>-94.1°C</w:t>
            </w:r>
          </w:p>
          <w:p w14:paraId="6A8B97C0" w14:textId="77777777" w:rsidR="00596E87" w:rsidRPr="003C73D5" w:rsidRDefault="00596E87" w:rsidP="003B4251">
            <w:r w:rsidRPr="003C73D5">
              <w:t>-93°C</w:t>
            </w:r>
          </w:p>
        </w:tc>
      </w:tr>
      <w:tr w:rsidR="00596E87" w:rsidRPr="003C73D5" w14:paraId="10956803"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0BB921EE" w14:textId="77777777" w:rsidR="00596E87" w:rsidRPr="003C73D5" w:rsidRDefault="00596E87" w:rsidP="003B4251">
            <w:pPr>
              <w:rPr>
                <w:b/>
              </w:rPr>
            </w:pPr>
            <w:r w:rsidRPr="003C73D5">
              <w:rPr>
                <w:b/>
              </w:rPr>
              <w:t>1.6</w:t>
            </w:r>
          </w:p>
        </w:tc>
        <w:tc>
          <w:tcPr>
            <w:tcW w:w="1753" w:type="dxa"/>
            <w:tcBorders>
              <w:top w:val="nil"/>
              <w:left w:val="nil"/>
              <w:bottom w:val="nil"/>
              <w:right w:val="nil"/>
            </w:tcBorders>
          </w:tcPr>
          <w:p w14:paraId="58574E1F" w14:textId="77777777" w:rsidR="00596E87" w:rsidRPr="003C73D5" w:rsidRDefault="00596E87" w:rsidP="003B4251">
            <w:pPr>
              <w:spacing w:before="20" w:after="20"/>
              <w:outlineLvl w:val="2"/>
              <w:rPr>
                <w:b/>
                <w:bCs/>
              </w:rPr>
            </w:pPr>
            <w:r w:rsidRPr="003C73D5">
              <w:rPr>
                <w:b/>
                <w:bCs/>
              </w:rPr>
              <w:t>Boiling point</w:t>
            </w:r>
          </w:p>
        </w:tc>
        <w:tc>
          <w:tcPr>
            <w:tcW w:w="7014" w:type="dxa"/>
            <w:gridSpan w:val="4"/>
            <w:tcBorders>
              <w:top w:val="nil"/>
              <w:left w:val="nil"/>
              <w:bottom w:val="nil"/>
              <w:right w:val="nil"/>
            </w:tcBorders>
          </w:tcPr>
          <w:p w14:paraId="285CF0FA" w14:textId="77777777" w:rsidR="00596E87" w:rsidRPr="003C73D5" w:rsidRDefault="00596E87" w:rsidP="003B4251">
            <w:r w:rsidRPr="003C73D5">
              <w:t>3.56°C (1013 hPa)</w:t>
            </w:r>
          </w:p>
        </w:tc>
      </w:tr>
      <w:tr w:rsidR="00596E87" w:rsidRPr="003C73D5" w14:paraId="4742A691"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4DCC4089" w14:textId="405E83D7" w:rsidR="00596E87" w:rsidRPr="003C73D5" w:rsidRDefault="00596E87" w:rsidP="005A5F08">
            <w:pPr>
              <w:rPr>
                <w:b/>
              </w:rPr>
            </w:pPr>
            <w:r w:rsidRPr="003C73D5">
              <w:rPr>
                <w:b/>
              </w:rPr>
              <w:t>1.7</w:t>
            </w:r>
          </w:p>
        </w:tc>
        <w:tc>
          <w:tcPr>
            <w:tcW w:w="1753" w:type="dxa"/>
            <w:tcBorders>
              <w:top w:val="nil"/>
              <w:left w:val="nil"/>
              <w:bottom w:val="nil"/>
              <w:right w:val="nil"/>
            </w:tcBorders>
          </w:tcPr>
          <w:p w14:paraId="2FD4B431" w14:textId="77777777" w:rsidR="00596E87" w:rsidRPr="003C73D5" w:rsidRDefault="00596E87" w:rsidP="003B4251">
            <w:pPr>
              <w:spacing w:before="20" w:after="20"/>
              <w:outlineLvl w:val="2"/>
              <w:rPr>
                <w:b/>
                <w:bCs/>
              </w:rPr>
            </w:pPr>
            <w:r w:rsidRPr="003C73D5">
              <w:rPr>
                <w:b/>
                <w:bCs/>
              </w:rPr>
              <w:t>Vapour pressure</w:t>
            </w:r>
          </w:p>
        </w:tc>
        <w:tc>
          <w:tcPr>
            <w:tcW w:w="7014" w:type="dxa"/>
            <w:gridSpan w:val="4"/>
            <w:tcBorders>
              <w:top w:val="nil"/>
              <w:left w:val="nil"/>
              <w:bottom w:val="nil"/>
              <w:right w:val="nil"/>
            </w:tcBorders>
          </w:tcPr>
          <w:p w14:paraId="0E118F46" w14:textId="77777777" w:rsidR="00596E87" w:rsidRPr="003C73D5" w:rsidRDefault="00596E87" w:rsidP="003B4251">
            <w:r w:rsidRPr="003C73D5">
              <w:t>1400 mm Hg (20°C)</w:t>
            </w:r>
          </w:p>
          <w:p w14:paraId="52B2313E" w14:textId="77777777" w:rsidR="00596E87" w:rsidRPr="003C73D5" w:rsidRDefault="00596E87" w:rsidP="003B4251">
            <w:r w:rsidRPr="003C73D5">
              <w:t>2600 mm Hg (40°C)</w:t>
            </w:r>
          </w:p>
          <w:p w14:paraId="1917F5F0" w14:textId="77777777" w:rsidR="00596E87" w:rsidRPr="003C73D5" w:rsidRDefault="00596E87" w:rsidP="003B4251">
            <w:r w:rsidRPr="003C73D5">
              <w:t>190 kPa (20°C, PPDB)</w:t>
            </w:r>
          </w:p>
        </w:tc>
      </w:tr>
      <w:tr w:rsidR="00596E87" w:rsidRPr="003C73D5" w14:paraId="6887F3BF"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1D0BB6CA" w14:textId="47182A8C" w:rsidR="00596E87" w:rsidRPr="003C73D5" w:rsidRDefault="00596E87" w:rsidP="005A5F08">
            <w:pPr>
              <w:rPr>
                <w:b/>
              </w:rPr>
            </w:pPr>
            <w:r w:rsidRPr="003C73D5">
              <w:rPr>
                <w:b/>
              </w:rPr>
              <w:t>1.8</w:t>
            </w:r>
          </w:p>
        </w:tc>
        <w:tc>
          <w:tcPr>
            <w:tcW w:w="1753" w:type="dxa"/>
            <w:tcBorders>
              <w:top w:val="nil"/>
              <w:left w:val="nil"/>
              <w:bottom w:val="nil"/>
              <w:right w:val="nil"/>
            </w:tcBorders>
          </w:tcPr>
          <w:p w14:paraId="65701821" w14:textId="77777777" w:rsidR="00596E87" w:rsidRPr="003C73D5" w:rsidRDefault="00596E87" w:rsidP="003B4251">
            <w:pPr>
              <w:spacing w:before="20" w:after="20"/>
              <w:outlineLvl w:val="2"/>
              <w:rPr>
                <w:b/>
                <w:bCs/>
              </w:rPr>
            </w:pPr>
            <w:r w:rsidRPr="003C73D5">
              <w:rPr>
                <w:b/>
                <w:bCs/>
              </w:rPr>
              <w:t>Henry’s law constant</w:t>
            </w:r>
          </w:p>
        </w:tc>
        <w:tc>
          <w:tcPr>
            <w:tcW w:w="7014" w:type="dxa"/>
            <w:gridSpan w:val="4"/>
            <w:tcBorders>
              <w:top w:val="nil"/>
              <w:left w:val="nil"/>
              <w:bottom w:val="nil"/>
              <w:right w:val="nil"/>
            </w:tcBorders>
          </w:tcPr>
          <w:p w14:paraId="185AA566" w14:textId="77777777" w:rsidR="00596E87" w:rsidRPr="003C73D5" w:rsidRDefault="00596E87" w:rsidP="003B4251">
            <w:r w:rsidRPr="003C73D5">
              <w:t>0.533 kPa m</w:t>
            </w:r>
            <w:r w:rsidRPr="003C73D5">
              <w:rPr>
                <w:vertAlign w:val="superscript"/>
              </w:rPr>
              <w:t xml:space="preserve">3 </w:t>
            </w:r>
            <w:r w:rsidRPr="003C73D5">
              <w:t>mol</w:t>
            </w:r>
            <w:r w:rsidRPr="003C73D5">
              <w:rPr>
                <w:vertAlign w:val="superscript"/>
              </w:rPr>
              <w:t xml:space="preserve">-1 </w:t>
            </w:r>
            <w:r w:rsidRPr="003C73D5">
              <w:t>(Calculated using atmospheric pressure)</w:t>
            </w:r>
          </w:p>
        </w:tc>
      </w:tr>
      <w:tr w:rsidR="00596E87" w:rsidRPr="003C73D5" w14:paraId="0304C65C"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429EE158" w14:textId="77777777" w:rsidR="00596E87" w:rsidRPr="003C73D5" w:rsidRDefault="00596E87" w:rsidP="003B4251">
            <w:pPr>
              <w:rPr>
                <w:b/>
              </w:rPr>
            </w:pPr>
            <w:r w:rsidRPr="003C73D5">
              <w:rPr>
                <w:b/>
              </w:rPr>
              <w:t>1.9</w:t>
            </w:r>
          </w:p>
        </w:tc>
        <w:tc>
          <w:tcPr>
            <w:tcW w:w="1753" w:type="dxa"/>
            <w:tcBorders>
              <w:top w:val="nil"/>
              <w:left w:val="nil"/>
              <w:bottom w:val="nil"/>
              <w:right w:val="nil"/>
            </w:tcBorders>
          </w:tcPr>
          <w:p w14:paraId="6437C994" w14:textId="77777777" w:rsidR="00596E87" w:rsidRPr="003C73D5" w:rsidRDefault="00596E87" w:rsidP="003B4251">
            <w:pPr>
              <w:spacing w:before="20" w:after="20"/>
              <w:outlineLvl w:val="2"/>
              <w:rPr>
                <w:b/>
                <w:bCs/>
              </w:rPr>
            </w:pPr>
            <w:r w:rsidRPr="003C73D5">
              <w:rPr>
                <w:b/>
                <w:bCs/>
              </w:rPr>
              <w:t>Relative density</w:t>
            </w:r>
          </w:p>
        </w:tc>
        <w:tc>
          <w:tcPr>
            <w:tcW w:w="7014" w:type="dxa"/>
            <w:gridSpan w:val="4"/>
            <w:tcBorders>
              <w:top w:val="nil"/>
              <w:left w:val="nil"/>
              <w:bottom w:val="nil"/>
              <w:right w:val="nil"/>
            </w:tcBorders>
          </w:tcPr>
          <w:p w14:paraId="4B3D2016" w14:textId="77777777" w:rsidR="00596E87" w:rsidRPr="003C73D5" w:rsidRDefault="00596E87" w:rsidP="003B4251">
            <w:r w:rsidRPr="003C73D5">
              <w:t>1.732 (0°C)</w:t>
            </w:r>
          </w:p>
        </w:tc>
      </w:tr>
      <w:tr w:rsidR="00596E87" w:rsidRPr="003C73D5" w14:paraId="51CAE079"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693A6D25" w14:textId="77777777" w:rsidR="00596E87" w:rsidRPr="003C73D5" w:rsidRDefault="00596E87" w:rsidP="003B4251">
            <w:pPr>
              <w:rPr>
                <w:b/>
              </w:rPr>
            </w:pPr>
            <w:r w:rsidRPr="003C73D5">
              <w:rPr>
                <w:b/>
              </w:rPr>
              <w:t>1.10</w:t>
            </w:r>
          </w:p>
        </w:tc>
        <w:tc>
          <w:tcPr>
            <w:tcW w:w="1753" w:type="dxa"/>
            <w:tcBorders>
              <w:top w:val="nil"/>
              <w:left w:val="nil"/>
              <w:bottom w:val="nil"/>
              <w:right w:val="nil"/>
            </w:tcBorders>
          </w:tcPr>
          <w:p w14:paraId="017A075A" w14:textId="77777777" w:rsidR="00596E87" w:rsidRPr="003C73D5" w:rsidRDefault="00596E87" w:rsidP="003B4251">
            <w:pPr>
              <w:spacing w:before="20" w:after="20"/>
              <w:outlineLvl w:val="2"/>
              <w:rPr>
                <w:b/>
                <w:bCs/>
              </w:rPr>
            </w:pPr>
            <w:r w:rsidRPr="003C73D5">
              <w:rPr>
                <w:b/>
                <w:bCs/>
              </w:rPr>
              <w:t>Density of vapor</w:t>
            </w:r>
          </w:p>
        </w:tc>
        <w:tc>
          <w:tcPr>
            <w:tcW w:w="7014" w:type="dxa"/>
            <w:gridSpan w:val="4"/>
            <w:tcBorders>
              <w:top w:val="nil"/>
              <w:left w:val="nil"/>
              <w:bottom w:val="nil"/>
              <w:right w:val="nil"/>
            </w:tcBorders>
          </w:tcPr>
          <w:p w14:paraId="4178C92F" w14:textId="77777777" w:rsidR="00596E87" w:rsidRPr="003C73D5" w:rsidRDefault="00596E87" w:rsidP="003B4251">
            <w:r w:rsidRPr="003C73D5">
              <w:t>~3.27 (760 mmHg, 0°C, air = 1)</w:t>
            </w:r>
          </w:p>
        </w:tc>
      </w:tr>
      <w:tr w:rsidR="00596E87" w:rsidRPr="003C73D5" w14:paraId="62CC5B44"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6F126370" w14:textId="77777777" w:rsidR="00596E87" w:rsidRPr="003C73D5" w:rsidRDefault="00596E87" w:rsidP="003B4251">
            <w:pPr>
              <w:rPr>
                <w:b/>
              </w:rPr>
            </w:pPr>
            <w:r w:rsidRPr="003C73D5">
              <w:rPr>
                <w:b/>
              </w:rPr>
              <w:t>1.11</w:t>
            </w:r>
          </w:p>
        </w:tc>
        <w:tc>
          <w:tcPr>
            <w:tcW w:w="1753" w:type="dxa"/>
            <w:tcBorders>
              <w:top w:val="nil"/>
              <w:left w:val="nil"/>
              <w:bottom w:val="nil"/>
              <w:right w:val="nil"/>
            </w:tcBorders>
          </w:tcPr>
          <w:p w14:paraId="2F7DA597" w14:textId="77777777" w:rsidR="00596E87" w:rsidRPr="003C73D5" w:rsidRDefault="00596E87" w:rsidP="003B4251">
            <w:pPr>
              <w:spacing w:before="20" w:after="20"/>
              <w:outlineLvl w:val="2"/>
              <w:rPr>
                <w:b/>
                <w:bCs/>
              </w:rPr>
            </w:pPr>
            <w:r w:rsidRPr="003C73D5">
              <w:rPr>
                <w:b/>
                <w:bCs/>
              </w:rPr>
              <w:t>Viscosity</w:t>
            </w:r>
          </w:p>
        </w:tc>
        <w:tc>
          <w:tcPr>
            <w:tcW w:w="7014" w:type="dxa"/>
            <w:gridSpan w:val="4"/>
            <w:tcBorders>
              <w:top w:val="nil"/>
              <w:left w:val="nil"/>
              <w:bottom w:val="nil"/>
              <w:right w:val="nil"/>
            </w:tcBorders>
          </w:tcPr>
          <w:p w14:paraId="02466CE6" w14:textId="77777777" w:rsidR="00596E87" w:rsidRPr="003C73D5" w:rsidRDefault="00596E87" w:rsidP="003B4251">
            <w:r w:rsidRPr="003C73D5">
              <w:t>0.397 cP (0°C)</w:t>
            </w:r>
          </w:p>
        </w:tc>
      </w:tr>
      <w:tr w:rsidR="00596E87" w:rsidRPr="003C73D5" w14:paraId="43D0060F"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54D623E2" w14:textId="77777777" w:rsidR="00596E87" w:rsidRPr="003C73D5" w:rsidRDefault="00596E87" w:rsidP="003B4251">
            <w:pPr>
              <w:rPr>
                <w:b/>
              </w:rPr>
            </w:pPr>
            <w:r w:rsidRPr="003C73D5">
              <w:rPr>
                <w:b/>
              </w:rPr>
              <w:t>1.12</w:t>
            </w:r>
          </w:p>
        </w:tc>
        <w:tc>
          <w:tcPr>
            <w:tcW w:w="1753" w:type="dxa"/>
            <w:tcBorders>
              <w:top w:val="nil"/>
              <w:left w:val="nil"/>
              <w:bottom w:val="nil"/>
              <w:right w:val="nil"/>
            </w:tcBorders>
          </w:tcPr>
          <w:p w14:paraId="362B8053" w14:textId="77777777" w:rsidR="00596E87" w:rsidRPr="003C73D5" w:rsidRDefault="00596E87" w:rsidP="003B4251">
            <w:pPr>
              <w:spacing w:before="20" w:after="20"/>
              <w:outlineLvl w:val="2"/>
              <w:rPr>
                <w:b/>
                <w:bCs/>
              </w:rPr>
            </w:pPr>
            <w:r w:rsidRPr="003C73D5">
              <w:rPr>
                <w:b/>
                <w:bCs/>
              </w:rPr>
              <w:t>Solubility in water</w:t>
            </w:r>
          </w:p>
        </w:tc>
        <w:tc>
          <w:tcPr>
            <w:tcW w:w="7014" w:type="dxa"/>
            <w:gridSpan w:val="4"/>
            <w:tcBorders>
              <w:top w:val="nil"/>
              <w:left w:val="nil"/>
              <w:bottom w:val="nil"/>
              <w:right w:val="nil"/>
            </w:tcBorders>
          </w:tcPr>
          <w:p w14:paraId="3DE6C738" w14:textId="77777777" w:rsidR="00596E87" w:rsidRPr="003C73D5" w:rsidRDefault="00596E87" w:rsidP="003B4251">
            <w:r w:rsidRPr="003C73D5">
              <w:t>1.75 g/100 g (20°C)</w:t>
            </w:r>
          </w:p>
          <w:p w14:paraId="59758BBB" w14:textId="77777777" w:rsidR="00596E87" w:rsidRPr="003C73D5" w:rsidRDefault="00596E87" w:rsidP="003B4251">
            <w:r w:rsidRPr="003C73D5">
              <w:t>1.34 g/100 g (25°C)</w:t>
            </w:r>
          </w:p>
          <w:p w14:paraId="0D7E5D5A" w14:textId="77777777" w:rsidR="00596E87" w:rsidRPr="003C73D5" w:rsidRDefault="00596E87" w:rsidP="003B4251">
            <w:r w:rsidRPr="003C73D5">
              <w:t>16-18.5 g/L (20°C)</w:t>
            </w:r>
          </w:p>
        </w:tc>
      </w:tr>
      <w:tr w:rsidR="00596E87" w:rsidRPr="003C73D5" w14:paraId="79F02315"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1E85486A" w14:textId="77777777" w:rsidR="00596E87" w:rsidRPr="003C73D5" w:rsidRDefault="00596E87" w:rsidP="003B4251">
            <w:pPr>
              <w:rPr>
                <w:b/>
              </w:rPr>
            </w:pPr>
            <w:r w:rsidRPr="003C73D5">
              <w:rPr>
                <w:b/>
              </w:rPr>
              <w:t>1.13</w:t>
            </w:r>
          </w:p>
        </w:tc>
        <w:tc>
          <w:tcPr>
            <w:tcW w:w="1753" w:type="dxa"/>
            <w:tcBorders>
              <w:top w:val="nil"/>
              <w:left w:val="nil"/>
              <w:bottom w:val="nil"/>
              <w:right w:val="nil"/>
            </w:tcBorders>
          </w:tcPr>
          <w:p w14:paraId="7A37D19D" w14:textId="77777777" w:rsidR="00596E87" w:rsidRPr="003C73D5" w:rsidRDefault="00596E87" w:rsidP="003B4251">
            <w:pPr>
              <w:spacing w:before="20" w:after="20"/>
              <w:outlineLvl w:val="2"/>
              <w:rPr>
                <w:b/>
                <w:bCs/>
              </w:rPr>
            </w:pPr>
            <w:r w:rsidRPr="003C73D5">
              <w:rPr>
                <w:b/>
                <w:bCs/>
              </w:rPr>
              <w:t>Solubility in organic solvents</w:t>
            </w:r>
          </w:p>
        </w:tc>
        <w:tc>
          <w:tcPr>
            <w:tcW w:w="7014" w:type="dxa"/>
            <w:gridSpan w:val="4"/>
            <w:tcBorders>
              <w:top w:val="nil"/>
              <w:left w:val="nil"/>
              <w:bottom w:val="nil"/>
              <w:right w:val="nil"/>
            </w:tcBorders>
          </w:tcPr>
          <w:p w14:paraId="4A715C56" w14:textId="77777777" w:rsidR="00596E87" w:rsidRPr="003C73D5" w:rsidRDefault="00596E87" w:rsidP="003B4251">
            <w:r w:rsidRPr="003C73D5">
              <w:t>Freely soluble in alcohol, chloroform, ether, carbon disulfide and benzene</w:t>
            </w:r>
          </w:p>
        </w:tc>
      </w:tr>
      <w:tr w:rsidR="00596E87" w:rsidRPr="003C73D5" w14:paraId="3D56D241"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0C7EE6A6" w14:textId="77777777" w:rsidR="00596E87" w:rsidRPr="003C73D5" w:rsidRDefault="00596E87" w:rsidP="003B4251">
            <w:pPr>
              <w:rPr>
                <w:b/>
              </w:rPr>
            </w:pPr>
            <w:r w:rsidRPr="003C73D5">
              <w:rPr>
                <w:b/>
              </w:rPr>
              <w:t>1.14</w:t>
            </w:r>
          </w:p>
        </w:tc>
        <w:tc>
          <w:tcPr>
            <w:tcW w:w="1753" w:type="dxa"/>
            <w:tcBorders>
              <w:top w:val="nil"/>
              <w:left w:val="nil"/>
              <w:bottom w:val="nil"/>
              <w:right w:val="nil"/>
            </w:tcBorders>
          </w:tcPr>
          <w:p w14:paraId="7B633841" w14:textId="77777777" w:rsidR="00596E87" w:rsidRPr="003C73D5" w:rsidRDefault="00596E87" w:rsidP="003B4251">
            <w:pPr>
              <w:spacing w:before="20" w:after="20"/>
              <w:outlineLvl w:val="2"/>
              <w:rPr>
                <w:b/>
                <w:bCs/>
              </w:rPr>
            </w:pPr>
            <w:r w:rsidRPr="003C73D5">
              <w:rPr>
                <w:b/>
                <w:w w:val="105"/>
                <w:szCs w:val="28"/>
              </w:rPr>
              <w:t>Partition co-efficient n-octanol/water (log Pow)</w:t>
            </w:r>
          </w:p>
        </w:tc>
        <w:tc>
          <w:tcPr>
            <w:tcW w:w="7014" w:type="dxa"/>
            <w:gridSpan w:val="4"/>
            <w:tcBorders>
              <w:top w:val="nil"/>
              <w:left w:val="nil"/>
              <w:bottom w:val="nil"/>
              <w:right w:val="nil"/>
            </w:tcBorders>
          </w:tcPr>
          <w:p w14:paraId="28722088" w14:textId="77777777" w:rsidR="00596E87" w:rsidRPr="003C73D5" w:rsidRDefault="00596E87" w:rsidP="003B4251">
            <w:r w:rsidRPr="003C73D5">
              <w:t>1.19</w:t>
            </w:r>
          </w:p>
        </w:tc>
      </w:tr>
      <w:tr w:rsidR="00596E87" w:rsidRPr="003C73D5" w14:paraId="7A6EB1D9"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46CCE114" w14:textId="77777777" w:rsidR="00596E87" w:rsidRPr="003C73D5" w:rsidRDefault="00596E87" w:rsidP="003B4251">
            <w:pPr>
              <w:rPr>
                <w:b/>
              </w:rPr>
            </w:pPr>
            <w:r w:rsidRPr="003C73D5">
              <w:rPr>
                <w:b/>
              </w:rPr>
              <w:t>1.15</w:t>
            </w:r>
          </w:p>
        </w:tc>
        <w:tc>
          <w:tcPr>
            <w:tcW w:w="1753" w:type="dxa"/>
            <w:tcBorders>
              <w:top w:val="nil"/>
              <w:left w:val="nil"/>
              <w:bottom w:val="nil"/>
              <w:right w:val="nil"/>
            </w:tcBorders>
          </w:tcPr>
          <w:p w14:paraId="3CE39176" w14:textId="77777777" w:rsidR="00596E87" w:rsidRPr="003C73D5" w:rsidRDefault="00596E87" w:rsidP="003B4251">
            <w:pPr>
              <w:spacing w:before="20" w:after="20"/>
              <w:outlineLvl w:val="2"/>
              <w:rPr>
                <w:b/>
                <w:w w:val="105"/>
                <w:szCs w:val="28"/>
              </w:rPr>
            </w:pPr>
            <w:r w:rsidRPr="003C73D5">
              <w:rPr>
                <w:b/>
                <w:w w:val="105"/>
                <w:szCs w:val="28"/>
              </w:rPr>
              <w:t>logKoc</w:t>
            </w:r>
          </w:p>
        </w:tc>
        <w:tc>
          <w:tcPr>
            <w:tcW w:w="7014" w:type="dxa"/>
            <w:gridSpan w:val="4"/>
            <w:tcBorders>
              <w:top w:val="nil"/>
              <w:left w:val="nil"/>
              <w:bottom w:val="nil"/>
              <w:right w:val="nil"/>
            </w:tcBorders>
          </w:tcPr>
          <w:p w14:paraId="01502381" w14:textId="77777777" w:rsidR="00596E87" w:rsidRPr="003C73D5" w:rsidRDefault="00596E87" w:rsidP="003B4251">
            <w:r w:rsidRPr="003C73D5">
              <w:t>1.155</w:t>
            </w:r>
          </w:p>
        </w:tc>
      </w:tr>
      <w:tr w:rsidR="00596E87" w:rsidRPr="003C73D5" w14:paraId="389A37E3" w14:textId="77777777" w:rsidTr="003B4251">
        <w:tblPrEx>
          <w:tblBorders>
            <w:top w:val="single" w:sz="6" w:space="0" w:color="C0C0C0"/>
            <w:left w:val="single" w:sz="6" w:space="0" w:color="C0C0C0"/>
            <w:bottom w:val="single" w:sz="6" w:space="0" w:color="C0C0C0"/>
            <w:right w:val="single" w:sz="6" w:space="0" w:color="C0C0C0"/>
          </w:tblBorders>
        </w:tblPrEx>
        <w:trPr>
          <w:jc w:val="right"/>
        </w:trPr>
        <w:tc>
          <w:tcPr>
            <w:tcW w:w="732" w:type="dxa"/>
            <w:tcBorders>
              <w:top w:val="nil"/>
              <w:left w:val="nil"/>
              <w:bottom w:val="nil"/>
              <w:right w:val="nil"/>
            </w:tcBorders>
          </w:tcPr>
          <w:p w14:paraId="03A9D590" w14:textId="77777777" w:rsidR="00596E87" w:rsidRPr="003C73D5" w:rsidRDefault="00596E87" w:rsidP="003B4251"/>
        </w:tc>
        <w:tc>
          <w:tcPr>
            <w:tcW w:w="8767" w:type="dxa"/>
            <w:gridSpan w:val="5"/>
            <w:tcBorders>
              <w:top w:val="nil"/>
              <w:left w:val="nil"/>
              <w:bottom w:val="nil"/>
              <w:right w:val="nil"/>
            </w:tcBorders>
          </w:tcPr>
          <w:p w14:paraId="25729A67" w14:textId="77777777" w:rsidR="00596E87" w:rsidRPr="003C73D5" w:rsidRDefault="00596E87" w:rsidP="003B4251"/>
        </w:tc>
      </w:tr>
      <w:tr w:rsidR="00596E87" w:rsidRPr="003C73D5" w14:paraId="4A77DAC4" w14:textId="77777777" w:rsidTr="003B4251">
        <w:tblPrEx>
          <w:tblBorders>
            <w:top w:val="single" w:sz="6" w:space="0" w:color="C0C0C0"/>
            <w:left w:val="single" w:sz="6" w:space="0" w:color="C0C0C0"/>
            <w:bottom w:val="single" w:sz="6" w:space="0" w:color="C0C0C0"/>
            <w:right w:val="single" w:sz="6" w:space="0" w:color="C0C0C0"/>
          </w:tblBorders>
        </w:tblPrEx>
        <w:trPr>
          <w:jc w:val="right"/>
        </w:trPr>
        <w:tc>
          <w:tcPr>
            <w:tcW w:w="732" w:type="dxa"/>
            <w:tcBorders>
              <w:top w:val="nil"/>
              <w:left w:val="nil"/>
              <w:bottom w:val="single" w:sz="4" w:space="0" w:color="auto"/>
              <w:right w:val="nil"/>
            </w:tcBorders>
          </w:tcPr>
          <w:p w14:paraId="0F5ECA79" w14:textId="77777777" w:rsidR="00596E87" w:rsidRPr="003C73D5" w:rsidRDefault="00596E87" w:rsidP="003B4251">
            <w:pPr>
              <w:keepNext/>
              <w:spacing w:before="40" w:after="60"/>
              <w:outlineLvl w:val="0"/>
              <w:rPr>
                <w:b/>
                <w:bCs/>
                <w:kern w:val="28"/>
                <w:sz w:val="24"/>
                <w:szCs w:val="24"/>
              </w:rPr>
            </w:pPr>
            <w:r w:rsidRPr="003C73D5">
              <w:rPr>
                <w:b/>
                <w:bCs/>
                <w:kern w:val="28"/>
                <w:sz w:val="24"/>
                <w:szCs w:val="24"/>
              </w:rPr>
              <w:t>2</w:t>
            </w:r>
          </w:p>
        </w:tc>
        <w:tc>
          <w:tcPr>
            <w:tcW w:w="8767" w:type="dxa"/>
            <w:gridSpan w:val="5"/>
            <w:tcBorders>
              <w:top w:val="nil"/>
              <w:left w:val="nil"/>
              <w:bottom w:val="single" w:sz="4" w:space="0" w:color="auto"/>
              <w:right w:val="nil"/>
            </w:tcBorders>
          </w:tcPr>
          <w:p w14:paraId="428A309D" w14:textId="77777777" w:rsidR="00596E87" w:rsidRPr="003C73D5" w:rsidRDefault="00596E87" w:rsidP="003B4251">
            <w:pPr>
              <w:keepNext/>
              <w:spacing w:before="40" w:after="60"/>
              <w:outlineLvl w:val="0"/>
              <w:rPr>
                <w:b/>
                <w:bCs/>
                <w:kern w:val="28"/>
                <w:sz w:val="24"/>
                <w:szCs w:val="24"/>
              </w:rPr>
            </w:pPr>
            <w:r w:rsidRPr="003C73D5">
              <w:rPr>
                <w:b/>
                <w:bCs/>
                <w:kern w:val="28"/>
                <w:sz w:val="24"/>
                <w:szCs w:val="24"/>
              </w:rPr>
              <w:t xml:space="preserve">Toxicological properties </w:t>
            </w:r>
          </w:p>
        </w:tc>
      </w:tr>
      <w:tr w:rsidR="00596E87" w:rsidRPr="003C73D5" w14:paraId="1821E227"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731061F9" w14:textId="77777777" w:rsidR="00596E87" w:rsidRPr="003C73D5" w:rsidRDefault="00596E87" w:rsidP="003B4251">
            <w:pPr>
              <w:spacing w:after="60"/>
              <w:rPr>
                <w:b/>
                <w:bCs/>
              </w:rPr>
            </w:pPr>
            <w:r w:rsidRPr="003C73D5">
              <w:rPr>
                <w:b/>
                <w:bCs/>
              </w:rPr>
              <w:t>2.1</w:t>
            </w:r>
          </w:p>
        </w:tc>
        <w:tc>
          <w:tcPr>
            <w:tcW w:w="1753" w:type="dxa"/>
            <w:tcBorders>
              <w:top w:val="nil"/>
              <w:left w:val="nil"/>
              <w:bottom w:val="nil"/>
              <w:right w:val="nil"/>
            </w:tcBorders>
          </w:tcPr>
          <w:p w14:paraId="568B8651" w14:textId="77777777" w:rsidR="00596E87" w:rsidRPr="003C73D5" w:rsidRDefault="00596E87" w:rsidP="003B4251">
            <w:pPr>
              <w:spacing w:before="20" w:after="20"/>
              <w:outlineLvl w:val="2"/>
              <w:rPr>
                <w:b/>
                <w:bCs/>
              </w:rPr>
            </w:pPr>
            <w:r w:rsidRPr="003C73D5">
              <w:rPr>
                <w:b/>
                <w:bCs/>
              </w:rPr>
              <w:t xml:space="preserve">General </w:t>
            </w:r>
          </w:p>
        </w:tc>
        <w:tc>
          <w:tcPr>
            <w:tcW w:w="7014" w:type="dxa"/>
            <w:gridSpan w:val="4"/>
            <w:tcBorders>
              <w:top w:val="nil"/>
              <w:left w:val="nil"/>
              <w:bottom w:val="nil"/>
              <w:right w:val="nil"/>
            </w:tcBorders>
          </w:tcPr>
          <w:p w14:paraId="41ACAAD1" w14:textId="77777777" w:rsidR="00596E87" w:rsidRPr="003C73D5" w:rsidRDefault="00596E87" w:rsidP="003B4251">
            <w:pPr>
              <w:spacing w:after="40"/>
            </w:pPr>
          </w:p>
        </w:tc>
      </w:tr>
      <w:tr w:rsidR="00596E87" w:rsidRPr="003C73D5" w14:paraId="71CEE184"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66EDBDEB" w14:textId="77777777" w:rsidR="00596E87" w:rsidRPr="003C73D5" w:rsidRDefault="00596E87" w:rsidP="003B4251">
            <w:pPr>
              <w:rPr>
                <w:b/>
              </w:rPr>
            </w:pPr>
            <w:r w:rsidRPr="003C73D5">
              <w:rPr>
                <w:b/>
              </w:rPr>
              <w:t>2.1.1</w:t>
            </w:r>
          </w:p>
        </w:tc>
        <w:tc>
          <w:tcPr>
            <w:tcW w:w="1753" w:type="dxa"/>
            <w:tcBorders>
              <w:top w:val="nil"/>
              <w:left w:val="nil"/>
              <w:bottom w:val="nil"/>
              <w:right w:val="nil"/>
            </w:tcBorders>
          </w:tcPr>
          <w:p w14:paraId="499BD2B6" w14:textId="77777777" w:rsidR="00596E87" w:rsidRPr="003C73D5" w:rsidRDefault="00596E87" w:rsidP="003B4251">
            <w:pPr>
              <w:rPr>
                <w:b/>
                <w:bCs/>
              </w:rPr>
            </w:pPr>
            <w:r w:rsidRPr="003C73D5">
              <w:rPr>
                <w:b/>
                <w:bCs/>
              </w:rPr>
              <w:t>Mode of Action</w:t>
            </w:r>
          </w:p>
        </w:tc>
        <w:tc>
          <w:tcPr>
            <w:tcW w:w="7014" w:type="dxa"/>
            <w:gridSpan w:val="4"/>
            <w:tcBorders>
              <w:top w:val="nil"/>
              <w:left w:val="nil"/>
              <w:bottom w:val="nil"/>
              <w:right w:val="nil"/>
            </w:tcBorders>
          </w:tcPr>
          <w:p w14:paraId="79EF70FF" w14:textId="77777777" w:rsidR="00596E87" w:rsidRPr="003C73D5" w:rsidRDefault="00596E87" w:rsidP="003B4251">
            <w:pPr>
              <w:spacing w:after="240"/>
            </w:pPr>
            <w:r w:rsidRPr="003C73D5">
              <w:t>Respiratory action (PPDB)</w:t>
            </w:r>
          </w:p>
        </w:tc>
      </w:tr>
      <w:tr w:rsidR="00596E87" w:rsidRPr="003C73D5" w14:paraId="4F29F3EB"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28AE80F6" w14:textId="77777777" w:rsidR="00596E87" w:rsidRPr="003C73D5" w:rsidRDefault="00596E87" w:rsidP="003B4251">
            <w:pPr>
              <w:rPr>
                <w:b/>
              </w:rPr>
            </w:pPr>
            <w:r w:rsidRPr="003C73D5">
              <w:rPr>
                <w:b/>
              </w:rPr>
              <w:t>2.1.2</w:t>
            </w:r>
          </w:p>
        </w:tc>
        <w:tc>
          <w:tcPr>
            <w:tcW w:w="1753" w:type="dxa"/>
            <w:tcBorders>
              <w:top w:val="nil"/>
              <w:left w:val="nil"/>
              <w:bottom w:val="nil"/>
              <w:right w:val="nil"/>
            </w:tcBorders>
          </w:tcPr>
          <w:p w14:paraId="49962885" w14:textId="77777777" w:rsidR="00596E87" w:rsidRPr="003C73D5" w:rsidRDefault="00596E87" w:rsidP="003B4251">
            <w:pPr>
              <w:rPr>
                <w:b/>
                <w:bCs/>
              </w:rPr>
            </w:pPr>
            <w:r w:rsidRPr="003C73D5">
              <w:rPr>
                <w:b/>
                <w:bCs/>
              </w:rPr>
              <w:t xml:space="preserve">Symptoms of poisoning </w:t>
            </w:r>
          </w:p>
        </w:tc>
        <w:tc>
          <w:tcPr>
            <w:tcW w:w="7014" w:type="dxa"/>
            <w:gridSpan w:val="4"/>
            <w:tcBorders>
              <w:top w:val="nil"/>
              <w:left w:val="nil"/>
              <w:bottom w:val="nil"/>
              <w:right w:val="nil"/>
            </w:tcBorders>
          </w:tcPr>
          <w:p w14:paraId="209D5747" w14:textId="77777777" w:rsidR="00596E87" w:rsidRPr="003C73D5" w:rsidRDefault="00596E87" w:rsidP="003B4251">
            <w:pPr>
              <w:spacing w:after="240"/>
            </w:pPr>
            <w:r w:rsidRPr="003C73D5">
              <w:t>Signs of methyl bromide toxicity after acute exposure include irritation of the eyes and respiratory tract, tremor, lack of coordination, depression of the central nervous system and seizures. Long-term exposure induces pulmonary congestion, effects on the central nervous system, kidney and liver lesions. After oral administration to rats, hyperplasia and hyperkeratosis (and squamous cell carcinomas) were observed in the stomach of the rats (IARC, 1986).</w:t>
            </w:r>
          </w:p>
        </w:tc>
      </w:tr>
      <w:tr w:rsidR="00596E87" w:rsidRPr="003C73D5" w14:paraId="5DCBAAD3"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177F4FE5" w14:textId="77777777" w:rsidR="00596E87" w:rsidRPr="003C73D5" w:rsidRDefault="00596E87" w:rsidP="003B4251">
            <w:pPr>
              <w:spacing w:after="240"/>
              <w:rPr>
                <w:b/>
              </w:rPr>
            </w:pPr>
          </w:p>
        </w:tc>
        <w:tc>
          <w:tcPr>
            <w:tcW w:w="1753" w:type="dxa"/>
            <w:tcBorders>
              <w:top w:val="nil"/>
              <w:left w:val="nil"/>
              <w:bottom w:val="nil"/>
              <w:right w:val="nil"/>
            </w:tcBorders>
          </w:tcPr>
          <w:p w14:paraId="0A28CFA6" w14:textId="77777777" w:rsidR="00596E87" w:rsidRPr="003C73D5" w:rsidRDefault="00596E87" w:rsidP="003B4251">
            <w:pPr>
              <w:spacing w:after="240"/>
              <w:rPr>
                <w:b/>
                <w:bCs/>
              </w:rPr>
            </w:pPr>
          </w:p>
        </w:tc>
        <w:tc>
          <w:tcPr>
            <w:tcW w:w="1202" w:type="dxa"/>
            <w:gridSpan w:val="2"/>
            <w:tcBorders>
              <w:top w:val="nil"/>
              <w:left w:val="nil"/>
              <w:bottom w:val="nil"/>
              <w:right w:val="nil"/>
            </w:tcBorders>
          </w:tcPr>
          <w:p w14:paraId="5AB2C368" w14:textId="77777777" w:rsidR="00596E87" w:rsidRPr="003C73D5" w:rsidRDefault="00596E87" w:rsidP="003B4251">
            <w:pPr>
              <w:spacing w:after="240"/>
            </w:pPr>
            <w:r w:rsidRPr="003C73D5">
              <w:rPr>
                <w:b/>
                <w:bCs/>
              </w:rPr>
              <w:t>Inhalation</w:t>
            </w:r>
          </w:p>
        </w:tc>
        <w:tc>
          <w:tcPr>
            <w:tcW w:w="5812" w:type="dxa"/>
            <w:gridSpan w:val="2"/>
            <w:tcBorders>
              <w:top w:val="nil"/>
              <w:left w:val="nil"/>
              <w:bottom w:val="nil"/>
              <w:right w:val="nil"/>
            </w:tcBorders>
          </w:tcPr>
          <w:p w14:paraId="16FF5E27" w14:textId="77777777" w:rsidR="00596E87" w:rsidRPr="003C73D5" w:rsidRDefault="00596E87" w:rsidP="003B4251">
            <w:pPr>
              <w:tabs>
                <w:tab w:val="clear" w:pos="1247"/>
                <w:tab w:val="clear" w:pos="1814"/>
                <w:tab w:val="clear" w:pos="2381"/>
                <w:tab w:val="clear" w:pos="2948"/>
                <w:tab w:val="clear" w:pos="3515"/>
              </w:tabs>
              <w:spacing w:after="240"/>
              <w:ind w:left="-104"/>
            </w:pPr>
            <w:r w:rsidRPr="003C73D5">
              <w:t>Cough. Sore throat. Dizziness. Headache. Abdominal pain. Vomiting. Weakness. Shortness of breath. Confusion. Hallucinations. Loss of speech. Incoordination. Convulsions. Symptoms may be delayed. See Notes. (ICSC, 2009)</w:t>
            </w:r>
          </w:p>
        </w:tc>
      </w:tr>
      <w:tr w:rsidR="00596E87" w:rsidRPr="003C73D5" w14:paraId="3033AE25"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69654461" w14:textId="77777777" w:rsidR="00596E87" w:rsidRPr="003C73D5" w:rsidRDefault="00596E87" w:rsidP="003B4251">
            <w:pPr>
              <w:spacing w:after="240"/>
              <w:rPr>
                <w:b/>
              </w:rPr>
            </w:pPr>
          </w:p>
        </w:tc>
        <w:tc>
          <w:tcPr>
            <w:tcW w:w="1753" w:type="dxa"/>
            <w:tcBorders>
              <w:top w:val="nil"/>
              <w:left w:val="nil"/>
              <w:bottom w:val="nil"/>
              <w:right w:val="nil"/>
            </w:tcBorders>
          </w:tcPr>
          <w:p w14:paraId="6CFD345F" w14:textId="77777777" w:rsidR="00596E87" w:rsidRPr="003C73D5" w:rsidRDefault="00596E87" w:rsidP="003B4251">
            <w:pPr>
              <w:spacing w:after="240"/>
              <w:rPr>
                <w:b/>
                <w:bCs/>
              </w:rPr>
            </w:pPr>
          </w:p>
        </w:tc>
        <w:tc>
          <w:tcPr>
            <w:tcW w:w="1202" w:type="dxa"/>
            <w:gridSpan w:val="2"/>
            <w:tcBorders>
              <w:top w:val="nil"/>
              <w:left w:val="nil"/>
              <w:bottom w:val="nil"/>
              <w:right w:val="nil"/>
            </w:tcBorders>
          </w:tcPr>
          <w:p w14:paraId="48CF195F" w14:textId="77777777" w:rsidR="00596E87" w:rsidRPr="003C73D5" w:rsidRDefault="00596E87" w:rsidP="003B4251">
            <w:pPr>
              <w:spacing w:after="240"/>
            </w:pPr>
            <w:r w:rsidRPr="003C73D5">
              <w:rPr>
                <w:b/>
                <w:bCs/>
              </w:rPr>
              <w:t>Skin</w:t>
            </w:r>
          </w:p>
        </w:tc>
        <w:tc>
          <w:tcPr>
            <w:tcW w:w="5812" w:type="dxa"/>
            <w:gridSpan w:val="2"/>
            <w:tcBorders>
              <w:top w:val="nil"/>
              <w:left w:val="nil"/>
              <w:bottom w:val="nil"/>
              <w:right w:val="nil"/>
            </w:tcBorders>
          </w:tcPr>
          <w:p w14:paraId="4C0D2AE7" w14:textId="77777777" w:rsidR="00596E87" w:rsidRPr="003C73D5" w:rsidRDefault="00596E87" w:rsidP="003B4251">
            <w:pPr>
              <w:tabs>
                <w:tab w:val="clear" w:pos="1247"/>
                <w:tab w:val="clear" w:pos="1814"/>
                <w:tab w:val="clear" w:pos="2381"/>
                <w:tab w:val="clear" w:pos="2948"/>
                <w:tab w:val="clear" w:pos="3515"/>
              </w:tabs>
              <w:spacing w:after="240"/>
              <w:ind w:left="-104"/>
              <w:rPr>
                <w:b/>
                <w:bCs/>
              </w:rPr>
            </w:pPr>
            <w:r w:rsidRPr="003C73D5">
              <w:t>MAY BE ABSORBED! Tingling sensation. Itching. Burning sensation. Redness. Blisters. Pain. ON CONTACT WITH LIQUID: FROSTBITE. Further see Inhalation (ICSC, 2009)</w:t>
            </w:r>
          </w:p>
        </w:tc>
      </w:tr>
      <w:tr w:rsidR="00596E87" w:rsidRPr="003C73D5" w14:paraId="279DC2FB"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49AC8D32" w14:textId="77777777" w:rsidR="00596E87" w:rsidRPr="003C73D5" w:rsidRDefault="00596E87" w:rsidP="003B4251">
            <w:pPr>
              <w:rPr>
                <w:b/>
              </w:rPr>
            </w:pPr>
          </w:p>
        </w:tc>
        <w:tc>
          <w:tcPr>
            <w:tcW w:w="1753" w:type="dxa"/>
            <w:tcBorders>
              <w:top w:val="nil"/>
              <w:left w:val="nil"/>
              <w:bottom w:val="nil"/>
              <w:right w:val="nil"/>
            </w:tcBorders>
          </w:tcPr>
          <w:p w14:paraId="7BB18323" w14:textId="77777777" w:rsidR="00596E87" w:rsidRPr="003C73D5" w:rsidRDefault="00596E87" w:rsidP="003B4251">
            <w:pPr>
              <w:rPr>
                <w:b/>
                <w:bCs/>
              </w:rPr>
            </w:pPr>
          </w:p>
        </w:tc>
        <w:tc>
          <w:tcPr>
            <w:tcW w:w="1202" w:type="dxa"/>
            <w:gridSpan w:val="2"/>
            <w:tcBorders>
              <w:top w:val="nil"/>
              <w:left w:val="nil"/>
              <w:bottom w:val="nil"/>
              <w:right w:val="nil"/>
            </w:tcBorders>
          </w:tcPr>
          <w:p w14:paraId="6400DCF5" w14:textId="77777777" w:rsidR="00596E87" w:rsidRPr="003C73D5" w:rsidRDefault="00596E87" w:rsidP="003B4251">
            <w:pPr>
              <w:spacing w:after="40"/>
            </w:pPr>
            <w:r w:rsidRPr="003C73D5">
              <w:rPr>
                <w:b/>
                <w:bCs/>
              </w:rPr>
              <w:t>Eyes</w:t>
            </w:r>
          </w:p>
        </w:tc>
        <w:tc>
          <w:tcPr>
            <w:tcW w:w="5812" w:type="dxa"/>
            <w:gridSpan w:val="2"/>
            <w:tcBorders>
              <w:top w:val="nil"/>
              <w:left w:val="nil"/>
              <w:bottom w:val="nil"/>
              <w:right w:val="nil"/>
            </w:tcBorders>
          </w:tcPr>
          <w:p w14:paraId="10299DF7" w14:textId="77777777" w:rsidR="00596E87" w:rsidRPr="003C73D5" w:rsidRDefault="00596E87" w:rsidP="003B4251">
            <w:pPr>
              <w:tabs>
                <w:tab w:val="clear" w:pos="1247"/>
                <w:tab w:val="clear" w:pos="1814"/>
                <w:tab w:val="clear" w:pos="2381"/>
                <w:tab w:val="clear" w:pos="2948"/>
                <w:tab w:val="clear" w:pos="3515"/>
              </w:tabs>
              <w:spacing w:after="240"/>
              <w:ind w:left="-104"/>
              <w:rPr>
                <w:b/>
                <w:bCs/>
              </w:rPr>
            </w:pPr>
            <w:r w:rsidRPr="003C73D5">
              <w:t>Redness. Pain. Blurred vision. Temporary loss of vision. (ICSC, 2009)</w:t>
            </w:r>
          </w:p>
        </w:tc>
      </w:tr>
      <w:tr w:rsidR="00596E87" w:rsidRPr="003C73D5" w14:paraId="2390DE0A"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6A4DDE23" w14:textId="77777777" w:rsidR="00596E87" w:rsidRPr="003C73D5" w:rsidRDefault="00596E87" w:rsidP="003B4251">
            <w:pPr>
              <w:rPr>
                <w:b/>
              </w:rPr>
            </w:pPr>
            <w:r w:rsidRPr="003C73D5">
              <w:rPr>
                <w:b/>
              </w:rPr>
              <w:t>2.1.3</w:t>
            </w:r>
          </w:p>
        </w:tc>
        <w:tc>
          <w:tcPr>
            <w:tcW w:w="1753" w:type="dxa"/>
            <w:tcBorders>
              <w:top w:val="nil"/>
              <w:left w:val="nil"/>
              <w:bottom w:val="nil"/>
              <w:right w:val="nil"/>
            </w:tcBorders>
          </w:tcPr>
          <w:p w14:paraId="484FE571" w14:textId="77777777" w:rsidR="00596E87" w:rsidRPr="003C73D5" w:rsidRDefault="00596E87" w:rsidP="003B4251">
            <w:pPr>
              <w:rPr>
                <w:b/>
                <w:bCs/>
              </w:rPr>
            </w:pPr>
            <w:r w:rsidRPr="003C73D5">
              <w:rPr>
                <w:b/>
                <w:bCs/>
              </w:rPr>
              <w:t>Absorption, distribution, excretion and metabolism in mammals</w:t>
            </w:r>
          </w:p>
        </w:tc>
        <w:tc>
          <w:tcPr>
            <w:tcW w:w="7014" w:type="dxa"/>
            <w:gridSpan w:val="4"/>
            <w:tcBorders>
              <w:top w:val="nil"/>
              <w:left w:val="nil"/>
              <w:bottom w:val="nil"/>
              <w:right w:val="nil"/>
            </w:tcBorders>
          </w:tcPr>
          <w:p w14:paraId="3C21FC23" w14:textId="77777777" w:rsidR="00596E87" w:rsidRPr="003C73D5" w:rsidRDefault="00596E87" w:rsidP="003B4251">
            <w:pPr>
              <w:autoSpaceDE w:val="0"/>
              <w:autoSpaceDN w:val="0"/>
              <w:adjustRightInd w:val="0"/>
              <w:spacing w:after="120"/>
              <w:rPr>
                <w:b/>
                <w:bCs/>
                <w:u w:val="single"/>
              </w:rPr>
            </w:pPr>
            <w:r w:rsidRPr="003C73D5">
              <w:rPr>
                <w:b/>
                <w:bCs/>
                <w:u w:val="single"/>
              </w:rPr>
              <w:t>IARC, 1999</w:t>
            </w:r>
          </w:p>
          <w:p w14:paraId="7ED2AD9E" w14:textId="77777777" w:rsidR="00596E87" w:rsidRPr="003C73D5" w:rsidRDefault="00596E87" w:rsidP="003B4251">
            <w:pPr>
              <w:autoSpaceDE w:val="0"/>
              <w:autoSpaceDN w:val="0"/>
              <w:adjustRightInd w:val="0"/>
              <w:spacing w:after="120"/>
              <w:rPr>
                <w:i/>
                <w:iCs/>
              </w:rPr>
            </w:pPr>
            <w:r w:rsidRPr="003C73D5">
              <w:rPr>
                <w:i/>
                <w:iCs/>
              </w:rPr>
              <w:t>Humans</w:t>
            </w:r>
          </w:p>
          <w:p w14:paraId="735B7D9B" w14:textId="77777777" w:rsidR="00596E87" w:rsidRPr="003C73D5" w:rsidRDefault="00596E87" w:rsidP="003B4251">
            <w:pPr>
              <w:autoSpaceDE w:val="0"/>
              <w:autoSpaceDN w:val="0"/>
              <w:adjustRightInd w:val="0"/>
              <w:spacing w:after="120"/>
            </w:pPr>
            <w:r w:rsidRPr="003C73D5">
              <w:t>No study describing toxicokinetics of methyl bromide in humans in vivo was available for evaluation. In human erythrocytes in vitro, methyl bromide is consumed, probably with formation of a glutathione conjugate. The reaction involves a glutathione S-transferase enzyme that metabolizes methyl halides. This enzyme has not been found in erythrocytes of mouse, rat, cattle, sheep, pig or rhesus monkey. The enzyme is present only in part of the human population: among 45 people investigated, only 27 conjugated glutathione with methyl bromide. The enzyme in erythrocytes of conjugators is different from other glutathione S-transferases with respect to substrate specificity, affinity chromatography, and inhibition characteristics; it has been designated as glutathione S-transferase θ (Hallier et al., 1990; Schröder et al., 1992; Hallier et al., 1993; Pemble et al., 1994; Schröder et al., 1996). The interindividual differences in the ability of humans to conjugate methyl bromide suggest that the polymorphic human glutathione S-transferase enzyme present in erythrocytes is relevant for the disposition of methyl bromide in humans. Iwasaki et al. (1989) described a field study of methyl bromide workers in Japan, whose levels of the methyl bromide-derived haemoglobin adduct (S-methylcysteine in haemoglobin) were measured. In a subgroup of seven workers with the highest exposure levels (filling of spray cans and gas cylinders), three had high adduct levels (the highest levels in the whole study), whereas the four other workers of the same exposure subgroup had levels that were close to the background in nonexposed persons (Iwasaki, 1988a,b; Iwasaki et al., 1989)</w:t>
            </w:r>
          </w:p>
          <w:p w14:paraId="17EEA337" w14:textId="77777777" w:rsidR="00596E87" w:rsidRPr="003C73D5" w:rsidRDefault="00596E87" w:rsidP="003B4251">
            <w:pPr>
              <w:autoSpaceDE w:val="0"/>
              <w:autoSpaceDN w:val="0"/>
              <w:adjustRightInd w:val="0"/>
              <w:spacing w:after="120"/>
              <w:rPr>
                <w:i/>
                <w:iCs/>
              </w:rPr>
            </w:pPr>
            <w:r w:rsidRPr="003C73D5">
              <w:rPr>
                <w:i/>
                <w:iCs/>
              </w:rPr>
              <w:t>Experimental animals</w:t>
            </w:r>
          </w:p>
          <w:p w14:paraId="38F82ADB" w14:textId="77777777" w:rsidR="00596E87" w:rsidRPr="003C73D5" w:rsidRDefault="00596E87" w:rsidP="003B4251">
            <w:pPr>
              <w:autoSpaceDE w:val="0"/>
              <w:autoSpaceDN w:val="0"/>
              <w:adjustRightInd w:val="0"/>
              <w:spacing w:after="120"/>
              <w:rPr>
                <w:i/>
                <w:iCs/>
              </w:rPr>
            </w:pPr>
            <w:r w:rsidRPr="003C73D5">
              <w:t xml:space="preserve">Studies on rats and dogs have shown that inhaled methyl bromide is rapidly absorbed through the lungs. In rats, it is also rapidly absorbed following oral exposure. After absorption, methyl bromide or metabolites are rapidly distributed to many tissues including the lung, adrenal gland, kidney, liver, nasal turbinates, brain, testis and adipose tissue. In an inhalation study in rats, the methyl bromide concentrations in tissues reached a maximum after 1 h of exposure but decreased rapidly. Methyl bromide is probably metabolized by glutathione conjugation, the formed S-methylglutathione being sequentially catabolized to S-methyl-L-cysteine and then to carbon dioxide. Methylation of proteins and lipids has been observed in the tissues of several species, including humans, after exposure via inhalation. Methylated DNA bases have also been detected following exposure of rodents in vivo or rodent cells in vitro to methyl bromide. In inhalation studies using </w:t>
            </w:r>
            <w:r w:rsidRPr="003C73D5">
              <w:rPr>
                <w:vertAlign w:val="superscript"/>
              </w:rPr>
              <w:t>14</w:t>
            </w:r>
            <w:r w:rsidRPr="003C73D5">
              <w:t xml:space="preserve">C-labelled methyl bromide, exhalation of </w:t>
            </w:r>
            <w:r w:rsidRPr="003C73D5">
              <w:rPr>
                <w:vertAlign w:val="superscript"/>
              </w:rPr>
              <w:t>14</w:t>
            </w:r>
            <w:r w:rsidRPr="003C73D5">
              <w:t>CO</w:t>
            </w:r>
            <w:r w:rsidRPr="003C73D5">
              <w:rPr>
                <w:vertAlign w:val="subscript"/>
              </w:rPr>
              <w:t>2</w:t>
            </w:r>
            <w:r w:rsidRPr="003C73D5">
              <w:t xml:space="preserve"> was the major route of elimination of </w:t>
            </w:r>
            <w:r w:rsidRPr="003C73D5">
              <w:rPr>
                <w:vertAlign w:val="superscript"/>
              </w:rPr>
              <w:t>14</w:t>
            </w:r>
            <w:r w:rsidRPr="003C73D5">
              <w:t xml:space="preserve">C. A smaller amount of </w:t>
            </w:r>
            <w:r w:rsidRPr="003C73D5">
              <w:rPr>
                <w:vertAlign w:val="superscript"/>
              </w:rPr>
              <w:t>14</w:t>
            </w:r>
            <w:r w:rsidRPr="003C73D5">
              <w:t xml:space="preserve">C was excreted in the urine. Following oral administration, urinary excretion was the major route of elimination of </w:t>
            </w:r>
            <w:r w:rsidRPr="003C73D5">
              <w:rPr>
                <w:vertAlign w:val="superscript"/>
              </w:rPr>
              <w:t>14</w:t>
            </w:r>
            <w:r w:rsidRPr="003C73D5">
              <w:t>C (IARC, 1986). After exposure of male CD rats (nose only) to 55 ppm [213 mg/m</w:t>
            </w:r>
            <w:r w:rsidRPr="003C73D5">
              <w:rPr>
                <w:vertAlign w:val="superscript"/>
              </w:rPr>
              <w:t>3</w:t>
            </w:r>
            <w:r w:rsidRPr="003C73D5">
              <w:t>] [</w:t>
            </w:r>
            <w:r w:rsidRPr="003C73D5">
              <w:rPr>
                <w:vertAlign w:val="superscript"/>
              </w:rPr>
              <w:t>14</w:t>
            </w:r>
            <w:r w:rsidRPr="003C73D5">
              <w:t>C] methyl bromide for 3 min, 43% of the radioactivity was exhaled during an observation period of 32 h (Jaskot et al., 1988).</w:t>
            </w:r>
          </w:p>
        </w:tc>
      </w:tr>
      <w:tr w:rsidR="00596E87" w:rsidRPr="003C73D5" w14:paraId="1A1DB254"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5245" w:type="dxa"/>
          <w:jc w:val="right"/>
        </w:trPr>
        <w:tc>
          <w:tcPr>
            <w:tcW w:w="732" w:type="dxa"/>
            <w:tcBorders>
              <w:top w:val="nil"/>
              <w:left w:val="nil"/>
              <w:bottom w:val="nil"/>
              <w:right w:val="nil"/>
            </w:tcBorders>
          </w:tcPr>
          <w:p w14:paraId="07A2EE3E" w14:textId="77777777" w:rsidR="00596E87" w:rsidRPr="003C73D5" w:rsidRDefault="00596E87" w:rsidP="003B4251">
            <w:pPr>
              <w:rPr>
                <w:b/>
              </w:rPr>
            </w:pPr>
            <w:r w:rsidRPr="003C73D5">
              <w:rPr>
                <w:b/>
              </w:rPr>
              <w:t>2.2</w:t>
            </w:r>
          </w:p>
        </w:tc>
        <w:tc>
          <w:tcPr>
            <w:tcW w:w="1753" w:type="dxa"/>
            <w:tcBorders>
              <w:top w:val="nil"/>
              <w:left w:val="nil"/>
              <w:bottom w:val="nil"/>
              <w:right w:val="nil"/>
            </w:tcBorders>
          </w:tcPr>
          <w:p w14:paraId="109A7461" w14:textId="77777777" w:rsidR="00596E87" w:rsidRPr="003C73D5" w:rsidRDefault="00596E87" w:rsidP="003B4251">
            <w:pPr>
              <w:rPr>
                <w:b/>
                <w:bCs/>
              </w:rPr>
            </w:pPr>
            <w:r w:rsidRPr="003C73D5">
              <w:rPr>
                <w:b/>
                <w:bCs/>
              </w:rPr>
              <w:t>Toxicology studies</w:t>
            </w:r>
          </w:p>
        </w:tc>
        <w:tc>
          <w:tcPr>
            <w:tcW w:w="1769" w:type="dxa"/>
            <w:gridSpan w:val="3"/>
            <w:tcBorders>
              <w:top w:val="nil"/>
              <w:left w:val="nil"/>
              <w:bottom w:val="nil"/>
              <w:right w:val="nil"/>
            </w:tcBorders>
          </w:tcPr>
          <w:p w14:paraId="106F5507" w14:textId="77777777" w:rsidR="00596E87" w:rsidRPr="003C73D5" w:rsidRDefault="00596E87" w:rsidP="003B4251">
            <w:pPr>
              <w:spacing w:after="40"/>
            </w:pPr>
          </w:p>
        </w:tc>
      </w:tr>
      <w:tr w:rsidR="00596E87" w:rsidRPr="003C73D5" w14:paraId="1885B7F3"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004F109E" w14:textId="77777777" w:rsidR="00596E87" w:rsidRPr="003C73D5" w:rsidRDefault="00596E87" w:rsidP="003B4251">
            <w:pPr>
              <w:rPr>
                <w:b/>
              </w:rPr>
            </w:pPr>
            <w:r w:rsidRPr="003C73D5">
              <w:rPr>
                <w:b/>
              </w:rPr>
              <w:t>2.2.1</w:t>
            </w:r>
          </w:p>
        </w:tc>
        <w:tc>
          <w:tcPr>
            <w:tcW w:w="1753" w:type="dxa"/>
            <w:tcBorders>
              <w:top w:val="nil"/>
              <w:left w:val="nil"/>
              <w:bottom w:val="nil"/>
              <w:right w:val="nil"/>
            </w:tcBorders>
          </w:tcPr>
          <w:p w14:paraId="743D378A" w14:textId="77777777" w:rsidR="00596E87" w:rsidRPr="003C73D5" w:rsidRDefault="00596E87" w:rsidP="003B4251">
            <w:pPr>
              <w:rPr>
                <w:b/>
                <w:bCs/>
              </w:rPr>
            </w:pPr>
            <w:r w:rsidRPr="003C73D5">
              <w:rPr>
                <w:b/>
                <w:bCs/>
              </w:rPr>
              <w:t>Acute toxicity</w:t>
            </w:r>
          </w:p>
        </w:tc>
        <w:tc>
          <w:tcPr>
            <w:tcW w:w="7014" w:type="dxa"/>
            <w:gridSpan w:val="4"/>
            <w:tcBorders>
              <w:top w:val="nil"/>
              <w:left w:val="nil"/>
              <w:bottom w:val="nil"/>
              <w:right w:val="nil"/>
            </w:tcBorders>
          </w:tcPr>
          <w:p w14:paraId="6B88A789" w14:textId="77777777" w:rsidR="00596E87" w:rsidRPr="003C73D5" w:rsidRDefault="00596E87" w:rsidP="002B0138">
            <w:pPr>
              <w:pStyle w:val="ListParagraph"/>
              <w:numPr>
                <w:ilvl w:val="0"/>
                <w:numId w:val="14"/>
              </w:numPr>
              <w:tabs>
                <w:tab w:val="clear" w:pos="1247"/>
                <w:tab w:val="clear" w:pos="1814"/>
                <w:tab w:val="clear" w:pos="2381"/>
                <w:tab w:val="clear" w:pos="2948"/>
                <w:tab w:val="clear" w:pos="3515"/>
              </w:tabs>
              <w:autoSpaceDE w:val="0"/>
              <w:autoSpaceDN w:val="0"/>
              <w:adjustRightInd w:val="0"/>
              <w:ind w:left="243" w:hanging="243"/>
              <w:rPr>
                <w:lang w:val="en-GB"/>
              </w:rPr>
            </w:pPr>
            <w:r w:rsidRPr="003C73D5">
              <w:rPr>
                <w:lang w:val="en-GB"/>
              </w:rPr>
              <w:t>In rats a concentration of 51400 mg/m</w:t>
            </w:r>
            <w:r w:rsidRPr="003C73D5">
              <w:rPr>
                <w:vertAlign w:val="superscript"/>
                <w:lang w:val="en-GB"/>
              </w:rPr>
              <w:t>3</w:t>
            </w:r>
            <w:r w:rsidRPr="003C73D5">
              <w:rPr>
                <w:lang w:val="en-GB"/>
              </w:rPr>
              <w:t xml:space="preserve"> is lethal in 6 minutes, whereas a concentration of 884 mg/m</w:t>
            </w:r>
            <w:r w:rsidRPr="003C73D5">
              <w:rPr>
                <w:vertAlign w:val="superscript"/>
                <w:lang w:val="en-GB"/>
              </w:rPr>
              <w:t>3</w:t>
            </w:r>
            <w:r w:rsidRPr="003C73D5">
              <w:rPr>
                <w:lang w:val="en-GB"/>
              </w:rPr>
              <w:t xml:space="preserve"> produces death in 26 hours. At 432 mg/m</w:t>
            </w:r>
            <w:r w:rsidRPr="003C73D5">
              <w:rPr>
                <w:vertAlign w:val="superscript"/>
                <w:lang w:val="en-GB"/>
              </w:rPr>
              <w:t>3</w:t>
            </w:r>
            <w:r w:rsidRPr="003C73D5">
              <w:rPr>
                <w:lang w:val="en-GB"/>
              </w:rPr>
              <w:t xml:space="preserve"> no rats died after 22 hours (RIVM/CSR, 1992).</w:t>
            </w:r>
          </w:p>
          <w:p w14:paraId="74902B7A" w14:textId="77777777" w:rsidR="00596E87" w:rsidRPr="003C73D5" w:rsidRDefault="00596E87" w:rsidP="002B0138">
            <w:pPr>
              <w:pStyle w:val="ListParagraph"/>
              <w:numPr>
                <w:ilvl w:val="0"/>
                <w:numId w:val="14"/>
              </w:numPr>
              <w:tabs>
                <w:tab w:val="clear" w:pos="1247"/>
                <w:tab w:val="clear" w:pos="1814"/>
                <w:tab w:val="clear" w:pos="2381"/>
                <w:tab w:val="clear" w:pos="2948"/>
                <w:tab w:val="clear" w:pos="3515"/>
              </w:tabs>
              <w:autoSpaceDE w:val="0"/>
              <w:autoSpaceDN w:val="0"/>
              <w:adjustRightInd w:val="0"/>
              <w:ind w:left="243" w:hanging="243"/>
              <w:rPr>
                <w:lang w:val="en-GB"/>
              </w:rPr>
            </w:pPr>
            <w:r w:rsidRPr="003C73D5">
              <w:rPr>
                <w:lang w:val="en-GB"/>
              </w:rPr>
              <w:t>Signs of toxicity after a single 8-h exposure included decreases in body temperature, body weight and locomotor activity at 500 mg/m</w:t>
            </w:r>
            <w:r w:rsidRPr="003C73D5">
              <w:rPr>
                <w:vertAlign w:val="superscript"/>
                <w:lang w:val="en-GB"/>
              </w:rPr>
              <w:t>3</w:t>
            </w:r>
            <w:r w:rsidRPr="003C73D5">
              <w:rPr>
                <w:lang w:val="en-GB"/>
              </w:rPr>
              <w:t xml:space="preserve"> and above; no effects were seen at 250 mg/m</w:t>
            </w:r>
            <w:r w:rsidRPr="003C73D5">
              <w:rPr>
                <w:vertAlign w:val="superscript"/>
                <w:lang w:val="en-GB"/>
              </w:rPr>
              <w:t>3</w:t>
            </w:r>
            <w:r w:rsidRPr="003C73D5">
              <w:rPr>
                <w:lang w:val="en-GB"/>
              </w:rPr>
              <w:t xml:space="preserve"> (RIVM/CSR, 1992).</w:t>
            </w:r>
          </w:p>
          <w:p w14:paraId="59E0D923" w14:textId="77777777" w:rsidR="00596E87" w:rsidRPr="003C73D5" w:rsidRDefault="00596E87" w:rsidP="002B0138">
            <w:pPr>
              <w:pStyle w:val="ListParagraph"/>
              <w:numPr>
                <w:ilvl w:val="0"/>
                <w:numId w:val="14"/>
              </w:numPr>
              <w:autoSpaceDE w:val="0"/>
              <w:autoSpaceDN w:val="0"/>
              <w:adjustRightInd w:val="0"/>
              <w:spacing w:after="120"/>
              <w:ind w:left="243" w:hanging="243"/>
              <w:rPr>
                <w:lang w:val="en-GB"/>
              </w:rPr>
            </w:pPr>
            <w:r w:rsidRPr="003C73D5">
              <w:rPr>
                <w:lang w:val="en-GB"/>
              </w:rPr>
              <w:t>Acute toxic effects of 1 h inhalatory exposure of mice to methyl bromide at 870 to 5930 mg/m</w:t>
            </w:r>
            <w:r w:rsidRPr="003C73D5">
              <w:rPr>
                <w:vertAlign w:val="superscript"/>
                <w:lang w:val="en-GB"/>
              </w:rPr>
              <w:t>3</w:t>
            </w:r>
            <w:r w:rsidRPr="003C73D5">
              <w:rPr>
                <w:lang w:val="en-GB"/>
              </w:rPr>
              <w:t xml:space="preserve"> included kidney lesions at 3500 mg/m</w:t>
            </w:r>
            <w:r w:rsidRPr="003C73D5">
              <w:rPr>
                <w:vertAlign w:val="superscript"/>
                <w:lang w:val="en-GB"/>
              </w:rPr>
              <w:t>3</w:t>
            </w:r>
            <w:r w:rsidRPr="003C73D5">
              <w:rPr>
                <w:lang w:val="en-GB"/>
              </w:rPr>
              <w:t xml:space="preserve"> and above, decreased lung and liver weight at 2200 and 2700 mg/m</w:t>
            </w:r>
            <w:r w:rsidRPr="003C73D5">
              <w:rPr>
                <w:vertAlign w:val="superscript"/>
                <w:lang w:val="en-GB"/>
              </w:rPr>
              <w:t>3</w:t>
            </w:r>
            <w:r w:rsidRPr="003C73D5">
              <w:rPr>
                <w:lang w:val="en-GB"/>
              </w:rPr>
              <w:t xml:space="preserve"> and decreased motor co-ordination at 5770 mg/m</w:t>
            </w:r>
            <w:r w:rsidRPr="003C73D5">
              <w:rPr>
                <w:vertAlign w:val="superscript"/>
                <w:lang w:val="en-GB"/>
              </w:rPr>
              <w:t>3</w:t>
            </w:r>
            <w:r w:rsidRPr="003C73D5">
              <w:rPr>
                <w:lang w:val="en-GB"/>
              </w:rPr>
              <w:t xml:space="preserve"> (HSDB).</w:t>
            </w:r>
          </w:p>
          <w:p w14:paraId="21F6EA42" w14:textId="77777777" w:rsidR="00596E87" w:rsidRPr="003C73D5" w:rsidRDefault="00596E87" w:rsidP="002B0138">
            <w:pPr>
              <w:pStyle w:val="ListParagraph"/>
              <w:numPr>
                <w:ilvl w:val="0"/>
                <w:numId w:val="14"/>
              </w:numPr>
              <w:spacing w:after="40"/>
              <w:ind w:left="385"/>
              <w:rPr>
                <w:iCs/>
                <w:lang w:val="en-GB"/>
              </w:rPr>
            </w:pPr>
            <w:r w:rsidRPr="003C73D5">
              <w:rPr>
                <w:lang w:val="en-GB"/>
              </w:rPr>
              <w:lastRenderedPageBreak/>
              <w:t>Methyl bromide (bromomethane) exhibits moderate acute toxicity by the oral and inhalation routes. The oral LD</w:t>
            </w:r>
            <w:r w:rsidRPr="003C73D5">
              <w:rPr>
                <w:vertAlign w:val="subscript"/>
                <w:lang w:val="en-GB"/>
              </w:rPr>
              <w:t>50</w:t>
            </w:r>
            <w:r w:rsidRPr="003C73D5">
              <w:rPr>
                <w:lang w:val="en-GB"/>
              </w:rPr>
              <w:t xml:space="preserve"> in rats ranged from 104 to 214 mg/kg. Toxicity by the inhalation route is both time and concentration dependent. In mice, LC</w:t>
            </w:r>
            <w:r w:rsidRPr="003C73D5">
              <w:rPr>
                <w:vertAlign w:val="subscript"/>
                <w:lang w:val="en-GB"/>
              </w:rPr>
              <w:t>50</w:t>
            </w:r>
            <w:r w:rsidRPr="003C73D5">
              <w:rPr>
                <w:lang w:val="en-GB"/>
              </w:rPr>
              <w:t xml:space="preserve"> values ranged from 1700 ppm (6,630 mg/m</w:t>
            </w:r>
            <w:r w:rsidRPr="003C73D5">
              <w:rPr>
                <w:vertAlign w:val="superscript"/>
                <w:lang w:val="en-GB"/>
              </w:rPr>
              <w:t>3</w:t>
            </w:r>
            <w:r w:rsidRPr="003C73D5">
              <w:rPr>
                <w:lang w:val="en-GB"/>
              </w:rPr>
              <w:t>) for a 30 minutes exposure to 405 ppm (1,575 mg/m</w:t>
            </w:r>
            <w:r w:rsidRPr="003C73D5">
              <w:rPr>
                <w:vertAlign w:val="superscript"/>
                <w:lang w:val="en-GB"/>
              </w:rPr>
              <w:t>3</w:t>
            </w:r>
            <w:r w:rsidRPr="003C73D5">
              <w:rPr>
                <w:lang w:val="en-GB"/>
              </w:rPr>
              <w:t>) for a 4-hour exposure. Similarly in rats, the LC</w:t>
            </w:r>
            <w:r w:rsidRPr="003C73D5">
              <w:rPr>
                <w:vertAlign w:val="subscript"/>
                <w:lang w:val="en-GB"/>
              </w:rPr>
              <w:t>50</w:t>
            </w:r>
            <w:r w:rsidRPr="003C73D5">
              <w:rPr>
                <w:lang w:val="en-GB"/>
              </w:rPr>
              <w:t xml:space="preserve"> for a 30-minute exposure was reported as 2833 ppm (11,049 mg/m</w:t>
            </w:r>
            <w:r w:rsidRPr="003C73D5">
              <w:rPr>
                <w:vertAlign w:val="superscript"/>
                <w:lang w:val="en-GB"/>
              </w:rPr>
              <w:t>3</w:t>
            </w:r>
            <w:r w:rsidRPr="003C73D5">
              <w:rPr>
                <w:lang w:val="en-GB"/>
              </w:rPr>
              <w:t>) while that for an 8-hour exposure was 302 ppm (1,178 mg/m</w:t>
            </w:r>
            <w:r w:rsidRPr="003C73D5">
              <w:rPr>
                <w:vertAlign w:val="superscript"/>
                <w:lang w:val="en-GB"/>
              </w:rPr>
              <w:t>3</w:t>
            </w:r>
            <w:r w:rsidRPr="003C73D5">
              <w:rPr>
                <w:lang w:val="en-GB"/>
              </w:rPr>
              <w:t>) (OECD, 2001).</w:t>
            </w:r>
          </w:p>
        </w:tc>
      </w:tr>
      <w:tr w:rsidR="00596E87" w:rsidRPr="003C73D5" w14:paraId="34DE195A"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5CEEB42D" w14:textId="77777777" w:rsidR="00596E87" w:rsidRPr="003C73D5" w:rsidRDefault="00596E87" w:rsidP="003B4251">
            <w:pPr>
              <w:rPr>
                <w:b/>
              </w:rPr>
            </w:pPr>
            <w:r w:rsidRPr="003C73D5">
              <w:rPr>
                <w:b/>
              </w:rPr>
              <w:lastRenderedPageBreak/>
              <w:t>2.2.2</w:t>
            </w:r>
          </w:p>
        </w:tc>
        <w:tc>
          <w:tcPr>
            <w:tcW w:w="1753" w:type="dxa"/>
            <w:tcBorders>
              <w:top w:val="nil"/>
              <w:left w:val="nil"/>
              <w:bottom w:val="nil"/>
              <w:right w:val="nil"/>
            </w:tcBorders>
          </w:tcPr>
          <w:p w14:paraId="4C830674" w14:textId="77777777" w:rsidR="00596E87" w:rsidRPr="003C73D5" w:rsidRDefault="00596E87" w:rsidP="003B4251">
            <w:pPr>
              <w:rPr>
                <w:b/>
                <w:bCs/>
              </w:rPr>
            </w:pPr>
            <w:r w:rsidRPr="003C73D5">
              <w:rPr>
                <w:b/>
                <w:bCs/>
              </w:rPr>
              <w:t>Short term toxicity</w:t>
            </w:r>
          </w:p>
        </w:tc>
        <w:tc>
          <w:tcPr>
            <w:tcW w:w="7014" w:type="dxa"/>
            <w:gridSpan w:val="4"/>
            <w:tcBorders>
              <w:top w:val="nil"/>
              <w:left w:val="nil"/>
              <w:bottom w:val="nil"/>
              <w:right w:val="nil"/>
            </w:tcBorders>
          </w:tcPr>
          <w:p w14:paraId="599B5D64" w14:textId="77777777" w:rsidR="00596E87" w:rsidRPr="003C73D5" w:rsidRDefault="00596E87" w:rsidP="003B4251">
            <w:pPr>
              <w:spacing w:after="40"/>
              <w:rPr>
                <w:b/>
                <w:bCs/>
                <w:iCs/>
              </w:rPr>
            </w:pPr>
            <w:r w:rsidRPr="003C73D5">
              <w:rPr>
                <w:b/>
                <w:bCs/>
                <w:iCs/>
              </w:rPr>
              <w:t>Target organ/critical effect:</w:t>
            </w:r>
          </w:p>
          <w:p w14:paraId="385AA995" w14:textId="77777777" w:rsidR="00596E87" w:rsidRPr="003C73D5" w:rsidRDefault="00596E87" w:rsidP="003B4251">
            <w:pPr>
              <w:tabs>
                <w:tab w:val="clear" w:pos="1247"/>
                <w:tab w:val="clear" w:pos="1814"/>
                <w:tab w:val="clear" w:pos="2381"/>
                <w:tab w:val="clear" w:pos="2948"/>
                <w:tab w:val="clear" w:pos="3515"/>
              </w:tabs>
              <w:autoSpaceDE w:val="0"/>
              <w:autoSpaceDN w:val="0"/>
              <w:adjustRightInd w:val="0"/>
              <w:ind w:left="-37"/>
              <w:rPr>
                <w:u w:val="single"/>
              </w:rPr>
            </w:pPr>
            <w:r w:rsidRPr="003C73D5">
              <w:rPr>
                <w:u w:val="single"/>
              </w:rPr>
              <w:t>Oral</w:t>
            </w:r>
          </w:p>
          <w:p w14:paraId="09289452" w14:textId="77777777" w:rsidR="00596E87" w:rsidRPr="003C73D5" w:rsidRDefault="00596E87" w:rsidP="002B0138">
            <w:pPr>
              <w:pStyle w:val="ListParagraph"/>
              <w:numPr>
                <w:ilvl w:val="0"/>
                <w:numId w:val="15"/>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Cats fed fumigated peanuts containing methyl bromide at 0.5 to 1.25 mg/day for 4 months showed no changes in motor responses (HSDB).</w:t>
            </w:r>
          </w:p>
          <w:p w14:paraId="74CEC36F" w14:textId="77777777" w:rsidR="00596E87" w:rsidRPr="003C73D5" w:rsidRDefault="00596E87" w:rsidP="002B0138">
            <w:pPr>
              <w:pStyle w:val="ListParagraph"/>
              <w:numPr>
                <w:ilvl w:val="0"/>
                <w:numId w:val="15"/>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Dogs fed methyl bromide fumigated pelleted food in doses equal to 35, 75 and 150 mg/kg/day for 6 to 8 weeks were observed for 1 year and showed no or minimal evidence of toxicity at 35 and 75 mg/kg/day. At 150 mg/kg/day the animals showed lethargy, occasional salivation and diarrhea, but no changes in blood chemistry, haematology, urinalysis of histology (HSDB).</w:t>
            </w:r>
          </w:p>
          <w:p w14:paraId="3B2C7BA0" w14:textId="77777777" w:rsidR="00596E87" w:rsidRPr="003C73D5" w:rsidRDefault="00596E87" w:rsidP="002B0138">
            <w:pPr>
              <w:pStyle w:val="ListParagraph"/>
              <w:numPr>
                <w:ilvl w:val="0"/>
                <w:numId w:val="15"/>
              </w:numPr>
              <w:tabs>
                <w:tab w:val="clear" w:pos="1247"/>
                <w:tab w:val="clear" w:pos="1814"/>
                <w:tab w:val="clear" w:pos="2381"/>
                <w:tab w:val="clear" w:pos="2948"/>
                <w:tab w:val="clear" w:pos="3515"/>
              </w:tabs>
              <w:autoSpaceDE w:val="0"/>
              <w:autoSpaceDN w:val="0"/>
              <w:adjustRightInd w:val="0"/>
              <w:spacing w:after="240"/>
              <w:ind w:left="246" w:hanging="246"/>
              <w:rPr>
                <w:lang w:val="en-GB"/>
              </w:rPr>
            </w:pPr>
            <w:r w:rsidRPr="003C73D5">
              <w:rPr>
                <w:lang w:val="en-GB"/>
              </w:rPr>
              <w:t>Cattle fed pelleted food containing methyl bromide at 170, 511, 1062, 2633 and 4650 mg/kg for 49 days showed uncoordinated movement and gait and recumbency (HSDB).</w:t>
            </w:r>
          </w:p>
          <w:p w14:paraId="348F7E2B" w14:textId="77777777" w:rsidR="00596E87" w:rsidRPr="003C73D5" w:rsidRDefault="00596E87" w:rsidP="003B4251">
            <w:pPr>
              <w:tabs>
                <w:tab w:val="clear" w:pos="1247"/>
                <w:tab w:val="clear" w:pos="1814"/>
                <w:tab w:val="clear" w:pos="2381"/>
                <w:tab w:val="clear" w:pos="2948"/>
                <w:tab w:val="clear" w:pos="3515"/>
              </w:tabs>
              <w:autoSpaceDE w:val="0"/>
              <w:autoSpaceDN w:val="0"/>
              <w:adjustRightInd w:val="0"/>
              <w:rPr>
                <w:u w:val="single"/>
              </w:rPr>
            </w:pPr>
            <w:r w:rsidRPr="003C73D5">
              <w:rPr>
                <w:u w:val="single"/>
              </w:rPr>
              <w:t>Inhalation</w:t>
            </w:r>
          </w:p>
          <w:p w14:paraId="7FE817AD" w14:textId="77777777" w:rsidR="00596E87" w:rsidRPr="003C73D5" w:rsidRDefault="00596E87" w:rsidP="002B0138">
            <w:pPr>
              <w:pStyle w:val="ListParagraph"/>
              <w:numPr>
                <w:ilvl w:val="0"/>
                <w:numId w:val="16"/>
              </w:numPr>
              <w:tabs>
                <w:tab w:val="clear" w:pos="1247"/>
                <w:tab w:val="clear" w:pos="1814"/>
                <w:tab w:val="clear" w:pos="2381"/>
                <w:tab w:val="clear" w:pos="2948"/>
                <w:tab w:val="clear" w:pos="3515"/>
              </w:tabs>
              <w:autoSpaceDE w:val="0"/>
              <w:autoSpaceDN w:val="0"/>
              <w:adjustRightInd w:val="0"/>
              <w:ind w:left="246" w:hanging="283"/>
              <w:rPr>
                <w:lang w:val="en-GB"/>
              </w:rPr>
            </w:pPr>
            <w:r w:rsidRPr="003C73D5">
              <w:rPr>
                <w:lang w:val="en-GB"/>
              </w:rPr>
              <w:t>In a subacute study with male rats exposed by inhalation to methyl bromide at 582, 776, 1164, or 1552 mg/m</w:t>
            </w:r>
            <w:r w:rsidRPr="003C73D5">
              <w:rPr>
                <w:vertAlign w:val="superscript"/>
                <w:lang w:val="en-GB"/>
              </w:rPr>
              <w:t>3</w:t>
            </w:r>
            <w:r w:rsidRPr="003C73D5">
              <w:rPr>
                <w:lang w:val="en-GB"/>
              </w:rPr>
              <w:t xml:space="preserve"> paralysis of extremities and ataxia were noted at 1164 and 1552 mg/m</w:t>
            </w:r>
            <w:r w:rsidRPr="003C73D5">
              <w:rPr>
                <w:vertAlign w:val="superscript"/>
                <w:lang w:val="en-GB"/>
              </w:rPr>
              <w:t>3</w:t>
            </w:r>
            <w:r w:rsidRPr="003C73D5">
              <w:rPr>
                <w:lang w:val="en-GB"/>
              </w:rPr>
              <w:t>. Necrosis of the heart occurred at all concentrations (HSDB).</w:t>
            </w:r>
          </w:p>
          <w:p w14:paraId="05E142CF" w14:textId="77777777" w:rsidR="00596E87" w:rsidRPr="003C73D5" w:rsidRDefault="00596E87" w:rsidP="002B0138">
            <w:pPr>
              <w:pStyle w:val="ListParagraph"/>
              <w:numPr>
                <w:ilvl w:val="0"/>
                <w:numId w:val="16"/>
              </w:numPr>
              <w:tabs>
                <w:tab w:val="clear" w:pos="1247"/>
                <w:tab w:val="clear" w:pos="1814"/>
                <w:tab w:val="clear" w:pos="2381"/>
                <w:tab w:val="clear" w:pos="2948"/>
                <w:tab w:val="clear" w:pos="3515"/>
              </w:tabs>
              <w:autoSpaceDE w:val="0"/>
              <w:autoSpaceDN w:val="0"/>
              <w:adjustRightInd w:val="0"/>
              <w:ind w:left="246" w:hanging="283"/>
              <w:rPr>
                <w:lang w:val="en-GB"/>
              </w:rPr>
            </w:pPr>
            <w:r w:rsidRPr="003C73D5">
              <w:rPr>
                <w:lang w:val="en-GB"/>
              </w:rPr>
              <w:t>Biochemical examination of male rats exposed continuously by inhalation to methyl bromide at 4, 19.4 or 39 mg/m</w:t>
            </w:r>
            <w:r w:rsidRPr="003C73D5">
              <w:rPr>
                <w:vertAlign w:val="superscript"/>
                <w:lang w:val="en-GB"/>
              </w:rPr>
              <w:t>3</w:t>
            </w:r>
            <w:r w:rsidRPr="003C73D5">
              <w:rPr>
                <w:lang w:val="en-GB"/>
              </w:rPr>
              <w:t xml:space="preserve"> during 3 weeks revealed changes in blood glucose, creatinine phosphokinase, Hb, glutathione, SGPT, SGOT, LDH, serum total protein at 19.4 and 39 mg/m</w:t>
            </w:r>
            <w:r w:rsidRPr="003C73D5">
              <w:rPr>
                <w:vertAlign w:val="superscript"/>
                <w:lang w:val="en-GB"/>
              </w:rPr>
              <w:t>3</w:t>
            </w:r>
            <w:r w:rsidRPr="003C73D5">
              <w:rPr>
                <w:lang w:val="en-GB"/>
              </w:rPr>
              <w:t xml:space="preserve"> (HSDB). Neurological effects were seen only at 39 mg/m</w:t>
            </w:r>
            <w:r w:rsidRPr="003C73D5">
              <w:rPr>
                <w:vertAlign w:val="superscript"/>
                <w:lang w:val="en-GB"/>
              </w:rPr>
              <w:t>3</w:t>
            </w:r>
            <w:r w:rsidRPr="003C73D5">
              <w:rPr>
                <w:lang w:val="en-GB"/>
              </w:rPr>
              <w:t>.</w:t>
            </w:r>
          </w:p>
          <w:p w14:paraId="2DCCB586" w14:textId="77777777" w:rsidR="00596E87" w:rsidRPr="003C73D5" w:rsidRDefault="00596E87" w:rsidP="002B0138">
            <w:pPr>
              <w:pStyle w:val="ListParagraph"/>
              <w:numPr>
                <w:ilvl w:val="0"/>
                <w:numId w:val="16"/>
              </w:numPr>
              <w:tabs>
                <w:tab w:val="clear" w:pos="1247"/>
                <w:tab w:val="clear" w:pos="1814"/>
                <w:tab w:val="clear" w:pos="2381"/>
                <w:tab w:val="clear" w:pos="2948"/>
                <w:tab w:val="clear" w:pos="3515"/>
              </w:tabs>
              <w:autoSpaceDE w:val="0"/>
              <w:autoSpaceDN w:val="0"/>
              <w:adjustRightInd w:val="0"/>
              <w:ind w:left="246" w:hanging="283"/>
              <w:rPr>
                <w:lang w:val="en-GB"/>
              </w:rPr>
            </w:pPr>
            <w:r w:rsidRPr="003C73D5">
              <w:rPr>
                <w:lang w:val="en-GB"/>
              </w:rPr>
              <w:t>Exposure of 10 weeks old male rat by inhalation to methyl bromide at 776 or 1164 mg/m</w:t>
            </w:r>
            <w:r w:rsidRPr="003C73D5">
              <w:rPr>
                <w:vertAlign w:val="superscript"/>
                <w:lang w:val="en-GB"/>
              </w:rPr>
              <w:t>3</w:t>
            </w:r>
            <w:r w:rsidRPr="003C73D5">
              <w:rPr>
                <w:lang w:val="en-GB"/>
              </w:rPr>
              <w:t>, 4 h/day, 5 day/week for 3 weeks resulted in relatively prolonged dysfunction of the peripheral nerves and disturbance in spontaneous circadian rhythm activity at 1164 mg/m</w:t>
            </w:r>
            <w:r w:rsidRPr="003C73D5">
              <w:rPr>
                <w:vertAlign w:val="superscript"/>
                <w:lang w:val="en-GB"/>
              </w:rPr>
              <w:t>3</w:t>
            </w:r>
            <w:r w:rsidRPr="003C73D5">
              <w:rPr>
                <w:lang w:val="en-GB"/>
              </w:rPr>
              <w:t>. No macroscopic or microscopic abnormalities were found in CNS or in peripheral nerves (HSDB).</w:t>
            </w:r>
          </w:p>
          <w:p w14:paraId="215CA39B" w14:textId="77777777" w:rsidR="00596E87" w:rsidRPr="003C73D5" w:rsidRDefault="00596E87" w:rsidP="002B0138">
            <w:pPr>
              <w:pStyle w:val="ListParagraph"/>
              <w:numPr>
                <w:ilvl w:val="0"/>
                <w:numId w:val="16"/>
              </w:numPr>
              <w:tabs>
                <w:tab w:val="clear" w:pos="1247"/>
                <w:tab w:val="clear" w:pos="1814"/>
                <w:tab w:val="clear" w:pos="2381"/>
                <w:tab w:val="clear" w:pos="2948"/>
                <w:tab w:val="clear" w:pos="3515"/>
              </w:tabs>
              <w:autoSpaceDE w:val="0"/>
              <w:autoSpaceDN w:val="0"/>
              <w:adjustRightInd w:val="0"/>
              <w:ind w:left="246" w:hanging="283"/>
              <w:rPr>
                <w:lang w:val="en-GB"/>
              </w:rPr>
            </w:pPr>
            <w:r w:rsidRPr="003C73D5">
              <w:rPr>
                <w:lang w:val="en-GB"/>
              </w:rPr>
              <w:t>Rats and rabbits exposed by inhalation to methyl bromide at 252 mg/m</w:t>
            </w:r>
            <w:r w:rsidRPr="003C73D5">
              <w:rPr>
                <w:vertAlign w:val="superscript"/>
                <w:lang w:val="en-GB"/>
              </w:rPr>
              <w:t>3</w:t>
            </w:r>
            <w:r w:rsidRPr="003C73D5">
              <w:rPr>
                <w:lang w:val="en-GB"/>
              </w:rPr>
              <w:t xml:space="preserve"> for 5 hours/day, 5 days/week during 4 weeks showed significantly reduced eye blink responses and nerve conduction velocity in rabbits, but had no effects on rats (HSDB).</w:t>
            </w:r>
          </w:p>
          <w:p w14:paraId="79FD478C" w14:textId="77777777" w:rsidR="00596E87" w:rsidRPr="003C73D5" w:rsidRDefault="00596E87" w:rsidP="002B0138">
            <w:pPr>
              <w:pStyle w:val="ListParagraph"/>
              <w:numPr>
                <w:ilvl w:val="0"/>
                <w:numId w:val="16"/>
              </w:numPr>
              <w:tabs>
                <w:tab w:val="clear" w:pos="1247"/>
                <w:tab w:val="clear" w:pos="1814"/>
                <w:tab w:val="clear" w:pos="2381"/>
                <w:tab w:val="clear" w:pos="2948"/>
                <w:tab w:val="clear" w:pos="3515"/>
              </w:tabs>
              <w:autoSpaceDE w:val="0"/>
              <w:autoSpaceDN w:val="0"/>
              <w:adjustRightInd w:val="0"/>
              <w:ind w:left="246" w:hanging="283"/>
              <w:rPr>
                <w:lang w:val="en-GB"/>
              </w:rPr>
            </w:pPr>
            <w:r w:rsidRPr="003C73D5">
              <w:rPr>
                <w:lang w:val="en-GB"/>
              </w:rPr>
              <w:t>In a standard subacute inhalation study with mice trembling, jumpiness and paralysis were observed at all tested concentrations. The effects were slight at 48 and 100 mg/m</w:t>
            </w:r>
            <w:r w:rsidRPr="003C73D5">
              <w:rPr>
                <w:vertAlign w:val="superscript"/>
                <w:lang w:val="en-GB"/>
              </w:rPr>
              <w:t>3</w:t>
            </w:r>
            <w:r w:rsidRPr="003C73D5">
              <w:rPr>
                <w:lang w:val="en-GB"/>
              </w:rPr>
              <w:t xml:space="preserve"> but obvious at concentrations &gt;=200 mg/m</w:t>
            </w:r>
            <w:r w:rsidRPr="003C73D5">
              <w:rPr>
                <w:vertAlign w:val="superscript"/>
                <w:lang w:val="en-GB"/>
              </w:rPr>
              <w:t>3</w:t>
            </w:r>
            <w:r w:rsidRPr="003C73D5">
              <w:rPr>
                <w:lang w:val="en-GB"/>
              </w:rPr>
              <w:t>. These effects were not reflected in histopathological abnormalities (RIVM/CSR, 1992).</w:t>
            </w:r>
          </w:p>
          <w:p w14:paraId="04AEC8B0" w14:textId="3EC0DBB4" w:rsidR="00596E87" w:rsidRPr="003C73D5" w:rsidRDefault="00596E87" w:rsidP="002B0138">
            <w:pPr>
              <w:pStyle w:val="ListParagraph"/>
              <w:numPr>
                <w:ilvl w:val="0"/>
                <w:numId w:val="16"/>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In a subacute inhalation study in rats and methyl bromide at 0, 70, 200 or 600</w:t>
            </w:r>
            <w:r w:rsidR="007A2C4E" w:rsidRPr="003C73D5">
              <w:rPr>
                <w:lang w:val="en-GB"/>
              </w:rPr>
              <w:t> </w:t>
            </w:r>
            <w:r w:rsidRPr="003C73D5">
              <w:rPr>
                <w:lang w:val="en-GB"/>
              </w:rPr>
              <w:t>mg/m</w:t>
            </w:r>
            <w:r w:rsidRPr="003C73D5">
              <w:rPr>
                <w:vertAlign w:val="superscript"/>
                <w:lang w:val="en-GB"/>
              </w:rPr>
              <w:t>3</w:t>
            </w:r>
            <w:r w:rsidRPr="003C73D5">
              <w:rPr>
                <w:lang w:val="en-GB"/>
              </w:rPr>
              <w:t xml:space="preserve"> administered for 6 h/day, 5 or 7 days/week during 4 weeks staggered gait was observed in all animals at 200 mg/m</w:t>
            </w:r>
            <w:r w:rsidRPr="003C73D5">
              <w:rPr>
                <w:vertAlign w:val="superscript"/>
                <w:lang w:val="en-GB"/>
              </w:rPr>
              <w:t>3</w:t>
            </w:r>
            <w:r w:rsidRPr="003C73D5">
              <w:rPr>
                <w:lang w:val="en-GB"/>
              </w:rPr>
              <w:t xml:space="preserve"> and above and in 3/12 animals at 70 mg/m</w:t>
            </w:r>
            <w:r w:rsidRPr="003C73D5">
              <w:rPr>
                <w:vertAlign w:val="superscript"/>
                <w:lang w:val="en-GB"/>
              </w:rPr>
              <w:t>3</w:t>
            </w:r>
            <w:r w:rsidRPr="003C73D5">
              <w:rPr>
                <w:lang w:val="en-GB"/>
              </w:rPr>
              <w:t>. In addition at 600 mg/m</w:t>
            </w:r>
            <w:r w:rsidRPr="003C73D5">
              <w:rPr>
                <w:vertAlign w:val="superscript"/>
                <w:lang w:val="en-GB"/>
              </w:rPr>
              <w:t>3</w:t>
            </w:r>
            <w:r w:rsidRPr="003C73D5">
              <w:rPr>
                <w:lang w:val="en-GB"/>
              </w:rPr>
              <w:t xml:space="preserve"> mortality and morphological blood abnormalities were noted, serum enzyme levels were elevated and histopathological changes occurred in heart and lungs (RIVM/CSR, 1992).</w:t>
            </w:r>
          </w:p>
          <w:p w14:paraId="4055C11C" w14:textId="043E8F28" w:rsidR="00596E87" w:rsidRPr="003C73D5" w:rsidRDefault="00596E87" w:rsidP="002B0138">
            <w:pPr>
              <w:pStyle w:val="ListParagraph"/>
              <w:numPr>
                <w:ilvl w:val="0"/>
                <w:numId w:val="16"/>
              </w:numPr>
              <w:tabs>
                <w:tab w:val="clear" w:pos="1247"/>
                <w:tab w:val="clear" w:pos="1814"/>
                <w:tab w:val="clear" w:pos="2381"/>
                <w:tab w:val="clear" w:pos="2948"/>
                <w:tab w:val="clear" w:pos="3515"/>
              </w:tabs>
              <w:autoSpaceDE w:val="0"/>
              <w:autoSpaceDN w:val="0"/>
              <w:adjustRightInd w:val="0"/>
              <w:spacing w:after="240"/>
              <w:ind w:left="246" w:hanging="246"/>
              <w:rPr>
                <w:lang w:val="en-GB"/>
              </w:rPr>
            </w:pPr>
            <w:r w:rsidRPr="003C73D5">
              <w:rPr>
                <w:lang w:val="en-GB"/>
              </w:rPr>
              <w:t>Male rats exposed by inhalation to methyl bromide at 0, 350, 680, 970 or 1260</w:t>
            </w:r>
            <w:r w:rsidR="007A2C4E" w:rsidRPr="003C73D5">
              <w:rPr>
                <w:lang w:val="en-GB"/>
              </w:rPr>
              <w:t> </w:t>
            </w:r>
            <w:r w:rsidRPr="003C73D5">
              <w:rPr>
                <w:lang w:val="en-GB"/>
              </w:rPr>
              <w:t>mg/m</w:t>
            </w:r>
            <w:r w:rsidRPr="003C73D5">
              <w:rPr>
                <w:vertAlign w:val="superscript"/>
                <w:lang w:val="en-GB"/>
              </w:rPr>
              <w:t>3</w:t>
            </w:r>
            <w:r w:rsidRPr="003C73D5">
              <w:rPr>
                <w:lang w:val="en-GB"/>
              </w:rPr>
              <w:t xml:space="preserve"> for 6 h/day during 5 days showed diarrhea, haemoglubinuria and in some cases, gait disturbances at 970 and 1260 mg/m</w:t>
            </w:r>
            <w:r w:rsidRPr="003C73D5">
              <w:rPr>
                <w:vertAlign w:val="superscript"/>
                <w:lang w:val="en-GB"/>
              </w:rPr>
              <w:t>3</w:t>
            </w:r>
            <w:r w:rsidRPr="003C73D5">
              <w:rPr>
                <w:lang w:val="en-GB"/>
              </w:rPr>
              <w:t>. Vacuolar degeneration of the zona fasciculata of the adrenal glands, cerebellar granule cell degeneration, and nasal olfactory sensory cell degeneration were seen at 680 mg/m</w:t>
            </w:r>
            <w:r w:rsidRPr="003C73D5">
              <w:rPr>
                <w:vertAlign w:val="superscript"/>
                <w:lang w:val="en-GB"/>
              </w:rPr>
              <w:t>3</w:t>
            </w:r>
            <w:r w:rsidRPr="003C73D5">
              <w:rPr>
                <w:lang w:val="en-GB"/>
              </w:rPr>
              <w:t xml:space="preserve"> and above. Cerebral cortical degeneration and minor alterations in testicular histology were seen only at 1260 mg/m</w:t>
            </w:r>
            <w:r w:rsidRPr="003C73D5">
              <w:rPr>
                <w:vertAlign w:val="superscript"/>
                <w:lang w:val="en-GB"/>
              </w:rPr>
              <w:t>3</w:t>
            </w:r>
            <w:r w:rsidRPr="003C73D5">
              <w:rPr>
                <w:lang w:val="en-GB"/>
              </w:rPr>
              <w:t>. At 970 and 1260 mg/m</w:t>
            </w:r>
            <w:r w:rsidRPr="003C73D5">
              <w:rPr>
                <w:vertAlign w:val="superscript"/>
                <w:lang w:val="en-GB"/>
              </w:rPr>
              <w:t>3</w:t>
            </w:r>
            <w:r w:rsidRPr="003C73D5">
              <w:rPr>
                <w:lang w:val="en-GB"/>
              </w:rPr>
              <w:t xml:space="preserve"> hepatocellular degeneration was seen. No changes in kidney and epididymis (HSDB).</w:t>
            </w:r>
          </w:p>
        </w:tc>
      </w:tr>
      <w:tr w:rsidR="00596E87" w:rsidRPr="003C73D5" w14:paraId="45869EB1"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477F64CA" w14:textId="77777777" w:rsidR="00596E87" w:rsidRPr="003C73D5" w:rsidRDefault="00596E87" w:rsidP="001657C4">
            <w:pPr>
              <w:keepNext/>
              <w:keepLines/>
              <w:rPr>
                <w:b/>
              </w:rPr>
            </w:pPr>
            <w:r w:rsidRPr="003C73D5">
              <w:rPr>
                <w:b/>
              </w:rPr>
              <w:lastRenderedPageBreak/>
              <w:t>2.2.3</w:t>
            </w:r>
          </w:p>
        </w:tc>
        <w:tc>
          <w:tcPr>
            <w:tcW w:w="1753" w:type="dxa"/>
            <w:tcBorders>
              <w:top w:val="nil"/>
              <w:left w:val="nil"/>
              <w:bottom w:val="nil"/>
              <w:right w:val="nil"/>
            </w:tcBorders>
          </w:tcPr>
          <w:p w14:paraId="7D4A8414" w14:textId="77777777" w:rsidR="00596E87" w:rsidRPr="003C73D5" w:rsidRDefault="00596E87" w:rsidP="001657C4">
            <w:pPr>
              <w:keepNext/>
              <w:keepLines/>
              <w:rPr>
                <w:b/>
                <w:bCs/>
              </w:rPr>
            </w:pPr>
            <w:r w:rsidRPr="003C73D5">
              <w:rPr>
                <w:b/>
                <w:bCs/>
              </w:rPr>
              <w:t>Genotoxicity (including mutagenicity)</w:t>
            </w:r>
          </w:p>
        </w:tc>
        <w:tc>
          <w:tcPr>
            <w:tcW w:w="7014" w:type="dxa"/>
            <w:gridSpan w:val="4"/>
            <w:tcBorders>
              <w:top w:val="nil"/>
              <w:left w:val="nil"/>
              <w:bottom w:val="nil"/>
              <w:right w:val="nil"/>
            </w:tcBorders>
          </w:tcPr>
          <w:p w14:paraId="2EB9E648" w14:textId="77777777" w:rsidR="00596E87" w:rsidRPr="003C73D5" w:rsidRDefault="00596E87" w:rsidP="001657C4">
            <w:pPr>
              <w:keepNext/>
              <w:keepLines/>
              <w:spacing w:after="40"/>
              <w:rPr>
                <w:i/>
                <w:iCs/>
              </w:rPr>
            </w:pPr>
            <w:r w:rsidRPr="003C73D5">
              <w:rPr>
                <w:i/>
                <w:iCs/>
              </w:rPr>
              <w:t>In-vitro</w:t>
            </w:r>
          </w:p>
          <w:p w14:paraId="2CC42B1A" w14:textId="77777777" w:rsidR="00596E87" w:rsidRPr="003C73D5" w:rsidRDefault="00596E87" w:rsidP="002B0138">
            <w:pPr>
              <w:pStyle w:val="ListParagraph"/>
              <w:keepNext/>
              <w:keepLines/>
              <w:numPr>
                <w:ilvl w:val="0"/>
                <w:numId w:val="17"/>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 xml:space="preserve">Positive results were found in </w:t>
            </w:r>
            <w:r w:rsidRPr="003C73D5">
              <w:rPr>
                <w:i/>
                <w:iCs/>
                <w:lang w:val="en-GB"/>
              </w:rPr>
              <w:t>Salmonella typhimurium</w:t>
            </w:r>
            <w:r w:rsidRPr="003C73D5">
              <w:rPr>
                <w:lang w:val="en-GB"/>
              </w:rPr>
              <w:t xml:space="preserve"> TA100 in concentrations of 0.02-0.2% in desiccators without metabolic activation (IARC).</w:t>
            </w:r>
          </w:p>
          <w:p w14:paraId="7CB66134" w14:textId="77777777" w:rsidR="00596E87" w:rsidRPr="003C73D5" w:rsidRDefault="00596E87" w:rsidP="002B0138">
            <w:pPr>
              <w:pStyle w:val="ListParagraph"/>
              <w:keepNext/>
              <w:keepLines/>
              <w:numPr>
                <w:ilvl w:val="0"/>
                <w:numId w:val="17"/>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 xml:space="preserve">Positive results were obtained in </w:t>
            </w:r>
            <w:r w:rsidRPr="003C73D5">
              <w:rPr>
                <w:i/>
                <w:iCs/>
                <w:lang w:val="en-GB"/>
              </w:rPr>
              <w:t>Salmonella typhimurium</w:t>
            </w:r>
            <w:r w:rsidRPr="003C73D5">
              <w:rPr>
                <w:lang w:val="en-GB"/>
              </w:rPr>
              <w:t xml:space="preserve"> strain T100 in a liquid assay (10-100 mg/1) and in a plate assay (closed containers with 500-50000 mg/m</w:t>
            </w:r>
            <w:r w:rsidRPr="003C73D5">
              <w:rPr>
                <w:vertAlign w:val="superscript"/>
                <w:lang w:val="en-GB"/>
              </w:rPr>
              <w:t>3</w:t>
            </w:r>
            <w:r w:rsidRPr="003C73D5">
              <w:rPr>
                <w:lang w:val="en-GB"/>
              </w:rPr>
              <w:t>) with metabolic activation (IARC).</w:t>
            </w:r>
          </w:p>
          <w:p w14:paraId="7BBC0325" w14:textId="77777777" w:rsidR="00596E87" w:rsidRPr="003C73D5" w:rsidRDefault="00596E87" w:rsidP="002B0138">
            <w:pPr>
              <w:pStyle w:val="ListParagraph"/>
              <w:keepNext/>
              <w:keepLines/>
              <w:numPr>
                <w:ilvl w:val="0"/>
                <w:numId w:val="17"/>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Methyl bromide tested in a closed container at 500-5000 mg/m</w:t>
            </w:r>
            <w:r w:rsidRPr="003C73D5">
              <w:rPr>
                <w:vertAlign w:val="superscript"/>
                <w:lang w:val="en-GB"/>
              </w:rPr>
              <w:t>3</w:t>
            </w:r>
            <w:r w:rsidRPr="003C73D5">
              <w:rPr>
                <w:lang w:val="en-GB"/>
              </w:rPr>
              <w:t xml:space="preserve"> was mutagenic to </w:t>
            </w:r>
            <w:r w:rsidRPr="003C73D5">
              <w:rPr>
                <w:i/>
                <w:iCs/>
                <w:lang w:val="en-GB"/>
              </w:rPr>
              <w:t>Salmonella typhimurium</w:t>
            </w:r>
            <w:r w:rsidRPr="003C73D5">
              <w:rPr>
                <w:lang w:val="en-GB"/>
              </w:rPr>
              <w:t xml:space="preserve"> TA1535 and TA100 (not to TA1537, TA1538 or TA98) and </w:t>
            </w:r>
            <w:r w:rsidRPr="003C73D5">
              <w:rPr>
                <w:i/>
                <w:iCs/>
                <w:lang w:val="en-GB"/>
              </w:rPr>
              <w:t>Escherichia coli</w:t>
            </w:r>
            <w:r w:rsidRPr="003C73D5">
              <w:rPr>
                <w:lang w:val="en-GB"/>
              </w:rPr>
              <w:t xml:space="preserve"> WP2 </w:t>
            </w:r>
            <w:r w:rsidRPr="003C73D5">
              <w:rPr>
                <w:i/>
                <w:iCs/>
                <w:lang w:val="en-GB"/>
              </w:rPr>
              <w:t>hcr</w:t>
            </w:r>
            <w:r w:rsidRPr="003C73D5">
              <w:rPr>
                <w:lang w:val="en-GB"/>
              </w:rPr>
              <w:t xml:space="preserve"> in the absence of metabolic activation (IARC).</w:t>
            </w:r>
          </w:p>
          <w:p w14:paraId="76D19AFF" w14:textId="77777777" w:rsidR="00596E87" w:rsidRPr="003C73D5" w:rsidRDefault="00596E87" w:rsidP="002B0138">
            <w:pPr>
              <w:pStyle w:val="ListParagraph"/>
              <w:keepNext/>
              <w:keepLines/>
              <w:numPr>
                <w:ilvl w:val="0"/>
                <w:numId w:val="17"/>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 xml:space="preserve">Methyl bromide (aqueous solution 0.5-6 mM) induced mutations to streptomycine independence in </w:t>
            </w:r>
            <w:r w:rsidRPr="003C73D5">
              <w:rPr>
                <w:i/>
                <w:iCs/>
                <w:lang w:val="en-GB"/>
              </w:rPr>
              <w:t>E. coli</w:t>
            </w:r>
            <w:r w:rsidRPr="003C73D5">
              <w:rPr>
                <w:lang w:val="en-GB"/>
              </w:rPr>
              <w:t xml:space="preserve"> (IARC).</w:t>
            </w:r>
          </w:p>
          <w:p w14:paraId="623432E1" w14:textId="77777777" w:rsidR="00596E87" w:rsidRPr="003C73D5" w:rsidRDefault="00596E87" w:rsidP="002B0138">
            <w:pPr>
              <w:pStyle w:val="ListParagraph"/>
              <w:keepNext/>
              <w:keepLines/>
              <w:numPr>
                <w:ilvl w:val="0"/>
                <w:numId w:val="17"/>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In a fluctuation test, methyl bromide (950-19000 mg/m</w:t>
            </w:r>
            <w:r w:rsidRPr="003C73D5">
              <w:rPr>
                <w:vertAlign w:val="superscript"/>
                <w:lang w:val="en-GB"/>
              </w:rPr>
              <w:t>3</w:t>
            </w:r>
            <w:r w:rsidRPr="003C73D5">
              <w:rPr>
                <w:lang w:val="en-GB"/>
              </w:rPr>
              <w:t xml:space="preserve">) induced mutations to streptomycin resistance in </w:t>
            </w:r>
            <w:r w:rsidRPr="003C73D5">
              <w:rPr>
                <w:i/>
                <w:iCs/>
                <w:lang w:val="en-GB"/>
              </w:rPr>
              <w:t>Klebsiella pneumoniae</w:t>
            </w:r>
            <w:r w:rsidRPr="003C73D5">
              <w:rPr>
                <w:lang w:val="en-GB"/>
              </w:rPr>
              <w:t xml:space="preserve"> (IARC).</w:t>
            </w:r>
          </w:p>
          <w:p w14:paraId="0790C087" w14:textId="77777777" w:rsidR="00596E87" w:rsidRPr="003C73D5" w:rsidRDefault="00596E87" w:rsidP="002B0138">
            <w:pPr>
              <w:pStyle w:val="ListParagraph"/>
              <w:keepNext/>
              <w:keepLines/>
              <w:numPr>
                <w:ilvl w:val="0"/>
                <w:numId w:val="17"/>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Treatment of barley kernels with 1.4 mM methyl bromide for 24 h in closed vessels induced a few chlorophyll mutations (IARC).</w:t>
            </w:r>
          </w:p>
          <w:p w14:paraId="5736A5E7" w14:textId="77777777" w:rsidR="00596E87" w:rsidRPr="003C73D5" w:rsidRDefault="00596E87" w:rsidP="002B0138">
            <w:pPr>
              <w:pStyle w:val="ListParagraph"/>
              <w:keepNext/>
              <w:keepLines/>
              <w:numPr>
                <w:ilvl w:val="0"/>
                <w:numId w:val="17"/>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In primary cultures of rat hepatocytes, treated in air-tight bottles, methyl bromide did not induce unscheduled DNA synthesis (IARC).</w:t>
            </w:r>
          </w:p>
          <w:p w14:paraId="668764DC" w14:textId="77777777" w:rsidR="00596E87" w:rsidRPr="003C73D5" w:rsidRDefault="00596E87" w:rsidP="002B0138">
            <w:pPr>
              <w:pStyle w:val="ListParagraph"/>
              <w:keepNext/>
              <w:keepLines/>
              <w:numPr>
                <w:ilvl w:val="0"/>
                <w:numId w:val="17"/>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Treatment of L5178Y mouse lymphoma cells with 0.030-30 mg/L methyl bromide in air-tight bottles resulted in a dose-related increase in 6-thioguanine- and bromodeoxyuridine-resistant mutants (IARC).</w:t>
            </w:r>
          </w:p>
          <w:p w14:paraId="733532DF" w14:textId="77777777" w:rsidR="00596E87" w:rsidRPr="003C73D5" w:rsidRDefault="00596E87" w:rsidP="002B0138">
            <w:pPr>
              <w:pStyle w:val="ListParagraph"/>
              <w:keepNext/>
              <w:keepLines/>
              <w:numPr>
                <w:ilvl w:val="0"/>
                <w:numId w:val="17"/>
              </w:numPr>
              <w:tabs>
                <w:tab w:val="clear" w:pos="1247"/>
                <w:tab w:val="clear" w:pos="1814"/>
                <w:tab w:val="clear" w:pos="2381"/>
                <w:tab w:val="clear" w:pos="2948"/>
                <w:tab w:val="clear" w:pos="3515"/>
              </w:tabs>
              <w:autoSpaceDE w:val="0"/>
              <w:autoSpaceDN w:val="0"/>
              <w:adjustRightInd w:val="0"/>
              <w:spacing w:after="240"/>
              <w:ind w:left="246" w:hanging="246"/>
              <w:rPr>
                <w:lang w:val="en-GB"/>
              </w:rPr>
            </w:pPr>
            <w:r w:rsidRPr="003C73D5">
              <w:rPr>
                <w:lang w:val="en-GB"/>
              </w:rPr>
              <w:t>Exposure of human lymphocyte cultures to 4.3% methyl bromide for 100 sec. Increased frequency of sister chromatid exchanges from 10.0 to 16.8 per cell (IARC).</w:t>
            </w:r>
          </w:p>
          <w:p w14:paraId="5AED84E1" w14:textId="77777777" w:rsidR="00596E87" w:rsidRPr="003C73D5" w:rsidRDefault="00596E87" w:rsidP="001657C4">
            <w:pPr>
              <w:keepNext/>
              <w:keepLines/>
              <w:tabs>
                <w:tab w:val="clear" w:pos="1247"/>
                <w:tab w:val="clear" w:pos="1814"/>
                <w:tab w:val="clear" w:pos="2381"/>
                <w:tab w:val="clear" w:pos="2948"/>
                <w:tab w:val="clear" w:pos="3515"/>
              </w:tabs>
              <w:autoSpaceDE w:val="0"/>
              <w:autoSpaceDN w:val="0"/>
              <w:adjustRightInd w:val="0"/>
              <w:rPr>
                <w:i/>
                <w:iCs/>
              </w:rPr>
            </w:pPr>
            <w:r w:rsidRPr="003C73D5">
              <w:rPr>
                <w:i/>
                <w:iCs/>
              </w:rPr>
              <w:t>In-vivo</w:t>
            </w:r>
          </w:p>
          <w:p w14:paraId="650F8CEB" w14:textId="77777777" w:rsidR="00596E87" w:rsidRPr="003C73D5" w:rsidRDefault="00596E87" w:rsidP="002B0138">
            <w:pPr>
              <w:pStyle w:val="ListParagraph"/>
              <w:keepNext/>
              <w:keepLines/>
              <w:numPr>
                <w:ilvl w:val="0"/>
                <w:numId w:val="18"/>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 xml:space="preserve">In a sex-linked recessive lethal test with </w:t>
            </w:r>
            <w:r w:rsidRPr="003C73D5">
              <w:rPr>
                <w:i/>
                <w:iCs/>
                <w:lang w:val="en-GB"/>
              </w:rPr>
              <w:t>Drosophila melanogaster</w:t>
            </w:r>
            <w:r w:rsidRPr="003C73D5">
              <w:rPr>
                <w:lang w:val="en-GB"/>
              </w:rPr>
              <w:t xml:space="preserve"> (strain Berlin K) exposed to methyl bromide at 70-750 mg/m</w:t>
            </w:r>
            <w:r w:rsidRPr="003C73D5">
              <w:rPr>
                <w:vertAlign w:val="superscript"/>
                <w:lang w:val="en-GB"/>
              </w:rPr>
              <w:t>3</w:t>
            </w:r>
            <w:r w:rsidRPr="003C73D5">
              <w:rPr>
                <w:lang w:val="en-GB"/>
              </w:rPr>
              <w:t xml:space="preserve"> for increasing periods, mutation frequencies were significantly increased at the highest nontoxic concentrations (IARC).</w:t>
            </w:r>
          </w:p>
          <w:p w14:paraId="209E03C4" w14:textId="4D37E496" w:rsidR="00596E87" w:rsidRPr="003C73D5" w:rsidRDefault="00596E87" w:rsidP="002B0138">
            <w:pPr>
              <w:pStyle w:val="ListParagraph"/>
              <w:keepNext/>
              <w:keepLines/>
              <w:numPr>
                <w:ilvl w:val="0"/>
                <w:numId w:val="18"/>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 xml:space="preserve">After exposure of </w:t>
            </w:r>
            <w:r w:rsidRPr="003C73D5">
              <w:rPr>
                <w:i/>
                <w:iCs/>
                <w:lang w:val="en-GB"/>
              </w:rPr>
              <w:t>Drosophila melanogaster</w:t>
            </w:r>
            <w:r w:rsidRPr="003C73D5">
              <w:rPr>
                <w:lang w:val="en-GB"/>
              </w:rPr>
              <w:t xml:space="preserve"> larvae to methyl bromide at </w:t>
            </w:r>
            <w:r w:rsidR="008F1E46" w:rsidRPr="003C73D5">
              <w:rPr>
                <w:lang w:val="en-GB"/>
              </w:rPr>
              <w:br/>
            </w:r>
            <w:r w:rsidRPr="003C73D5">
              <w:rPr>
                <w:lang w:val="en-GB"/>
              </w:rPr>
              <w:t>0-20 mg/L, incidences of wing twin spots and wing single spots were increased (IARC).</w:t>
            </w:r>
          </w:p>
          <w:p w14:paraId="69033B5C" w14:textId="77777777" w:rsidR="00596E87" w:rsidRPr="003C73D5" w:rsidRDefault="00596E87" w:rsidP="002B0138">
            <w:pPr>
              <w:pStyle w:val="ListParagraph"/>
              <w:keepNext/>
              <w:keepLines/>
              <w:numPr>
                <w:ilvl w:val="0"/>
                <w:numId w:val="18"/>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 xml:space="preserve">Mice exposed to </w:t>
            </w:r>
            <w:r w:rsidRPr="003C73D5">
              <w:rPr>
                <w:vertAlign w:val="superscript"/>
                <w:lang w:val="en-GB"/>
              </w:rPr>
              <w:t>14</w:t>
            </w:r>
            <w:r w:rsidRPr="003C73D5">
              <w:rPr>
                <w:lang w:val="en-GB"/>
              </w:rPr>
              <w:t>C-methyl bromide by inhalation or i.p. injection showed alkylation of guanine-N-7 in DNA of liver and spleen (IARC).</w:t>
            </w:r>
          </w:p>
          <w:p w14:paraId="3C092B5D" w14:textId="77777777" w:rsidR="00596E87" w:rsidRPr="003C73D5" w:rsidRDefault="00596E87" w:rsidP="002B0138">
            <w:pPr>
              <w:pStyle w:val="ListParagraph"/>
              <w:keepNext/>
              <w:keepLines/>
              <w:numPr>
                <w:ilvl w:val="0"/>
                <w:numId w:val="18"/>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In bone-marrow cells of rats exposed by inhalation for 6 hours/day, 5 days/week for 2 weeks, the incidence of polychromatic erythrocytes with micronuclei increased by ten fold in males and three fold in females at 1311 mg/m</w:t>
            </w:r>
            <w:r w:rsidRPr="003C73D5">
              <w:rPr>
                <w:vertAlign w:val="superscript"/>
                <w:lang w:val="en-GB"/>
              </w:rPr>
              <w:t>3</w:t>
            </w:r>
            <w:r w:rsidRPr="003C73D5">
              <w:rPr>
                <w:lang w:val="en-GB"/>
              </w:rPr>
              <w:t xml:space="preserve"> (IARC).</w:t>
            </w:r>
          </w:p>
          <w:p w14:paraId="46D15AB0" w14:textId="77777777" w:rsidR="00596E87" w:rsidRPr="003C73D5" w:rsidRDefault="00596E87" w:rsidP="002B0138">
            <w:pPr>
              <w:pStyle w:val="ListParagraph"/>
              <w:keepNext/>
              <w:keepLines/>
              <w:numPr>
                <w:ilvl w:val="0"/>
                <w:numId w:val="18"/>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Increases in SCEs and micronuclei were observed in bone marrow cells of mice exposed by inhalation to methyl bromide at 778 mg/m</w:t>
            </w:r>
            <w:r w:rsidRPr="003C73D5">
              <w:rPr>
                <w:vertAlign w:val="superscript"/>
                <w:lang w:val="en-GB"/>
              </w:rPr>
              <w:t>3</w:t>
            </w:r>
            <w:r w:rsidRPr="003C73D5">
              <w:rPr>
                <w:lang w:val="en-GB"/>
              </w:rPr>
              <w:t xml:space="preserve"> 6 hours/day, 5 days/week during 14 days. The increases were more pronounced in females (IPCS, 1995).</w:t>
            </w:r>
          </w:p>
          <w:p w14:paraId="6890EBD9" w14:textId="77777777" w:rsidR="00596E87" w:rsidRPr="003C73D5" w:rsidRDefault="00596E87" w:rsidP="002B0138">
            <w:pPr>
              <w:pStyle w:val="ListParagraph"/>
              <w:keepNext/>
              <w:keepLines/>
              <w:numPr>
                <w:ilvl w:val="0"/>
                <w:numId w:val="18"/>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No increases in SCEs and micronuclei were observed in bone marrow cells of mice exposed by inhalation to methyl bromide at 467 mg/m</w:t>
            </w:r>
            <w:r w:rsidRPr="003C73D5">
              <w:rPr>
                <w:vertAlign w:val="superscript"/>
                <w:lang w:val="en-GB"/>
              </w:rPr>
              <w:t>3</w:t>
            </w:r>
            <w:r w:rsidRPr="003C73D5">
              <w:rPr>
                <w:lang w:val="en-GB"/>
              </w:rPr>
              <w:t xml:space="preserve"> during 13 weeks.</w:t>
            </w:r>
          </w:p>
          <w:p w14:paraId="286F0103" w14:textId="1148CDB9" w:rsidR="00596E87" w:rsidRPr="003C73D5" w:rsidRDefault="00596E87" w:rsidP="002B0138">
            <w:pPr>
              <w:pStyle w:val="ListParagraph"/>
              <w:keepNext/>
              <w:keepLines/>
              <w:numPr>
                <w:ilvl w:val="0"/>
                <w:numId w:val="18"/>
              </w:numPr>
              <w:tabs>
                <w:tab w:val="clear" w:pos="1247"/>
                <w:tab w:val="clear" w:pos="1814"/>
                <w:tab w:val="clear" w:pos="2381"/>
                <w:tab w:val="clear" w:pos="2948"/>
                <w:tab w:val="clear" w:pos="3515"/>
              </w:tabs>
              <w:autoSpaceDE w:val="0"/>
              <w:autoSpaceDN w:val="0"/>
              <w:adjustRightInd w:val="0"/>
              <w:spacing w:after="240"/>
              <w:ind w:left="246" w:hanging="246"/>
              <w:rPr>
                <w:lang w:val="en-GB"/>
              </w:rPr>
            </w:pPr>
            <w:r w:rsidRPr="003C73D5">
              <w:rPr>
                <w:lang w:val="en-GB"/>
              </w:rPr>
              <w:t>In bone-marrow cells and in peripheral blood cells of mice exposed by inhalation for 6 hours/day, 5 days/week for 2 weeks, the incidence of polychromatic erythrocytes with micronuclei in bone marrow cells increased by ten fold in males at 776 mg/m</w:t>
            </w:r>
            <w:r w:rsidRPr="003C73D5">
              <w:rPr>
                <w:vertAlign w:val="superscript"/>
                <w:lang w:val="en-GB"/>
              </w:rPr>
              <w:t>3</w:t>
            </w:r>
            <w:r w:rsidRPr="003C73D5">
              <w:rPr>
                <w:lang w:val="en-GB"/>
              </w:rPr>
              <w:t xml:space="preserve"> and by six fold in females at 600 mg/m</w:t>
            </w:r>
            <w:r w:rsidRPr="003C73D5">
              <w:rPr>
                <w:vertAlign w:val="superscript"/>
                <w:lang w:val="en-GB"/>
              </w:rPr>
              <w:t>3</w:t>
            </w:r>
            <w:r w:rsidRPr="003C73D5">
              <w:rPr>
                <w:lang w:val="en-GB"/>
              </w:rPr>
              <w:t xml:space="preserve"> and those in peripheral blood cells increased by 32 fold in males at 776 mg/m</w:t>
            </w:r>
            <w:r w:rsidRPr="003C73D5">
              <w:rPr>
                <w:vertAlign w:val="superscript"/>
                <w:lang w:val="en-GB"/>
              </w:rPr>
              <w:t>3</w:t>
            </w:r>
            <w:r w:rsidRPr="003C73D5">
              <w:rPr>
                <w:lang w:val="en-GB"/>
              </w:rPr>
              <w:t xml:space="preserve"> and by three fold in females at 600 mg/m</w:t>
            </w:r>
            <w:r w:rsidRPr="003C73D5">
              <w:rPr>
                <w:vertAlign w:val="superscript"/>
                <w:lang w:val="en-GB"/>
              </w:rPr>
              <w:t>3</w:t>
            </w:r>
            <w:r w:rsidRPr="003C73D5">
              <w:rPr>
                <w:lang w:val="en-GB"/>
              </w:rPr>
              <w:t xml:space="preserve"> (IARC).</w:t>
            </w:r>
          </w:p>
        </w:tc>
      </w:tr>
      <w:tr w:rsidR="00596E87" w:rsidRPr="003C73D5" w14:paraId="1ABCE227"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5882B488" w14:textId="77777777" w:rsidR="00596E87" w:rsidRPr="003C73D5" w:rsidRDefault="00596E87" w:rsidP="003B4251">
            <w:pPr>
              <w:rPr>
                <w:b/>
              </w:rPr>
            </w:pPr>
            <w:r w:rsidRPr="003C73D5">
              <w:rPr>
                <w:b/>
              </w:rPr>
              <w:t>2.2.4</w:t>
            </w:r>
          </w:p>
        </w:tc>
        <w:tc>
          <w:tcPr>
            <w:tcW w:w="1753" w:type="dxa"/>
            <w:tcBorders>
              <w:top w:val="nil"/>
              <w:left w:val="nil"/>
              <w:bottom w:val="nil"/>
              <w:right w:val="nil"/>
            </w:tcBorders>
          </w:tcPr>
          <w:p w14:paraId="2954A325" w14:textId="77777777" w:rsidR="00596E87" w:rsidRPr="003C73D5" w:rsidRDefault="00596E87" w:rsidP="003B4251">
            <w:pPr>
              <w:rPr>
                <w:b/>
                <w:bCs/>
              </w:rPr>
            </w:pPr>
            <w:r w:rsidRPr="003C73D5">
              <w:rPr>
                <w:b/>
                <w:bCs/>
              </w:rPr>
              <w:t>Long term toxicity and carcinogenicity</w:t>
            </w:r>
          </w:p>
        </w:tc>
        <w:tc>
          <w:tcPr>
            <w:tcW w:w="7014" w:type="dxa"/>
            <w:gridSpan w:val="4"/>
            <w:tcBorders>
              <w:top w:val="nil"/>
              <w:left w:val="nil"/>
              <w:bottom w:val="nil"/>
              <w:right w:val="nil"/>
            </w:tcBorders>
          </w:tcPr>
          <w:p w14:paraId="2F037ED6" w14:textId="77777777" w:rsidR="00596E87" w:rsidRPr="003C73D5" w:rsidRDefault="00596E87" w:rsidP="003B4251">
            <w:pPr>
              <w:spacing w:after="40"/>
              <w:rPr>
                <w:b/>
                <w:bCs/>
                <w:iCs/>
                <w:u w:val="single"/>
              </w:rPr>
            </w:pPr>
            <w:r w:rsidRPr="003C73D5">
              <w:rPr>
                <w:b/>
                <w:bCs/>
                <w:u w:val="single"/>
              </w:rPr>
              <w:t>IARC, 1999</w:t>
            </w:r>
          </w:p>
          <w:p w14:paraId="34259AA7" w14:textId="77777777" w:rsidR="00596E87" w:rsidRPr="003C73D5" w:rsidRDefault="00596E87" w:rsidP="003B4251">
            <w:pPr>
              <w:tabs>
                <w:tab w:val="clear" w:pos="1247"/>
                <w:tab w:val="clear" w:pos="1814"/>
                <w:tab w:val="clear" w:pos="2381"/>
                <w:tab w:val="clear" w:pos="2948"/>
                <w:tab w:val="clear" w:pos="3515"/>
              </w:tabs>
              <w:autoSpaceDE w:val="0"/>
              <w:autoSpaceDN w:val="0"/>
              <w:adjustRightInd w:val="0"/>
              <w:spacing w:after="240"/>
            </w:pPr>
            <w:r w:rsidRPr="003C73D5">
              <w:t>Methyl bromide, administered by tube (50 mg/kg five days per week) for 13 weeks to Wistar rats induced inflammation, acanthosis, fibrosis and a high incidence of stomach pseudoepitheliomatous hyperplasia; these changes were aggravated with continuous administration for a total of 25 weeks, at which time all 11 rats examined showed hyperplastic changes. In the groups in which treatment was discontinued after 13 weeks, the changes receded, but adhesions, fibrosis and mild acanthosis persisted for 12 weeks (week 25 of the experiment).</w:t>
            </w:r>
          </w:p>
          <w:p w14:paraId="32886952" w14:textId="62264D48" w:rsidR="00596E87" w:rsidRPr="003C73D5" w:rsidRDefault="00596E87" w:rsidP="003B4251">
            <w:pPr>
              <w:tabs>
                <w:tab w:val="clear" w:pos="1247"/>
                <w:tab w:val="clear" w:pos="1814"/>
                <w:tab w:val="clear" w:pos="2381"/>
                <w:tab w:val="clear" w:pos="2948"/>
                <w:tab w:val="clear" w:pos="3515"/>
              </w:tabs>
              <w:autoSpaceDE w:val="0"/>
              <w:autoSpaceDN w:val="0"/>
              <w:adjustRightInd w:val="0"/>
            </w:pPr>
            <w:r w:rsidRPr="003C73D5">
              <w:t>After inhalation exposure of male Sprague-Dawley rats for 4 h per day, five days per</w:t>
            </w:r>
            <w:r w:rsidR="008F1E46" w:rsidRPr="003C73D5">
              <w:t xml:space="preserve"> </w:t>
            </w:r>
            <w:r w:rsidRPr="003C73D5">
              <w:t>week, at 150 ppm [580 mg/m</w:t>
            </w:r>
            <w:r w:rsidRPr="003C73D5">
              <w:rPr>
                <w:vertAlign w:val="superscript"/>
              </w:rPr>
              <w:t>3</w:t>
            </w:r>
            <w:r w:rsidRPr="003C73D5">
              <w:t xml:space="preserve">] for 11 weeks or 200, 300 or 400 ppm [780,1160 or </w:t>
            </w:r>
            <w:r w:rsidRPr="003C73D5">
              <w:lastRenderedPageBreak/>
              <w:t>1550 mg/m</w:t>
            </w:r>
            <w:r w:rsidRPr="003C73D5">
              <w:rPr>
                <w:vertAlign w:val="superscript"/>
              </w:rPr>
              <w:t>3</w:t>
            </w:r>
            <w:r w:rsidRPr="003C73D5">
              <w:t>] for six weeks, mortality occurred at exposure levels ≥ 300 ppm. The observed effects included necrotic areas in the brain and heart, degeneration of fat</w:t>
            </w:r>
          </w:p>
          <w:p w14:paraId="363D3D77" w14:textId="77777777" w:rsidR="00596E87" w:rsidRPr="003C73D5" w:rsidRDefault="00596E87" w:rsidP="003B4251">
            <w:pPr>
              <w:tabs>
                <w:tab w:val="clear" w:pos="1247"/>
                <w:tab w:val="clear" w:pos="1814"/>
                <w:tab w:val="clear" w:pos="2381"/>
                <w:tab w:val="clear" w:pos="2948"/>
                <w:tab w:val="clear" w:pos="3515"/>
              </w:tabs>
              <w:autoSpaceDE w:val="0"/>
              <w:autoSpaceDN w:val="0"/>
              <w:adjustRightInd w:val="0"/>
              <w:spacing w:after="240"/>
            </w:pPr>
            <w:r w:rsidRPr="003C73D5">
              <w:t>in the liver, acinar cell necrosis isolated in the pancreas and, at the highest concentration, atrophic changes in the testicles. After short-term inhalation exposure to 160 ppm [620 mg/m</w:t>
            </w:r>
            <w:r w:rsidRPr="003C73D5">
              <w:rPr>
                <w:vertAlign w:val="superscript"/>
              </w:rPr>
              <w:t>3</w:t>
            </w:r>
            <w:r w:rsidRPr="003C73D5">
              <w:t>] of methyl bromide (6 h per day, five days per week, up to six weeks), it was discovered that B6C3F1 mice were more sensitive than Fischer 344/N rats: 50% of male mice died after eight exposures and 50% of female mice after six exposures, while similar mortality was observed in male rats only after 14 exposures. Neural necrosis and testicular degeneration were observed in both species; nephrosis was observed in almost all mice, while necrosis of the olfactory epithelium was more marked in rats. Myocardial degeneration occurred in rats and, to a lesser extent, in male mice. In the adrenal cortex, there was cytoplasm vacuolation in rats and atrophy of the inner zone in female mice.</w:t>
            </w:r>
          </w:p>
          <w:p w14:paraId="666BCD6D" w14:textId="621D811E" w:rsidR="00596E87" w:rsidRPr="003C73D5" w:rsidRDefault="00596E87" w:rsidP="003B4251">
            <w:pPr>
              <w:tabs>
                <w:tab w:val="clear" w:pos="1247"/>
                <w:tab w:val="clear" w:pos="1814"/>
                <w:tab w:val="clear" w:pos="2381"/>
                <w:tab w:val="clear" w:pos="2948"/>
                <w:tab w:val="clear" w:pos="3515"/>
              </w:tabs>
              <w:autoSpaceDE w:val="0"/>
              <w:autoSpaceDN w:val="0"/>
              <w:adjustRightInd w:val="0"/>
              <w:rPr>
                <w:rFonts w:eastAsia="SimSun"/>
                <w:lang w:eastAsia="zh-CN"/>
              </w:rPr>
            </w:pPr>
            <w:r w:rsidRPr="003C73D5">
              <w:t>In an inhalation study in which Wistar rats were exposed to 3, 30 or 90 ppm [12, 120 or 350 mg/m</w:t>
            </w:r>
            <w:r w:rsidRPr="003C73D5">
              <w:rPr>
                <w:vertAlign w:val="superscript"/>
              </w:rPr>
              <w:t>3</w:t>
            </w:r>
            <w:r w:rsidRPr="003C73D5">
              <w:t>] for 6 h per day, five days per week, for 29 months, a dose-dependent increase in basal cell hyperplasia of the olfactory epithelium was observed in both sexes; this could be observed after 12 months and did not increase significantly in frequency or severity at 24 or 29 months. In the higher dose group, there was an increase in the incidence of cardiac thrombi in females and males; myocardial degeneration was observed in females and cartilaginous metaplasia in both sexes. The incidence of suffocation hyperkeratosis was high in treated males and females but reached significance only in men in the highest dose group. Stomach hyperkeratosis was more frequent in the higher dose group, but it was not a significant excess. Extensive destruction of the olfactory epithelium was observed in the male Fischer 344 rats exposed to 200 ppm [780 mg/m</w:t>
            </w:r>
            <w:r w:rsidRPr="003C73D5">
              <w:rPr>
                <w:vertAlign w:val="superscript"/>
              </w:rPr>
              <w:t>3</w:t>
            </w:r>
            <w:r w:rsidRPr="003C73D5">
              <w:t>] of methyl bromide, 6 h per day for five days. On day 3, despite continued exposure, there was replacement of the olfactory epithelium by a layer of squamous cells, followed by a progressive reorganization towards normal architecture, and at week 10, 75-80% of the epithelium seemed histologically normal. Olfactory epithelial cell replication was maximal on day 3 of exposure, with a labelling rate of 14.7% compared to 0.7% in controls. Degeneration and subsequent regeneration were also observed in an inhalation experiment with Fischer 344 rats exposed to 175 ppm [680 mg/m</w:t>
            </w:r>
            <w:r w:rsidRPr="003C73D5">
              <w:rPr>
                <w:vertAlign w:val="superscript"/>
              </w:rPr>
              <w:t>3</w:t>
            </w:r>
            <w:r w:rsidRPr="003C73D5">
              <w:t>] 6</w:t>
            </w:r>
            <w:r w:rsidR="000C7569" w:rsidRPr="003C73D5">
              <w:t> </w:t>
            </w:r>
            <w:r w:rsidRPr="003C73D5">
              <w:t>hours twice, separated by an interval of 28 days. Nasal olfactory cell degeneration was observed at exposure levels ≥ 175 ppm [680 mg/m</w:t>
            </w:r>
            <w:r w:rsidRPr="003C73D5">
              <w:rPr>
                <w:vertAlign w:val="superscript"/>
              </w:rPr>
              <w:t>3</w:t>
            </w:r>
            <w:r w:rsidRPr="003C73D5">
              <w:t>], when Fischer 344 rats were exposed to methyl bromide, 6 h per day for five days. (</w:t>
            </w:r>
            <w:r w:rsidRPr="003C73D5">
              <w:rPr>
                <w:rFonts w:eastAsia="SimSun"/>
                <w:lang w:eastAsia="zh-CN"/>
              </w:rPr>
              <w:t>IARC monographs on the evaluation of carcinogenic risks to human, volume 71 reevaluation</w:t>
            </w:r>
          </w:p>
          <w:p w14:paraId="50B4CE93" w14:textId="77777777" w:rsidR="00596E87" w:rsidRPr="003C73D5" w:rsidRDefault="00596E87" w:rsidP="003B4251">
            <w:pPr>
              <w:tabs>
                <w:tab w:val="clear" w:pos="1247"/>
                <w:tab w:val="clear" w:pos="1814"/>
                <w:tab w:val="clear" w:pos="2381"/>
                <w:tab w:val="clear" w:pos="2948"/>
                <w:tab w:val="clear" w:pos="3515"/>
              </w:tabs>
              <w:autoSpaceDE w:val="0"/>
              <w:autoSpaceDN w:val="0"/>
              <w:adjustRightInd w:val="0"/>
              <w:rPr>
                <w:rFonts w:eastAsia="SimSun"/>
                <w:lang w:eastAsia="zh-CN"/>
              </w:rPr>
            </w:pPr>
            <w:r w:rsidRPr="003C73D5">
              <w:rPr>
                <w:rFonts w:eastAsia="SimSun"/>
                <w:lang w:eastAsia="zh-CN"/>
              </w:rPr>
              <w:t>of some organic chemicals, hydrazine and hydrogen peroxide.</w:t>
            </w:r>
          </w:p>
          <w:p w14:paraId="4365C088" w14:textId="77777777" w:rsidR="00596E87" w:rsidRPr="003C73D5" w:rsidRDefault="00596E87" w:rsidP="003B4251">
            <w:pPr>
              <w:spacing w:after="40"/>
            </w:pPr>
          </w:p>
          <w:p w14:paraId="31980729" w14:textId="77777777" w:rsidR="00596E87" w:rsidRPr="003C73D5" w:rsidRDefault="00596E87" w:rsidP="003B4251">
            <w:pPr>
              <w:spacing w:after="40"/>
              <w:rPr>
                <w:i/>
                <w:iCs/>
              </w:rPr>
            </w:pPr>
            <w:r w:rsidRPr="003C73D5">
              <w:rPr>
                <w:i/>
                <w:iCs/>
              </w:rPr>
              <w:t>Oral</w:t>
            </w:r>
          </w:p>
          <w:p w14:paraId="30577CFF" w14:textId="77777777" w:rsidR="00596E87" w:rsidRPr="003C73D5" w:rsidRDefault="00596E87" w:rsidP="003B4251">
            <w:pPr>
              <w:tabs>
                <w:tab w:val="clear" w:pos="1247"/>
                <w:tab w:val="clear" w:pos="1814"/>
                <w:tab w:val="clear" w:pos="2381"/>
                <w:tab w:val="clear" w:pos="2948"/>
                <w:tab w:val="clear" w:pos="3515"/>
              </w:tabs>
              <w:autoSpaceDE w:val="0"/>
              <w:autoSpaceDN w:val="0"/>
              <w:adjustRightInd w:val="0"/>
            </w:pPr>
            <w:r w:rsidRPr="003C73D5">
              <w:t>Because methyl bromide tends to volatize and exists mainly as a gas at room temperature, only a few (sub)chronic oral studies have been performed (ATSDR, 1992).</w:t>
            </w:r>
          </w:p>
          <w:p w14:paraId="276318F5" w14:textId="413624BE" w:rsidR="00596E87" w:rsidRPr="003C73D5" w:rsidRDefault="00596E87" w:rsidP="002B0138">
            <w:pPr>
              <w:pStyle w:val="ListParagraph"/>
              <w:numPr>
                <w:ilvl w:val="0"/>
                <w:numId w:val="20"/>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In two oral gavage sub-chronic studies in rats irritation of the stomach was the chief effect. Tue 13-week study of Danse et al. (1984) reported a NOAEL of 0.4</w:t>
            </w:r>
            <w:r w:rsidR="000C7569" w:rsidRPr="003C73D5">
              <w:rPr>
                <w:lang w:val="en-GB"/>
              </w:rPr>
              <w:t> </w:t>
            </w:r>
            <w:r w:rsidRPr="003C73D5">
              <w:rPr>
                <w:lang w:val="en-GB"/>
              </w:rPr>
              <w:t>mg/kg bw/day and a LOAEL of 2 mg/kg bw/day (ATSDR, 1992). Similar findings were reported by Boorman et al. (1986) and Hubbs and Harrington et al. (1986). In subsequent studies, these effects were shown to regress after termination of treatment (IPCS, 1995).</w:t>
            </w:r>
          </w:p>
          <w:p w14:paraId="1FC12C13" w14:textId="77777777" w:rsidR="00596E87" w:rsidRPr="003C73D5" w:rsidRDefault="00596E87" w:rsidP="002B0138">
            <w:pPr>
              <w:pStyle w:val="ListParagraph"/>
              <w:numPr>
                <w:ilvl w:val="0"/>
                <w:numId w:val="20"/>
              </w:numPr>
              <w:tabs>
                <w:tab w:val="clear" w:pos="1247"/>
                <w:tab w:val="clear" w:pos="1814"/>
                <w:tab w:val="clear" w:pos="2381"/>
                <w:tab w:val="clear" w:pos="2948"/>
                <w:tab w:val="clear" w:pos="3515"/>
              </w:tabs>
              <w:autoSpaceDE w:val="0"/>
              <w:autoSpaceDN w:val="0"/>
              <w:adjustRightInd w:val="0"/>
              <w:spacing w:after="240"/>
              <w:ind w:left="246" w:hanging="246"/>
              <w:rPr>
                <w:lang w:val="en-GB"/>
              </w:rPr>
            </w:pPr>
            <w:r w:rsidRPr="003C73D5">
              <w:rPr>
                <w:lang w:val="en-GB"/>
              </w:rPr>
              <w:t>Rats were fed diets fumigated with methyl bromide (80, 200, or 500 mg total Br/kg food) for two years. A slight decrease in body weight was seen in males from week 60 onwards. A NOAEL of 200 mg/kg food could be established (IPCS, 1995).</w:t>
            </w:r>
          </w:p>
          <w:p w14:paraId="50C489CD" w14:textId="77777777" w:rsidR="00596E87" w:rsidRPr="003C73D5" w:rsidRDefault="00596E87" w:rsidP="003B4251">
            <w:pPr>
              <w:tabs>
                <w:tab w:val="clear" w:pos="1247"/>
                <w:tab w:val="clear" w:pos="1814"/>
                <w:tab w:val="clear" w:pos="2381"/>
                <w:tab w:val="clear" w:pos="2948"/>
                <w:tab w:val="clear" w:pos="3515"/>
              </w:tabs>
              <w:autoSpaceDE w:val="0"/>
              <w:autoSpaceDN w:val="0"/>
              <w:adjustRightInd w:val="0"/>
              <w:rPr>
                <w:i/>
                <w:iCs/>
              </w:rPr>
            </w:pPr>
            <w:r w:rsidRPr="003C73D5">
              <w:rPr>
                <w:i/>
                <w:iCs/>
              </w:rPr>
              <w:t>Inhalation</w:t>
            </w:r>
          </w:p>
          <w:p w14:paraId="1EE76075" w14:textId="77777777" w:rsidR="00596E87" w:rsidRPr="003C73D5" w:rsidRDefault="00596E87" w:rsidP="002B0138">
            <w:pPr>
              <w:pStyle w:val="ListParagraph"/>
              <w:numPr>
                <w:ilvl w:val="0"/>
                <w:numId w:val="19"/>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Mouse were exposed by inhalation to 0, 39, 128, and 389 mg/m</w:t>
            </w:r>
            <w:r w:rsidRPr="003C73D5">
              <w:rPr>
                <w:vertAlign w:val="superscript"/>
                <w:lang w:val="en-GB"/>
              </w:rPr>
              <w:t>3</w:t>
            </w:r>
            <w:r w:rsidRPr="003C73D5">
              <w:rPr>
                <w:lang w:val="en-GB"/>
              </w:rPr>
              <w:t xml:space="preserve"> methyl bromide 6 hours/day, 5 days/week during 2 years. Increased incidence of nonneoplastic lesions in brain, bone, heart and nose was seen at all doses. At 389 mg/m</w:t>
            </w:r>
            <w:r w:rsidRPr="003C73D5">
              <w:rPr>
                <w:vertAlign w:val="superscript"/>
                <w:lang w:val="en-GB"/>
              </w:rPr>
              <w:t>3</w:t>
            </w:r>
            <w:r w:rsidRPr="003C73D5">
              <w:rPr>
                <w:lang w:val="en-GB"/>
              </w:rPr>
              <w:t>: high mortality, decrease in body weight and thymus weight, tremors, abnormal posture, and limb paralysis (NTP, 1992; cited in IPCS, 1995).</w:t>
            </w:r>
          </w:p>
          <w:p w14:paraId="2D6C19F5" w14:textId="078C48F6" w:rsidR="00596E87" w:rsidRPr="003C73D5" w:rsidRDefault="00596E87" w:rsidP="002B0138">
            <w:pPr>
              <w:pStyle w:val="ListParagraph"/>
              <w:numPr>
                <w:ilvl w:val="0"/>
                <w:numId w:val="19"/>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Mice were exposed to methyl bromide at 0, 16, 62, or 250 mg/m</w:t>
            </w:r>
            <w:r w:rsidRPr="003C73D5">
              <w:rPr>
                <w:vertAlign w:val="superscript"/>
                <w:lang w:val="en-GB"/>
              </w:rPr>
              <w:t>3</w:t>
            </w:r>
            <w:r w:rsidRPr="003C73D5">
              <w:rPr>
                <w:lang w:val="en-GB"/>
              </w:rPr>
              <w:t xml:space="preserve"> 6 hours/day, 5</w:t>
            </w:r>
            <w:r w:rsidR="000C7569" w:rsidRPr="003C73D5">
              <w:rPr>
                <w:lang w:val="en-GB"/>
              </w:rPr>
              <w:t> </w:t>
            </w:r>
            <w:r w:rsidRPr="003C73D5">
              <w:rPr>
                <w:lang w:val="en-GB"/>
              </w:rPr>
              <w:t xml:space="preserve">days/week for 2 years. Depression of body weight gain, changes in blood </w:t>
            </w:r>
            <w:r w:rsidRPr="003C73D5">
              <w:rPr>
                <w:lang w:val="en-GB"/>
              </w:rPr>
              <w:lastRenderedPageBreak/>
              <w:t>biochemistry (increase in CPK, inorganic P, and chloride and decrease in albumin) and atrophy of the granular layer of the cerebellum at 250 mg/m</w:t>
            </w:r>
            <w:r w:rsidRPr="003C73D5">
              <w:rPr>
                <w:vertAlign w:val="superscript"/>
                <w:lang w:val="en-GB"/>
              </w:rPr>
              <w:t>3</w:t>
            </w:r>
            <w:r w:rsidRPr="003C73D5">
              <w:rPr>
                <w:lang w:val="en-GB"/>
              </w:rPr>
              <w:t>. The NOAEL was found to be 62 mg/m</w:t>
            </w:r>
            <w:r w:rsidRPr="003C73D5">
              <w:rPr>
                <w:vertAlign w:val="superscript"/>
                <w:lang w:val="en-GB"/>
              </w:rPr>
              <w:t>3</w:t>
            </w:r>
            <w:r w:rsidRPr="003C73D5">
              <w:rPr>
                <w:lang w:val="en-GB"/>
              </w:rPr>
              <w:t xml:space="preserve"> (IPCS, 1995).</w:t>
            </w:r>
          </w:p>
          <w:p w14:paraId="272CA159" w14:textId="20E36CD0" w:rsidR="00596E87" w:rsidRPr="003C73D5" w:rsidRDefault="00596E87" w:rsidP="002B0138">
            <w:pPr>
              <w:pStyle w:val="ListParagraph"/>
              <w:numPr>
                <w:ilvl w:val="0"/>
                <w:numId w:val="19"/>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In a chronic toxicity/carcinogenicity study, rats were exposed by inhalation to methyl bromide at 0, 12, 116 or 349 mg/m</w:t>
            </w:r>
            <w:r w:rsidRPr="003C73D5">
              <w:rPr>
                <w:vertAlign w:val="superscript"/>
                <w:lang w:val="en-GB"/>
              </w:rPr>
              <w:t>3</w:t>
            </w:r>
            <w:r w:rsidRPr="003C73D5">
              <w:rPr>
                <w:lang w:val="en-GB"/>
              </w:rPr>
              <w:t>, 6 hours/day, 5 days/week for 29</w:t>
            </w:r>
            <w:r w:rsidR="000C7569" w:rsidRPr="003C73D5">
              <w:rPr>
                <w:lang w:val="en-GB"/>
              </w:rPr>
              <w:t> </w:t>
            </w:r>
            <w:r w:rsidRPr="003C73D5">
              <w:rPr>
                <w:lang w:val="en-GB"/>
              </w:rPr>
              <w:t>months. Increased incidences of degenerative and hyperplastic changes of the nasal olfactory epithelium were observed in all groups. Exposure to 349 mg/m</w:t>
            </w:r>
            <w:r w:rsidRPr="003C73D5">
              <w:rPr>
                <w:vertAlign w:val="superscript"/>
                <w:lang w:val="en-GB"/>
              </w:rPr>
              <w:t>3</w:t>
            </w:r>
            <w:r w:rsidRPr="003C73D5">
              <w:rPr>
                <w:lang w:val="en-GB"/>
              </w:rPr>
              <w:t xml:space="preserve"> resulted in lesions in the heart and hyperkeratosis in the oesophagus and forestomach. See also 'carcinogenicity' (IPCS, 1995).</w:t>
            </w:r>
          </w:p>
          <w:p w14:paraId="7636A8E6" w14:textId="7F338EE8" w:rsidR="00596E87" w:rsidRPr="003C73D5" w:rsidRDefault="00596E87" w:rsidP="002B0138">
            <w:pPr>
              <w:pStyle w:val="ListParagraph"/>
              <w:numPr>
                <w:ilvl w:val="0"/>
                <w:numId w:val="19"/>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Rats and guinea-pigs were exposed to 130-850 mg/m</w:t>
            </w:r>
            <w:r w:rsidRPr="003C73D5">
              <w:rPr>
                <w:vertAlign w:val="superscript"/>
                <w:lang w:val="en-GB"/>
              </w:rPr>
              <w:t>3</w:t>
            </w:r>
            <w:r w:rsidRPr="003C73D5">
              <w:rPr>
                <w:lang w:val="en-GB"/>
              </w:rPr>
              <w:t xml:space="preserve"> methyl bromide for </w:t>
            </w:r>
            <w:r w:rsidR="000C7569" w:rsidRPr="003C73D5">
              <w:rPr>
                <w:lang w:val="en-GB"/>
              </w:rPr>
              <w:br/>
            </w:r>
            <w:r w:rsidRPr="003C73D5">
              <w:rPr>
                <w:lang w:val="en-GB"/>
              </w:rPr>
              <w:t>7.5-8. hours/day, 5 days/week during 6 months. All animals died after a few exposures to 850 mg/m</w:t>
            </w:r>
            <w:r w:rsidRPr="003C73D5">
              <w:rPr>
                <w:vertAlign w:val="superscript"/>
                <w:lang w:val="en-GB"/>
              </w:rPr>
              <w:t>3</w:t>
            </w:r>
            <w:r w:rsidRPr="003C73D5">
              <w:rPr>
                <w:lang w:val="en-GB"/>
              </w:rPr>
              <w:t>; clinical signs of toxicity in rats at 420 mg/m</w:t>
            </w:r>
            <w:r w:rsidRPr="003C73D5">
              <w:rPr>
                <w:vertAlign w:val="superscript"/>
                <w:lang w:val="en-GB"/>
              </w:rPr>
              <w:t>3</w:t>
            </w:r>
            <w:r w:rsidRPr="003C73D5">
              <w:rPr>
                <w:lang w:val="en-GB"/>
              </w:rPr>
              <w:t xml:space="preserve"> included poor general appearance, weight loss, pulmonary congestion and renal and hepatic lesions. No effects were observed at 130 and 250 mg/m</w:t>
            </w:r>
            <w:r w:rsidRPr="003C73D5">
              <w:rPr>
                <w:vertAlign w:val="superscript"/>
                <w:lang w:val="en-GB"/>
              </w:rPr>
              <w:t>3</w:t>
            </w:r>
            <w:r w:rsidRPr="003C73D5">
              <w:rPr>
                <w:lang w:val="en-GB"/>
              </w:rPr>
              <w:t xml:space="preserve"> in rats and guineapigs (IARC). The NOAEL is 250 mg/m</w:t>
            </w:r>
            <w:r w:rsidRPr="003C73D5">
              <w:rPr>
                <w:vertAlign w:val="superscript"/>
                <w:lang w:val="en-GB"/>
              </w:rPr>
              <w:t>3</w:t>
            </w:r>
            <w:r w:rsidRPr="003C73D5">
              <w:rPr>
                <w:lang w:val="en-GB"/>
              </w:rPr>
              <w:t>.</w:t>
            </w:r>
          </w:p>
          <w:p w14:paraId="29FA6A08" w14:textId="3D78E7E3" w:rsidR="00596E87" w:rsidRPr="003C73D5" w:rsidRDefault="00596E87" w:rsidP="002B0138">
            <w:pPr>
              <w:pStyle w:val="ListParagraph"/>
              <w:numPr>
                <w:ilvl w:val="0"/>
                <w:numId w:val="19"/>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Rats were exposed to methyl bromide at 16, 78, or 389 mg/m</w:t>
            </w:r>
            <w:r w:rsidRPr="003C73D5">
              <w:rPr>
                <w:vertAlign w:val="superscript"/>
                <w:lang w:val="en-GB"/>
              </w:rPr>
              <w:t>3</w:t>
            </w:r>
            <w:r w:rsidRPr="003C73D5">
              <w:rPr>
                <w:lang w:val="en-GB"/>
              </w:rPr>
              <w:t>, 6 hours/day, 5</w:t>
            </w:r>
            <w:r w:rsidR="000C7569" w:rsidRPr="003C73D5">
              <w:rPr>
                <w:lang w:val="en-GB"/>
              </w:rPr>
              <w:t> </w:t>
            </w:r>
            <w:r w:rsidRPr="003C73D5">
              <w:rPr>
                <w:lang w:val="en-GB"/>
              </w:rPr>
              <w:t>days/week for 2 years. Inflammation of the nasal cavity was seen in males at all doses. At 78 mg/m</w:t>
            </w:r>
            <w:r w:rsidRPr="003C73D5">
              <w:rPr>
                <w:vertAlign w:val="superscript"/>
                <w:lang w:val="en-GB"/>
              </w:rPr>
              <w:t>3</w:t>
            </w:r>
            <w:r w:rsidRPr="003C73D5">
              <w:rPr>
                <w:lang w:val="en-GB"/>
              </w:rPr>
              <w:t xml:space="preserve"> and above protein in urine decreased in males. At 389 mg/m</w:t>
            </w:r>
            <w:r w:rsidRPr="003C73D5">
              <w:rPr>
                <w:vertAlign w:val="superscript"/>
                <w:lang w:val="en-GB"/>
              </w:rPr>
              <w:t>3</w:t>
            </w:r>
            <w:r w:rsidRPr="003C73D5">
              <w:rPr>
                <w:lang w:val="en-GB"/>
              </w:rPr>
              <w:t xml:space="preserve"> changes in haematology and blood biochemistry parameters and necrosis and respiratory metaplasia of the olfactory epithelium (IPCS, 1995).</w:t>
            </w:r>
          </w:p>
          <w:p w14:paraId="06C26CBB" w14:textId="77777777" w:rsidR="00596E87" w:rsidRPr="003C73D5" w:rsidRDefault="00596E87" w:rsidP="002B0138">
            <w:pPr>
              <w:pStyle w:val="ListParagraph"/>
              <w:numPr>
                <w:ilvl w:val="0"/>
                <w:numId w:val="19"/>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No effects on nerve conduction velocity, open field activity or co-ordination were seen in rats exposed to methyl bromide at 214 mg/m</w:t>
            </w:r>
            <w:r w:rsidRPr="003C73D5">
              <w:rPr>
                <w:vertAlign w:val="superscript"/>
                <w:lang w:val="en-GB"/>
              </w:rPr>
              <w:t>3</w:t>
            </w:r>
            <w:r w:rsidRPr="003C73D5">
              <w:rPr>
                <w:lang w:val="en-GB"/>
              </w:rPr>
              <w:t>, 6 hours/day, 5 days/week, 36 weeks over 12 months (IPCS, 1995).</w:t>
            </w:r>
          </w:p>
          <w:p w14:paraId="6BD201C5" w14:textId="5C09CC60" w:rsidR="00596E87" w:rsidRPr="003C73D5" w:rsidRDefault="00596E87" w:rsidP="002B0138">
            <w:pPr>
              <w:pStyle w:val="ListParagraph"/>
              <w:numPr>
                <w:ilvl w:val="0"/>
                <w:numId w:val="19"/>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Rabbits were exposed by inhalation to 65-850 mg/m</w:t>
            </w:r>
            <w:r w:rsidRPr="003C73D5">
              <w:rPr>
                <w:vertAlign w:val="superscript"/>
                <w:lang w:val="en-GB"/>
              </w:rPr>
              <w:t>3</w:t>
            </w:r>
            <w:r w:rsidRPr="003C73D5">
              <w:rPr>
                <w:lang w:val="en-GB"/>
              </w:rPr>
              <w:t xml:space="preserve"> methyl bromide for </w:t>
            </w:r>
            <w:r w:rsidR="000C7569" w:rsidRPr="003C73D5">
              <w:rPr>
                <w:lang w:val="en-GB"/>
              </w:rPr>
              <w:br/>
            </w:r>
            <w:r w:rsidRPr="003C73D5">
              <w:rPr>
                <w:lang w:val="en-GB"/>
              </w:rPr>
              <w:t>7.5-8 hours/day, 5 days/week during 6 months. Rabbits exposed to 130 and 250</w:t>
            </w:r>
            <w:r w:rsidR="000C7569" w:rsidRPr="003C73D5">
              <w:rPr>
                <w:lang w:val="en-GB"/>
              </w:rPr>
              <w:t> </w:t>
            </w:r>
            <w:r w:rsidRPr="003C73D5">
              <w:rPr>
                <w:lang w:val="en-GB"/>
              </w:rPr>
              <w:t>mg/m</w:t>
            </w:r>
            <w:r w:rsidRPr="003C73D5">
              <w:rPr>
                <w:vertAlign w:val="superscript"/>
                <w:lang w:val="en-GB"/>
              </w:rPr>
              <w:t>3</w:t>
            </w:r>
            <w:r w:rsidRPr="003C73D5">
              <w:rPr>
                <w:lang w:val="en-GB"/>
              </w:rPr>
              <w:t xml:space="preserve"> developed characteristic paralysis of the legs and died after several exposures; animals tolerated repeated exposures to 65 mg/m</w:t>
            </w:r>
            <w:r w:rsidRPr="003C73D5">
              <w:rPr>
                <w:vertAlign w:val="superscript"/>
                <w:lang w:val="en-GB"/>
              </w:rPr>
              <w:t>3</w:t>
            </w:r>
            <w:r w:rsidRPr="003C73D5">
              <w:rPr>
                <w:lang w:val="en-GB"/>
              </w:rPr>
              <w:t xml:space="preserve"> (IARC). NOAEL is 65 mg/m</w:t>
            </w:r>
            <w:r w:rsidRPr="003C73D5">
              <w:rPr>
                <w:vertAlign w:val="superscript"/>
                <w:lang w:val="en-GB"/>
              </w:rPr>
              <w:t>3</w:t>
            </w:r>
            <w:r w:rsidRPr="003C73D5">
              <w:rPr>
                <w:lang w:val="en-GB"/>
              </w:rPr>
              <w:t>.</w:t>
            </w:r>
          </w:p>
          <w:p w14:paraId="729AD97A" w14:textId="77777777" w:rsidR="00596E87" w:rsidRPr="003C73D5" w:rsidRDefault="00596E87" w:rsidP="002B0138">
            <w:pPr>
              <w:pStyle w:val="ListParagraph"/>
              <w:numPr>
                <w:ilvl w:val="0"/>
                <w:numId w:val="19"/>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Rats and mice were exposed by inhalation to methyl bromide for 12 or 13 weeks. Observed effects included mortality, growth retardation, crossing and curling of hindlimbs, increased testes weight and reduced sperm motility. For mice a LOEL and NOEL of 160 and 80 mg/m</w:t>
            </w:r>
            <w:r w:rsidRPr="003C73D5">
              <w:rPr>
                <w:vertAlign w:val="superscript"/>
                <w:lang w:val="en-GB"/>
              </w:rPr>
              <w:t>3</w:t>
            </w:r>
            <w:r w:rsidRPr="003C73D5">
              <w:rPr>
                <w:lang w:val="en-GB"/>
              </w:rPr>
              <w:t xml:space="preserve"> were established, respectively. For rats the LOEL and NOEL were 240 and 120 mg/m</w:t>
            </w:r>
            <w:r w:rsidRPr="003C73D5">
              <w:rPr>
                <w:vertAlign w:val="superscript"/>
                <w:lang w:val="en-GB"/>
              </w:rPr>
              <w:t>3</w:t>
            </w:r>
            <w:r w:rsidRPr="003C73D5">
              <w:rPr>
                <w:lang w:val="en-GB"/>
              </w:rPr>
              <w:t>, respectively (RIVM/CSR, 1992).</w:t>
            </w:r>
          </w:p>
          <w:p w14:paraId="3996015A" w14:textId="77777777" w:rsidR="00596E87" w:rsidRPr="003C73D5" w:rsidRDefault="00596E87" w:rsidP="002B0138">
            <w:pPr>
              <w:pStyle w:val="ListParagraph"/>
              <w:numPr>
                <w:ilvl w:val="0"/>
                <w:numId w:val="19"/>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Rats exposed by inhalation to methyl bromide for 13 weeks showed increased WBC and decreases in plasma albumin, alkaline phosphatase, liver weight and small hepatocytes with eosinophilic cytoplasm at 170 mg/m</w:t>
            </w:r>
            <w:r w:rsidRPr="003C73D5">
              <w:rPr>
                <w:vertAlign w:val="superscript"/>
                <w:lang w:val="en-GB"/>
              </w:rPr>
              <w:t>3</w:t>
            </w:r>
            <w:r w:rsidRPr="003C73D5">
              <w:rPr>
                <w:lang w:val="en-GB"/>
              </w:rPr>
              <w:t>; no effects were seen at 26 mg/m</w:t>
            </w:r>
            <w:r w:rsidRPr="003C73D5">
              <w:rPr>
                <w:vertAlign w:val="superscript"/>
                <w:lang w:val="en-GB"/>
              </w:rPr>
              <w:t>3</w:t>
            </w:r>
            <w:r w:rsidRPr="003C73D5">
              <w:rPr>
                <w:lang w:val="en-GB"/>
              </w:rPr>
              <w:t xml:space="preserve"> (RIVM/CSR, 1992).</w:t>
            </w:r>
          </w:p>
          <w:p w14:paraId="4ABEA00D" w14:textId="5EFB3151" w:rsidR="00596E87" w:rsidRPr="003C73D5" w:rsidRDefault="00596E87" w:rsidP="002B0138">
            <w:pPr>
              <w:pStyle w:val="ListParagraph"/>
              <w:numPr>
                <w:ilvl w:val="0"/>
                <w:numId w:val="19"/>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Monkeys were exposed by inhalation to 130-420 mg/m</w:t>
            </w:r>
            <w:r w:rsidRPr="003C73D5">
              <w:rPr>
                <w:vertAlign w:val="superscript"/>
                <w:lang w:val="en-GB"/>
              </w:rPr>
              <w:t>3</w:t>
            </w:r>
            <w:r w:rsidRPr="003C73D5">
              <w:rPr>
                <w:lang w:val="en-GB"/>
              </w:rPr>
              <w:t xml:space="preserve"> methyl bromide for </w:t>
            </w:r>
            <w:r w:rsidR="000C7569" w:rsidRPr="003C73D5">
              <w:rPr>
                <w:lang w:val="en-GB"/>
              </w:rPr>
              <w:br/>
            </w:r>
            <w:r w:rsidRPr="003C73D5">
              <w:rPr>
                <w:lang w:val="en-GB"/>
              </w:rPr>
              <w:t>7.5-8 hours/day, 5 days/week during 6 months. Exposure to 250 mg/m</w:t>
            </w:r>
            <w:r w:rsidRPr="003C73D5">
              <w:rPr>
                <w:vertAlign w:val="superscript"/>
                <w:lang w:val="en-GB"/>
              </w:rPr>
              <w:t>3</w:t>
            </w:r>
            <w:r w:rsidRPr="003C73D5">
              <w:rPr>
                <w:lang w:val="en-GB"/>
              </w:rPr>
              <w:t xml:space="preserve"> led to hyperactivity, Joss of equilibrium, inability to stand, convulsions and paralysis. No such effects were observed at 130 mg/m</w:t>
            </w:r>
            <w:r w:rsidRPr="003C73D5">
              <w:rPr>
                <w:vertAlign w:val="superscript"/>
                <w:lang w:val="en-GB"/>
              </w:rPr>
              <w:t>3</w:t>
            </w:r>
            <w:r w:rsidRPr="003C73D5">
              <w:rPr>
                <w:lang w:val="en-GB"/>
              </w:rPr>
              <w:t xml:space="preserve"> (IARC).</w:t>
            </w:r>
          </w:p>
          <w:p w14:paraId="0E0F0212" w14:textId="77777777" w:rsidR="00596E87" w:rsidRPr="003C73D5" w:rsidRDefault="00596E87" w:rsidP="002B0138">
            <w:pPr>
              <w:pStyle w:val="ListParagraph"/>
              <w:numPr>
                <w:ilvl w:val="0"/>
                <w:numId w:val="19"/>
              </w:numPr>
              <w:tabs>
                <w:tab w:val="clear" w:pos="1247"/>
                <w:tab w:val="clear" w:pos="1814"/>
                <w:tab w:val="clear" w:pos="2381"/>
                <w:tab w:val="clear" w:pos="2948"/>
                <w:tab w:val="clear" w:pos="3515"/>
              </w:tabs>
              <w:autoSpaceDE w:val="0"/>
              <w:autoSpaceDN w:val="0"/>
              <w:adjustRightInd w:val="0"/>
              <w:ind w:left="246" w:hanging="246"/>
              <w:rPr>
                <w:lang w:val="en-GB"/>
              </w:rPr>
            </w:pPr>
            <w:r w:rsidRPr="003C73D5">
              <w:rPr>
                <w:lang w:val="en-GB"/>
              </w:rPr>
              <w:t>Rabbits were exposed by inhalation to methyl bromide at 105 and 252 mg/m</w:t>
            </w:r>
            <w:r w:rsidRPr="003C73D5">
              <w:rPr>
                <w:vertAlign w:val="superscript"/>
                <w:lang w:val="en-GB"/>
              </w:rPr>
              <w:t>3</w:t>
            </w:r>
            <w:r w:rsidRPr="003C73D5">
              <w:rPr>
                <w:lang w:val="en-GB"/>
              </w:rPr>
              <w:t>; the animals received a total exposure duration of 900 hr over a period of 8 months. No signs of toxicity at 105 mg/m</w:t>
            </w:r>
            <w:r w:rsidRPr="003C73D5">
              <w:rPr>
                <w:vertAlign w:val="superscript"/>
                <w:lang w:val="en-GB"/>
              </w:rPr>
              <w:t>3</w:t>
            </w:r>
            <w:r w:rsidRPr="003C73D5">
              <w:rPr>
                <w:lang w:val="en-GB"/>
              </w:rPr>
              <w:t>.</w:t>
            </w:r>
          </w:p>
          <w:p w14:paraId="70CF1CDD" w14:textId="77777777" w:rsidR="00596E87" w:rsidRPr="003C73D5" w:rsidRDefault="00596E87" w:rsidP="002B0138">
            <w:pPr>
              <w:pStyle w:val="ListParagraph"/>
              <w:numPr>
                <w:ilvl w:val="0"/>
                <w:numId w:val="19"/>
              </w:numPr>
              <w:tabs>
                <w:tab w:val="clear" w:pos="1247"/>
                <w:tab w:val="clear" w:pos="1814"/>
                <w:tab w:val="clear" w:pos="2381"/>
                <w:tab w:val="clear" w:pos="2948"/>
                <w:tab w:val="clear" w:pos="3515"/>
              </w:tabs>
              <w:autoSpaceDE w:val="0"/>
              <w:autoSpaceDN w:val="0"/>
              <w:adjustRightInd w:val="0"/>
              <w:spacing w:after="240"/>
              <w:ind w:left="246" w:hanging="246"/>
              <w:rPr>
                <w:lang w:val="en-GB"/>
              </w:rPr>
            </w:pPr>
            <w:r w:rsidRPr="003C73D5">
              <w:rPr>
                <w:lang w:val="en-GB"/>
              </w:rPr>
              <w:t>At 252 mg/m</w:t>
            </w:r>
            <w:r w:rsidRPr="003C73D5">
              <w:rPr>
                <w:vertAlign w:val="superscript"/>
                <w:lang w:val="en-GB"/>
              </w:rPr>
              <w:t>3</w:t>
            </w:r>
            <w:r w:rsidRPr="003C73D5">
              <w:rPr>
                <w:lang w:val="en-GB"/>
              </w:rPr>
              <w:t xml:space="preserve"> severe neuromuscular losses, impaired blink reflexes and decreased body weights were observed (HSDB).</w:t>
            </w:r>
          </w:p>
          <w:p w14:paraId="5493508E" w14:textId="77777777" w:rsidR="00596E87" w:rsidRPr="003C73D5" w:rsidRDefault="00596E87" w:rsidP="003B4251">
            <w:pPr>
              <w:tabs>
                <w:tab w:val="clear" w:pos="1247"/>
                <w:tab w:val="clear" w:pos="1814"/>
                <w:tab w:val="clear" w:pos="2381"/>
                <w:tab w:val="clear" w:pos="2948"/>
                <w:tab w:val="clear" w:pos="3515"/>
              </w:tabs>
              <w:autoSpaceDE w:val="0"/>
              <w:autoSpaceDN w:val="0"/>
              <w:adjustRightInd w:val="0"/>
              <w:spacing w:after="240"/>
              <w:rPr>
                <w:i/>
                <w:iCs/>
              </w:rPr>
            </w:pPr>
            <w:r w:rsidRPr="003C73D5">
              <w:rPr>
                <w:i/>
                <w:iCs/>
              </w:rPr>
              <w:t>Carcinogenicity</w:t>
            </w:r>
          </w:p>
          <w:p w14:paraId="3286449C" w14:textId="045A376E" w:rsidR="00596E87" w:rsidRPr="003C73D5" w:rsidRDefault="00596E87" w:rsidP="002B0138">
            <w:pPr>
              <w:pStyle w:val="ListParagraph"/>
              <w:numPr>
                <w:ilvl w:val="0"/>
                <w:numId w:val="22"/>
              </w:numPr>
              <w:tabs>
                <w:tab w:val="clear" w:pos="1247"/>
                <w:tab w:val="clear" w:pos="1814"/>
                <w:tab w:val="clear" w:pos="2381"/>
                <w:tab w:val="clear" w:pos="2948"/>
                <w:tab w:val="clear" w:pos="3515"/>
              </w:tabs>
              <w:autoSpaceDE w:val="0"/>
              <w:autoSpaceDN w:val="0"/>
              <w:adjustRightInd w:val="0"/>
              <w:ind w:left="240" w:hanging="283"/>
              <w:rPr>
                <w:lang w:val="en-GB"/>
              </w:rPr>
            </w:pPr>
            <w:r w:rsidRPr="003C73D5">
              <w:rPr>
                <w:lang w:val="en-GB"/>
              </w:rPr>
              <w:t>In a 13-weeks gavage study in rats and &lt;loses of 0, 0.4, 2, 10 or 50 mg/kg bw methyl bromide in arachis oil, a dose-related increase in hyperplasia and hyperkeratosis of the forestomach epithelium was observed in both sexes. At 50</w:t>
            </w:r>
            <w:r w:rsidR="00650C96" w:rsidRPr="003C73D5">
              <w:rPr>
                <w:lang w:val="en-GB"/>
              </w:rPr>
              <w:t> </w:t>
            </w:r>
            <w:r w:rsidRPr="003C73D5">
              <w:rPr>
                <w:lang w:val="en-GB"/>
              </w:rPr>
              <w:t>mg/kg bw papillomas of the forestomach were seen in 2/10 males and squamous-cell carcinomas (accompanied by marked hyperplasia, hyperkeratosis, inflammation and ulceration) were noted in 7/10 males and 6/10 females. At 10</w:t>
            </w:r>
            <w:r w:rsidR="00650C96" w:rsidRPr="003C73D5">
              <w:rPr>
                <w:lang w:val="en-GB"/>
              </w:rPr>
              <w:t> </w:t>
            </w:r>
            <w:r w:rsidRPr="003C73D5">
              <w:rPr>
                <w:lang w:val="en-GB"/>
              </w:rPr>
              <w:t>mg/kg bw hyperplasia was observed and at the lowest dose group (2</w:t>
            </w:r>
            <w:r w:rsidR="00650C96" w:rsidRPr="003C73D5">
              <w:rPr>
                <w:lang w:val="en-GB"/>
              </w:rPr>
              <w:t> </w:t>
            </w:r>
            <w:r w:rsidRPr="003C73D5">
              <w:rPr>
                <w:lang w:val="en-GB"/>
              </w:rPr>
              <w:t>mg/kg</w:t>
            </w:r>
            <w:r w:rsidR="00650C96" w:rsidRPr="003C73D5">
              <w:rPr>
                <w:lang w:val="en-GB"/>
              </w:rPr>
              <w:t> </w:t>
            </w:r>
            <w:r w:rsidRPr="003C73D5">
              <w:rPr>
                <w:lang w:val="en-GB"/>
              </w:rPr>
              <w:t>bw) slight hyperplasia occurred. At 0.4 mg/kg bw no effects occurred (RIVM/CSR, 1987).</w:t>
            </w:r>
          </w:p>
          <w:p w14:paraId="6402D329" w14:textId="084DAB50" w:rsidR="00596E87" w:rsidRPr="003C73D5" w:rsidRDefault="00596E87" w:rsidP="002B0138">
            <w:pPr>
              <w:pStyle w:val="ListParagraph"/>
              <w:numPr>
                <w:ilvl w:val="0"/>
                <w:numId w:val="22"/>
              </w:numPr>
              <w:tabs>
                <w:tab w:val="clear" w:pos="1247"/>
                <w:tab w:val="clear" w:pos="1814"/>
                <w:tab w:val="clear" w:pos="2381"/>
                <w:tab w:val="clear" w:pos="2948"/>
                <w:tab w:val="clear" w:pos="3515"/>
              </w:tabs>
              <w:autoSpaceDE w:val="0"/>
              <w:autoSpaceDN w:val="0"/>
              <w:adjustRightInd w:val="0"/>
              <w:ind w:left="240" w:hanging="283"/>
              <w:rPr>
                <w:lang w:val="en-GB"/>
              </w:rPr>
            </w:pPr>
            <w:r w:rsidRPr="003C73D5">
              <w:rPr>
                <w:lang w:val="en-GB"/>
              </w:rPr>
              <w:t>In rats exposed by inhalation to methyl bromide at 0, 12, 120 or 360 mg/m</w:t>
            </w:r>
            <w:r w:rsidRPr="003C73D5">
              <w:rPr>
                <w:vertAlign w:val="superscript"/>
                <w:lang w:val="en-GB"/>
              </w:rPr>
              <w:t>3</w:t>
            </w:r>
            <w:r w:rsidRPr="003C73D5">
              <w:rPr>
                <w:lang w:val="en-GB"/>
              </w:rPr>
              <w:t xml:space="preserve"> for 6</w:t>
            </w:r>
            <w:r w:rsidR="00650C96" w:rsidRPr="003C73D5">
              <w:rPr>
                <w:lang w:val="en-GB"/>
              </w:rPr>
              <w:t> </w:t>
            </w:r>
            <w:r w:rsidRPr="003C73D5">
              <w:rPr>
                <w:lang w:val="en-GB"/>
              </w:rPr>
              <w:t>h/day, 5 days/week during 28 months, signs of toxicity at 360 mg/m</w:t>
            </w:r>
            <w:r w:rsidRPr="003C73D5">
              <w:rPr>
                <w:vertAlign w:val="superscript"/>
                <w:lang w:val="en-GB"/>
              </w:rPr>
              <w:t>3</w:t>
            </w:r>
            <w:r w:rsidRPr="003C73D5">
              <w:rPr>
                <w:lang w:val="en-GB"/>
              </w:rPr>
              <w:t xml:space="preserve"> included mortality, decreased growth, increased incidence of haemothorax, and increased incidence of myocardial degeneration and thrombi in the heart. In addition, the </w:t>
            </w:r>
            <w:r w:rsidRPr="003C73D5">
              <w:rPr>
                <w:lang w:val="en-GB"/>
              </w:rPr>
              <w:lastRenderedPageBreak/>
              <w:t>incidence of hyperkeratosis in the oesophagus and stomach was elevated a 120</w:t>
            </w:r>
            <w:r w:rsidR="00650C96" w:rsidRPr="003C73D5">
              <w:rPr>
                <w:lang w:val="en-GB"/>
              </w:rPr>
              <w:t> </w:t>
            </w:r>
            <w:r w:rsidRPr="003C73D5">
              <w:rPr>
                <w:lang w:val="en-GB"/>
              </w:rPr>
              <w:t>mg/ m</w:t>
            </w:r>
            <w:r w:rsidRPr="003C73D5">
              <w:rPr>
                <w:vertAlign w:val="superscript"/>
                <w:lang w:val="en-GB"/>
              </w:rPr>
              <w:t>3</w:t>
            </w:r>
            <w:r w:rsidRPr="003C73D5">
              <w:rPr>
                <w:lang w:val="en-GB"/>
              </w:rPr>
              <w:t>. The incidence of degenerative and hyperplastic changes in the nasal cavity was dose-related increased a t all dose levels. No increase in tumour incidence was noted. In this study 12 mg/m</w:t>
            </w:r>
            <w:r w:rsidRPr="003C73D5">
              <w:rPr>
                <w:vertAlign w:val="superscript"/>
                <w:lang w:val="en-GB"/>
              </w:rPr>
              <w:t>3</w:t>
            </w:r>
            <w:r w:rsidRPr="003C73D5">
              <w:rPr>
                <w:lang w:val="en-GB"/>
              </w:rPr>
              <w:t xml:space="preserve"> was a marginal effect level (RIVM/CSR, 1987).</w:t>
            </w:r>
          </w:p>
          <w:p w14:paraId="4E908EA3" w14:textId="40F974B6" w:rsidR="00596E87" w:rsidRPr="003C73D5" w:rsidRDefault="00596E87" w:rsidP="002B0138">
            <w:pPr>
              <w:pStyle w:val="ListParagraph"/>
              <w:numPr>
                <w:ilvl w:val="0"/>
                <w:numId w:val="22"/>
              </w:numPr>
              <w:tabs>
                <w:tab w:val="clear" w:pos="1247"/>
                <w:tab w:val="clear" w:pos="1814"/>
                <w:tab w:val="clear" w:pos="2381"/>
                <w:tab w:val="clear" w:pos="2948"/>
                <w:tab w:val="clear" w:pos="3515"/>
              </w:tabs>
              <w:autoSpaceDE w:val="0"/>
              <w:autoSpaceDN w:val="0"/>
              <w:adjustRightInd w:val="0"/>
              <w:spacing w:after="120"/>
              <w:ind w:left="240" w:hanging="283"/>
              <w:rPr>
                <w:rFonts w:ascii="*Times New Roman-Italic-42774-I" w:eastAsia="SimSun" w:hAnsi="*Times New Roman-Italic-42774-I" w:cs="*Times New Roman-Italic-42774-I"/>
                <w:i/>
                <w:iCs/>
                <w:sz w:val="24"/>
                <w:szCs w:val="24"/>
                <w:lang w:val="en-GB" w:eastAsia="zh-CN"/>
              </w:rPr>
            </w:pPr>
            <w:r w:rsidRPr="003C73D5">
              <w:rPr>
                <w:lang w:val="en-GB"/>
              </w:rPr>
              <w:t>Mice were exposed by inhalation to methyl bromide at 0, 39, 128 or 390 mg/ m</w:t>
            </w:r>
            <w:r w:rsidRPr="003C73D5">
              <w:rPr>
                <w:vertAlign w:val="superscript"/>
                <w:lang w:val="en-GB"/>
              </w:rPr>
              <w:t>3</w:t>
            </w:r>
            <w:r w:rsidRPr="003C73D5">
              <w:rPr>
                <w:lang w:val="en-GB"/>
              </w:rPr>
              <w:t xml:space="preserve"> for 6 h/day, 5 days/week during 103 weeks. Mortality occurred at 390 mg/m</w:t>
            </w:r>
            <w:r w:rsidRPr="003C73D5">
              <w:rPr>
                <w:vertAlign w:val="superscript"/>
                <w:lang w:val="en-GB"/>
              </w:rPr>
              <w:t>3</w:t>
            </w:r>
            <w:r w:rsidRPr="003C73D5">
              <w:rPr>
                <w:lang w:val="en-GB"/>
              </w:rPr>
              <w:t xml:space="preserve"> and surviving mice of this group showed signs of neurotoxicity (tremors, abnormal posture, tachypnea, and hind leg paralysis), neurobehaviour changes (less active and higher sensitivity in the startle response), nonneoplastic lesions in brain, heart, sternum and nose, degenerative changes in cerebellum and cerebrum, myocardial degeneration and cardiomyopathy, increased incidence of olfactory epithelial necrosis and metaplasia within the nasal cavity. No signs of carcinogenicity were found (NTP, 1992).</w:t>
            </w:r>
          </w:p>
        </w:tc>
      </w:tr>
      <w:tr w:rsidR="00596E87" w:rsidRPr="003C73D5" w14:paraId="40D33AE0"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5B3CAAF6" w14:textId="77777777" w:rsidR="00596E87" w:rsidRPr="003C73D5" w:rsidRDefault="00596E87" w:rsidP="003B4251">
            <w:pPr>
              <w:rPr>
                <w:b/>
              </w:rPr>
            </w:pPr>
            <w:r w:rsidRPr="003C73D5">
              <w:rPr>
                <w:b/>
              </w:rPr>
              <w:lastRenderedPageBreak/>
              <w:t>2.2.5</w:t>
            </w:r>
          </w:p>
        </w:tc>
        <w:tc>
          <w:tcPr>
            <w:tcW w:w="1753" w:type="dxa"/>
            <w:tcBorders>
              <w:top w:val="nil"/>
              <w:left w:val="nil"/>
              <w:bottom w:val="nil"/>
              <w:right w:val="nil"/>
            </w:tcBorders>
          </w:tcPr>
          <w:p w14:paraId="4177936E" w14:textId="77777777" w:rsidR="00596E87" w:rsidRPr="003C73D5" w:rsidRDefault="00596E87" w:rsidP="003B4251">
            <w:pPr>
              <w:rPr>
                <w:b/>
                <w:bCs/>
              </w:rPr>
            </w:pPr>
            <w:r w:rsidRPr="003C73D5">
              <w:rPr>
                <w:b/>
                <w:bCs/>
              </w:rPr>
              <w:t>Effects on reproduction</w:t>
            </w:r>
          </w:p>
        </w:tc>
        <w:tc>
          <w:tcPr>
            <w:tcW w:w="7014" w:type="dxa"/>
            <w:gridSpan w:val="4"/>
            <w:tcBorders>
              <w:top w:val="nil"/>
              <w:left w:val="nil"/>
              <w:bottom w:val="nil"/>
              <w:right w:val="nil"/>
            </w:tcBorders>
          </w:tcPr>
          <w:p w14:paraId="235FCAAA" w14:textId="77777777" w:rsidR="00596E87" w:rsidRPr="003C73D5" w:rsidRDefault="00596E87" w:rsidP="003B4251">
            <w:pPr>
              <w:spacing w:after="40"/>
              <w:rPr>
                <w:i/>
              </w:rPr>
            </w:pPr>
            <w:r w:rsidRPr="003C73D5">
              <w:rPr>
                <w:i/>
              </w:rPr>
              <w:t>Oral</w:t>
            </w:r>
          </w:p>
          <w:p w14:paraId="2CEE9E38" w14:textId="77777777" w:rsidR="00596E87" w:rsidRPr="003C73D5" w:rsidRDefault="00596E87" w:rsidP="002B0138">
            <w:pPr>
              <w:pStyle w:val="ListParagraph"/>
              <w:numPr>
                <w:ilvl w:val="0"/>
                <w:numId w:val="21"/>
              </w:numPr>
              <w:tabs>
                <w:tab w:val="clear" w:pos="1247"/>
                <w:tab w:val="clear" w:pos="1814"/>
                <w:tab w:val="clear" w:pos="2381"/>
                <w:tab w:val="clear" w:pos="2948"/>
                <w:tab w:val="clear" w:pos="3515"/>
              </w:tabs>
              <w:autoSpaceDE w:val="0"/>
              <w:autoSpaceDN w:val="0"/>
              <w:adjustRightInd w:val="0"/>
              <w:ind w:left="240" w:hanging="240"/>
              <w:rPr>
                <w:lang w:val="en-GB"/>
              </w:rPr>
            </w:pPr>
            <w:r w:rsidRPr="003C73D5">
              <w:rPr>
                <w:lang w:val="en-GB"/>
              </w:rPr>
              <w:t>Oral exposure of female rats to methyl bromide at 0, 3, 10, or 30 mg/kg bw/day during day 6-15 of gestation and female rabbits to 0, 1, 3, or 10 mg/kg bw/day during day 6-18 of gestation, resulted in maternal toxicity in the high-dose females of both species (decreased body weight and food consumption and erosive lesions in the stomach and surrounding organs) foetuses remained unaffected (DOSE).</w:t>
            </w:r>
          </w:p>
          <w:p w14:paraId="5938A89A" w14:textId="77777777" w:rsidR="00596E87" w:rsidRPr="003C73D5" w:rsidRDefault="00596E87" w:rsidP="002B0138">
            <w:pPr>
              <w:pStyle w:val="ListParagraph"/>
              <w:numPr>
                <w:ilvl w:val="0"/>
                <w:numId w:val="20"/>
              </w:numPr>
              <w:tabs>
                <w:tab w:val="clear" w:pos="1247"/>
                <w:tab w:val="clear" w:pos="1814"/>
                <w:tab w:val="clear" w:pos="2381"/>
                <w:tab w:val="clear" w:pos="2948"/>
                <w:tab w:val="clear" w:pos="3515"/>
              </w:tabs>
              <w:autoSpaceDE w:val="0"/>
              <w:autoSpaceDN w:val="0"/>
              <w:adjustRightInd w:val="0"/>
              <w:spacing w:after="240"/>
              <w:ind w:left="246" w:hanging="246"/>
              <w:rPr>
                <w:lang w:val="en-GB"/>
              </w:rPr>
            </w:pPr>
            <w:r w:rsidRPr="003C73D5">
              <w:rPr>
                <w:lang w:val="en-GB"/>
              </w:rPr>
              <w:t>Pregnant rats were administered methyl bromide in peanut oil at 0, 0.5, 5, 25, or 50 mg/kg bw during day 5-20 of gestation. Signs of mater al toxicity were observed at 25 and 50 mg/kg bw (NOAEL is 5 mg/kg bw). Total resorption of embryos was seen at 50 mg/kg bw, probably due to the poor health of the pregnant animals. No effects on skeleton or internal organs at 25 mg/kg bw.</w:t>
            </w:r>
          </w:p>
          <w:p w14:paraId="6DA9091D" w14:textId="77777777" w:rsidR="00596E87" w:rsidRPr="003C73D5" w:rsidRDefault="00596E87" w:rsidP="003B4251">
            <w:pPr>
              <w:tabs>
                <w:tab w:val="clear" w:pos="1247"/>
                <w:tab w:val="clear" w:pos="1814"/>
                <w:tab w:val="clear" w:pos="2381"/>
                <w:tab w:val="clear" w:pos="2948"/>
                <w:tab w:val="clear" w:pos="3515"/>
              </w:tabs>
              <w:autoSpaceDE w:val="0"/>
              <w:autoSpaceDN w:val="0"/>
              <w:adjustRightInd w:val="0"/>
              <w:rPr>
                <w:i/>
              </w:rPr>
            </w:pPr>
            <w:r w:rsidRPr="003C73D5">
              <w:rPr>
                <w:i/>
              </w:rPr>
              <w:t>Inhalation</w:t>
            </w:r>
          </w:p>
          <w:p w14:paraId="08CF9054" w14:textId="77777777" w:rsidR="00596E87" w:rsidRPr="003C73D5" w:rsidRDefault="00596E87" w:rsidP="002B0138">
            <w:pPr>
              <w:pStyle w:val="ListParagraph"/>
              <w:numPr>
                <w:ilvl w:val="0"/>
                <w:numId w:val="20"/>
              </w:numPr>
              <w:tabs>
                <w:tab w:val="clear" w:pos="1247"/>
                <w:tab w:val="clear" w:pos="1814"/>
                <w:tab w:val="clear" w:pos="2381"/>
                <w:tab w:val="clear" w:pos="2948"/>
                <w:tab w:val="clear" w:pos="3515"/>
              </w:tabs>
              <w:autoSpaceDE w:val="0"/>
              <w:autoSpaceDN w:val="0"/>
              <w:adjustRightInd w:val="0"/>
              <w:ind w:left="240" w:hanging="283"/>
              <w:rPr>
                <w:lang w:val="en-GB"/>
              </w:rPr>
            </w:pPr>
            <w:r w:rsidRPr="003C73D5">
              <w:rPr>
                <w:lang w:val="en-GB"/>
              </w:rPr>
              <w:t>In a sperm abnormality assay male mice were exposed by inhalation to methyl bromide at 0, 78, or 272 mg/m</w:t>
            </w:r>
            <w:r w:rsidRPr="003C73D5">
              <w:rPr>
                <w:vertAlign w:val="superscript"/>
                <w:lang w:val="en-GB"/>
              </w:rPr>
              <w:t>3</w:t>
            </w:r>
            <w:r w:rsidRPr="003C73D5">
              <w:rPr>
                <w:lang w:val="en-GB"/>
              </w:rPr>
              <w:t>, 7 hours/day, for 5 days. No sperm abnormalities were found (IPCS, 1995).</w:t>
            </w:r>
          </w:p>
          <w:p w14:paraId="1DE0A47C" w14:textId="7091B284" w:rsidR="00596E87" w:rsidRPr="003C73D5" w:rsidRDefault="00596E87" w:rsidP="002B0138">
            <w:pPr>
              <w:pStyle w:val="ListParagraph"/>
              <w:numPr>
                <w:ilvl w:val="0"/>
                <w:numId w:val="20"/>
              </w:numPr>
              <w:tabs>
                <w:tab w:val="clear" w:pos="1247"/>
                <w:tab w:val="clear" w:pos="1814"/>
                <w:tab w:val="clear" w:pos="2381"/>
                <w:tab w:val="clear" w:pos="2948"/>
                <w:tab w:val="clear" w:pos="3515"/>
              </w:tabs>
              <w:autoSpaceDE w:val="0"/>
              <w:autoSpaceDN w:val="0"/>
              <w:adjustRightInd w:val="0"/>
              <w:ind w:left="240" w:hanging="283"/>
              <w:rPr>
                <w:lang w:val="en-GB"/>
              </w:rPr>
            </w:pPr>
            <w:r w:rsidRPr="003C73D5">
              <w:rPr>
                <w:lang w:val="en-GB"/>
              </w:rPr>
              <w:t>Male rats exposed to methyl bromide at 778 or 1167 mg/m</w:t>
            </w:r>
            <w:r w:rsidRPr="003C73D5">
              <w:rPr>
                <w:vertAlign w:val="superscript"/>
                <w:lang w:val="en-GB"/>
              </w:rPr>
              <w:t>3</w:t>
            </w:r>
            <w:r w:rsidRPr="003C73D5">
              <w:rPr>
                <w:lang w:val="en-GB"/>
              </w:rPr>
              <w:t>, 4 hours/day, 5</w:t>
            </w:r>
            <w:r w:rsidR="00650C96" w:rsidRPr="003C73D5">
              <w:rPr>
                <w:lang w:val="en-GB"/>
              </w:rPr>
              <w:t> </w:t>
            </w:r>
            <w:r w:rsidRPr="003C73D5">
              <w:rPr>
                <w:lang w:val="en-GB"/>
              </w:rPr>
              <w:t>days/week, for 6 weeks showed atrophy of seminal epithelium, incomplete spermatogenesis, and giant cells in seminal tubules at 778 and 1167 mg/m</w:t>
            </w:r>
            <w:r w:rsidRPr="003C73D5">
              <w:rPr>
                <w:vertAlign w:val="superscript"/>
                <w:lang w:val="en-GB"/>
              </w:rPr>
              <w:t>3</w:t>
            </w:r>
            <w:r w:rsidRPr="003C73D5">
              <w:rPr>
                <w:lang w:val="en-GB"/>
              </w:rPr>
              <w:t xml:space="preserve"> (IPCS, 1995).</w:t>
            </w:r>
          </w:p>
          <w:p w14:paraId="4E12E4D7" w14:textId="77777777" w:rsidR="00596E87" w:rsidRPr="003C73D5" w:rsidRDefault="00596E87" w:rsidP="002B0138">
            <w:pPr>
              <w:pStyle w:val="ListParagraph"/>
              <w:numPr>
                <w:ilvl w:val="0"/>
                <w:numId w:val="20"/>
              </w:numPr>
              <w:tabs>
                <w:tab w:val="clear" w:pos="1247"/>
                <w:tab w:val="clear" w:pos="1814"/>
                <w:tab w:val="clear" w:pos="2381"/>
                <w:tab w:val="clear" w:pos="2948"/>
                <w:tab w:val="clear" w:pos="3515"/>
              </w:tabs>
              <w:autoSpaceDE w:val="0"/>
              <w:autoSpaceDN w:val="0"/>
              <w:adjustRightInd w:val="0"/>
              <w:ind w:left="240" w:hanging="240"/>
              <w:rPr>
                <w:lang w:val="en-GB"/>
              </w:rPr>
            </w:pPr>
            <w:r w:rsidRPr="003C73D5">
              <w:rPr>
                <w:lang w:val="en-GB"/>
              </w:rPr>
              <w:t>Rats were exposed by inhalation to 0, 78 or 272 mg/m methyl bromide during pre- and/or gestational periods for 7 h/day, 5 days/week, for 21 and 19 days, respectively. Maternal body weights were reduced during gestation in the groups receiving pre- and</w:t>
            </w:r>
            <w:r w:rsidRPr="003C73D5">
              <w:rPr>
                <w:rFonts w:ascii="*Times New Roman-39942-Identity" w:eastAsia="SimSun" w:hAnsi="*Times New Roman-39942-Identity" w:cs="*Times New Roman-39942-Identity"/>
                <w:sz w:val="23"/>
                <w:szCs w:val="23"/>
                <w:lang w:val="en-GB" w:eastAsia="zh-CN"/>
              </w:rPr>
              <w:t xml:space="preserve"> </w:t>
            </w:r>
            <w:r w:rsidRPr="003C73D5">
              <w:rPr>
                <w:lang w:val="en-GB"/>
              </w:rPr>
              <w:t>gestational exposure to 272 mg/m</w:t>
            </w:r>
            <w:r w:rsidRPr="003C73D5">
              <w:rPr>
                <w:vertAlign w:val="superscript"/>
                <w:lang w:val="en-GB"/>
              </w:rPr>
              <w:t>3</w:t>
            </w:r>
            <w:r w:rsidRPr="003C73D5">
              <w:rPr>
                <w:lang w:val="en-GB"/>
              </w:rPr>
              <w:t>. No toxic effects or anomalies were observed in fetuses (IARC).</w:t>
            </w:r>
          </w:p>
          <w:p w14:paraId="45E1E3FF" w14:textId="3DA4053E" w:rsidR="00596E87" w:rsidRPr="003C73D5" w:rsidRDefault="00596E87" w:rsidP="002B0138">
            <w:pPr>
              <w:pStyle w:val="ListParagraph"/>
              <w:numPr>
                <w:ilvl w:val="0"/>
                <w:numId w:val="20"/>
              </w:numPr>
              <w:tabs>
                <w:tab w:val="clear" w:pos="1247"/>
                <w:tab w:val="clear" w:pos="1814"/>
                <w:tab w:val="clear" w:pos="2381"/>
                <w:tab w:val="clear" w:pos="2948"/>
                <w:tab w:val="clear" w:pos="3515"/>
              </w:tabs>
              <w:autoSpaceDE w:val="0"/>
              <w:autoSpaceDN w:val="0"/>
              <w:adjustRightInd w:val="0"/>
              <w:ind w:left="240" w:hanging="240"/>
              <w:rPr>
                <w:lang w:val="en-GB"/>
              </w:rPr>
            </w:pPr>
            <w:r w:rsidRPr="003C73D5">
              <w:rPr>
                <w:lang w:val="en-GB"/>
              </w:rPr>
              <w:t>Rabbits were exposed by inhalation to methyl bromide in concentrations of 0, 78</w:t>
            </w:r>
            <w:r w:rsidR="00654A26" w:rsidRPr="003C73D5">
              <w:rPr>
                <w:lang w:val="en-GB"/>
              </w:rPr>
              <w:t> </w:t>
            </w:r>
            <w:r w:rsidRPr="003C73D5">
              <w:rPr>
                <w:lang w:val="en-GB"/>
              </w:rPr>
              <w:t>or 272 mg/m</w:t>
            </w:r>
            <w:r w:rsidRPr="003C73D5">
              <w:rPr>
                <w:vertAlign w:val="superscript"/>
                <w:lang w:val="en-GB"/>
              </w:rPr>
              <w:t>3</w:t>
            </w:r>
            <w:r w:rsidRPr="003C73D5">
              <w:rPr>
                <w:lang w:val="en-GB"/>
              </w:rPr>
              <w:t xml:space="preserve"> for 7 h/day during gestation. Because of high maternal mortality in the high dose group exposure was stopped after 15 days. Fetuses of this dose group could not be examined. No maternal or fetal toxicity was observed at 78</w:t>
            </w:r>
            <w:r w:rsidR="00654A26" w:rsidRPr="003C73D5">
              <w:rPr>
                <w:lang w:val="en-GB"/>
              </w:rPr>
              <w:t> </w:t>
            </w:r>
            <w:r w:rsidRPr="003C73D5">
              <w:rPr>
                <w:lang w:val="en-GB"/>
              </w:rPr>
              <w:t>mg/m</w:t>
            </w:r>
            <w:r w:rsidRPr="003C73D5">
              <w:rPr>
                <w:vertAlign w:val="superscript"/>
                <w:lang w:val="en-GB"/>
              </w:rPr>
              <w:t>3</w:t>
            </w:r>
            <w:r w:rsidRPr="003C73D5">
              <w:rPr>
                <w:lang w:val="en-GB"/>
              </w:rPr>
              <w:t xml:space="preserve"> (IARC).</w:t>
            </w:r>
          </w:p>
          <w:p w14:paraId="05F489F4" w14:textId="6A703D52" w:rsidR="00596E87" w:rsidRPr="003C73D5" w:rsidRDefault="00596E87" w:rsidP="002B0138">
            <w:pPr>
              <w:pStyle w:val="ListParagraph"/>
              <w:numPr>
                <w:ilvl w:val="0"/>
                <w:numId w:val="20"/>
              </w:numPr>
              <w:tabs>
                <w:tab w:val="clear" w:pos="1247"/>
                <w:tab w:val="clear" w:pos="1814"/>
                <w:tab w:val="clear" w:pos="2381"/>
                <w:tab w:val="clear" w:pos="2948"/>
                <w:tab w:val="clear" w:pos="3515"/>
              </w:tabs>
              <w:autoSpaceDE w:val="0"/>
              <w:autoSpaceDN w:val="0"/>
              <w:adjustRightInd w:val="0"/>
              <w:ind w:left="240" w:hanging="240"/>
              <w:rPr>
                <w:lang w:val="en-GB"/>
              </w:rPr>
            </w:pPr>
            <w:r w:rsidRPr="003C73D5">
              <w:rPr>
                <w:lang w:val="en-GB"/>
              </w:rPr>
              <w:t>Male rats (11-13 wk) were exposed by inhalation to methyl bromide at O or 776</w:t>
            </w:r>
            <w:r w:rsidR="00654A26" w:rsidRPr="003C73D5">
              <w:rPr>
                <w:lang w:val="en-GB"/>
              </w:rPr>
              <w:t> </w:t>
            </w:r>
            <w:r w:rsidRPr="003C73D5">
              <w:rPr>
                <w:lang w:val="en-GB"/>
              </w:rPr>
              <w:t>mg/m3 for 6 h/day during 5 days; animals were sacrificed on day 1, 3, 5, and additional groups on day 6, 10, 17, 24, 38, 52, and 73. Plasma testosterone concentration and nonprotein sulfhydryl content of the liver and testis were reduced during exposure but returned to normal levels by day 8. Reproductive indices were not affected at any time point of examination (HSDB).</w:t>
            </w:r>
          </w:p>
          <w:p w14:paraId="115D00BA" w14:textId="77777777" w:rsidR="00596E87" w:rsidRPr="003C73D5" w:rsidRDefault="00596E87" w:rsidP="002B0138">
            <w:pPr>
              <w:pStyle w:val="ListParagraph"/>
              <w:numPr>
                <w:ilvl w:val="0"/>
                <w:numId w:val="20"/>
              </w:numPr>
              <w:tabs>
                <w:tab w:val="clear" w:pos="1247"/>
                <w:tab w:val="clear" w:pos="1814"/>
                <w:tab w:val="clear" w:pos="2381"/>
                <w:tab w:val="clear" w:pos="2948"/>
                <w:tab w:val="clear" w:pos="3515"/>
              </w:tabs>
              <w:autoSpaceDE w:val="0"/>
              <w:autoSpaceDN w:val="0"/>
              <w:adjustRightInd w:val="0"/>
              <w:ind w:left="240" w:hanging="240"/>
              <w:rPr>
                <w:lang w:val="en-GB"/>
              </w:rPr>
            </w:pPr>
            <w:r w:rsidRPr="003C73D5">
              <w:rPr>
                <w:lang w:val="en-GB"/>
              </w:rPr>
              <w:t>Male rats and mice were exposed to methyl bromide at 622 mg/m</w:t>
            </w:r>
            <w:r w:rsidRPr="003C73D5">
              <w:rPr>
                <w:vertAlign w:val="superscript"/>
                <w:lang w:val="en-GB"/>
              </w:rPr>
              <w:t>3</w:t>
            </w:r>
            <w:r w:rsidRPr="003C73D5">
              <w:rPr>
                <w:lang w:val="en-GB"/>
              </w:rPr>
              <w:t>, 6 hours/day, 5 days/week for up to 6 weeks. Testicular degeneration with separation and sloughing of spermatocytes, late-stage spermatids and intratubular giant cells and testicular atrophy with variable lass of all components of spermatogenic epithelium was seen in rats and less severe in mice (IPCS, 1995).</w:t>
            </w:r>
          </w:p>
          <w:p w14:paraId="37F1A40E" w14:textId="77777777" w:rsidR="00596E87" w:rsidRPr="003C73D5" w:rsidRDefault="00596E87" w:rsidP="002B0138">
            <w:pPr>
              <w:pStyle w:val="ListParagraph"/>
              <w:numPr>
                <w:ilvl w:val="0"/>
                <w:numId w:val="20"/>
              </w:numPr>
              <w:tabs>
                <w:tab w:val="clear" w:pos="1247"/>
                <w:tab w:val="clear" w:pos="1814"/>
                <w:tab w:val="clear" w:pos="2381"/>
                <w:tab w:val="clear" w:pos="2948"/>
                <w:tab w:val="clear" w:pos="3515"/>
              </w:tabs>
              <w:autoSpaceDE w:val="0"/>
              <w:autoSpaceDN w:val="0"/>
              <w:adjustRightInd w:val="0"/>
              <w:ind w:left="240" w:hanging="240"/>
              <w:rPr>
                <w:lang w:val="en-GB"/>
              </w:rPr>
            </w:pPr>
            <w:r w:rsidRPr="003C73D5">
              <w:rPr>
                <w:lang w:val="en-GB"/>
              </w:rPr>
              <w:t>Male mice exposed by inhalation to methyl bromide at 39, 156, or 467 mg/m</w:t>
            </w:r>
            <w:r w:rsidRPr="003C73D5">
              <w:rPr>
                <w:vertAlign w:val="superscript"/>
                <w:lang w:val="en-GB"/>
              </w:rPr>
              <w:t>3</w:t>
            </w:r>
            <w:r w:rsidRPr="003C73D5">
              <w:rPr>
                <w:lang w:val="en-GB"/>
              </w:rPr>
              <w:t xml:space="preserve"> for 13 weeks showed a decrease in body weight and an increase of epididymis and testis weight. A decrease in sperm density and an increase in the percentage abnormal sperm was also noted (IPCS, 1995).</w:t>
            </w:r>
          </w:p>
          <w:p w14:paraId="4C2F87AC" w14:textId="77777777" w:rsidR="00596E87" w:rsidRPr="003C73D5" w:rsidRDefault="00596E87" w:rsidP="002B0138">
            <w:pPr>
              <w:pStyle w:val="ListParagraph"/>
              <w:numPr>
                <w:ilvl w:val="0"/>
                <w:numId w:val="20"/>
              </w:numPr>
              <w:tabs>
                <w:tab w:val="clear" w:pos="1247"/>
                <w:tab w:val="clear" w:pos="1814"/>
                <w:tab w:val="clear" w:pos="2381"/>
                <w:tab w:val="clear" w:pos="2948"/>
                <w:tab w:val="clear" w:pos="3515"/>
              </w:tabs>
              <w:autoSpaceDE w:val="0"/>
              <w:autoSpaceDN w:val="0"/>
              <w:adjustRightInd w:val="0"/>
              <w:ind w:left="240" w:hanging="240"/>
              <w:rPr>
                <w:lang w:val="en-GB"/>
              </w:rPr>
            </w:pPr>
            <w:r w:rsidRPr="003C73D5">
              <w:rPr>
                <w:lang w:val="en-GB"/>
              </w:rPr>
              <w:lastRenderedPageBreak/>
              <w:t>Male rats exposed by inhalation to methyl bromide at 117, 233, or 467 mg/m</w:t>
            </w:r>
            <w:r w:rsidRPr="003C73D5">
              <w:rPr>
                <w:vertAlign w:val="superscript"/>
                <w:lang w:val="en-GB"/>
              </w:rPr>
              <w:t>3</w:t>
            </w:r>
            <w:r w:rsidRPr="003C73D5">
              <w:rPr>
                <w:lang w:val="en-GB"/>
              </w:rPr>
              <w:t xml:space="preserve"> for 13 weeks showed a decrease in body weight and cauda epididymis weight, and an increase in testis weight. A decrease in sperm motility was also observed. (IPCS, 1995).</w:t>
            </w:r>
          </w:p>
          <w:p w14:paraId="66D62841" w14:textId="17FD6F8F" w:rsidR="00596E87" w:rsidRPr="003C73D5" w:rsidRDefault="00596E87" w:rsidP="002B0138">
            <w:pPr>
              <w:pStyle w:val="ListParagraph"/>
              <w:numPr>
                <w:ilvl w:val="0"/>
                <w:numId w:val="20"/>
              </w:numPr>
              <w:tabs>
                <w:tab w:val="clear" w:pos="1247"/>
                <w:tab w:val="clear" w:pos="1814"/>
                <w:tab w:val="clear" w:pos="2381"/>
                <w:tab w:val="clear" w:pos="2948"/>
                <w:tab w:val="clear" w:pos="3515"/>
              </w:tabs>
              <w:autoSpaceDE w:val="0"/>
              <w:autoSpaceDN w:val="0"/>
              <w:adjustRightInd w:val="0"/>
              <w:spacing w:after="120"/>
              <w:ind w:left="240" w:hanging="240"/>
              <w:rPr>
                <w:lang w:val="en-GB"/>
              </w:rPr>
            </w:pPr>
            <w:r w:rsidRPr="003C73D5">
              <w:rPr>
                <w:lang w:val="en-GB"/>
              </w:rPr>
              <w:t>In a multi-generation experiment rats were exposed by inhalation to methyl bromide at 0, 12, 117, or 350 mg/m</w:t>
            </w:r>
            <w:r w:rsidRPr="003C73D5">
              <w:rPr>
                <w:vertAlign w:val="superscript"/>
                <w:lang w:val="en-GB"/>
              </w:rPr>
              <w:t>3</w:t>
            </w:r>
            <w:r w:rsidRPr="003C73D5">
              <w:rPr>
                <w:lang w:val="en-GB"/>
              </w:rPr>
              <w:t xml:space="preserve"> 6 hours/day, 5 days/week, for around 8</w:t>
            </w:r>
            <w:r w:rsidR="001F7577" w:rsidRPr="003C73D5">
              <w:rPr>
                <w:lang w:val="en-GB"/>
              </w:rPr>
              <w:t> </w:t>
            </w:r>
            <w:r w:rsidRPr="003C73D5">
              <w:rPr>
                <w:lang w:val="en-GB"/>
              </w:rPr>
              <w:t>months. Body weight of males was depressed at pre-mating observation periods and at final sacrifice at 350 mg/m</w:t>
            </w:r>
            <w:r w:rsidRPr="003C73D5">
              <w:rPr>
                <w:vertAlign w:val="superscript"/>
                <w:lang w:val="en-GB"/>
              </w:rPr>
              <w:t>3</w:t>
            </w:r>
            <w:r w:rsidRPr="003C73D5">
              <w:rPr>
                <w:lang w:val="en-GB"/>
              </w:rPr>
              <w:t>. No effects on body weight in the F1 generation. In the F2a litter a slight body weight depression was seen in gestating and lactating dams at 350 mg/m</w:t>
            </w:r>
            <w:r w:rsidRPr="003C73D5">
              <w:rPr>
                <w:vertAlign w:val="superscript"/>
                <w:lang w:val="en-GB"/>
              </w:rPr>
              <w:t>3</w:t>
            </w:r>
            <w:r w:rsidRPr="003C73D5">
              <w:rPr>
                <w:lang w:val="en-GB"/>
              </w:rPr>
              <w:t xml:space="preserve"> and the female fertility index was marginally reduced at 117 and 350 mg/m</w:t>
            </w:r>
            <w:r w:rsidRPr="003C73D5">
              <w:rPr>
                <w:vertAlign w:val="superscript"/>
                <w:lang w:val="en-GB"/>
              </w:rPr>
              <w:t>3</w:t>
            </w:r>
            <w:r w:rsidRPr="003C73D5">
              <w:rPr>
                <w:lang w:val="en-GB"/>
              </w:rPr>
              <w:t>. In the F1a generation survival of pups in late lactation was reduced at 350 mg/m</w:t>
            </w:r>
            <w:r w:rsidRPr="003C73D5">
              <w:rPr>
                <w:vertAlign w:val="superscript"/>
                <w:lang w:val="en-GB"/>
              </w:rPr>
              <w:t>3</w:t>
            </w:r>
            <w:r w:rsidRPr="003C73D5">
              <w:rPr>
                <w:lang w:val="en-GB"/>
              </w:rPr>
              <w:t>. Body weight of pups were reduced at 117 and 350 mg/ m</w:t>
            </w:r>
            <w:r w:rsidRPr="003C73D5">
              <w:rPr>
                <w:vertAlign w:val="superscript"/>
                <w:lang w:val="en-GB"/>
              </w:rPr>
              <w:t>3</w:t>
            </w:r>
            <w:r w:rsidRPr="003C73D5">
              <w:rPr>
                <w:lang w:val="en-GB"/>
              </w:rPr>
              <w:t xml:space="preserve"> in the F1a, F2a and F2b generations. A decreased brain weight was seen in F0 males and in F1 males and females at 350 mg/m</w:t>
            </w:r>
            <w:r w:rsidRPr="003C73D5">
              <w:rPr>
                <w:vertAlign w:val="superscript"/>
                <w:lang w:val="en-GB"/>
              </w:rPr>
              <w:t>3</w:t>
            </w:r>
            <w:r w:rsidRPr="003C73D5">
              <w:rPr>
                <w:lang w:val="en-GB"/>
              </w:rPr>
              <w:t>. Final body weights were reduced in F2b males at 350 mg/m</w:t>
            </w:r>
            <w:r w:rsidRPr="003C73D5">
              <w:rPr>
                <w:vertAlign w:val="superscript"/>
                <w:lang w:val="en-GB"/>
              </w:rPr>
              <w:t>3</w:t>
            </w:r>
            <w:r w:rsidRPr="003C73D5">
              <w:rPr>
                <w:lang w:val="en-GB"/>
              </w:rPr>
              <w:t xml:space="preserve"> and F2b females at 117 and 350 mg/m</w:t>
            </w:r>
            <w:r w:rsidRPr="003C73D5">
              <w:rPr>
                <w:vertAlign w:val="superscript"/>
                <w:lang w:val="en-GB"/>
              </w:rPr>
              <w:t>3</w:t>
            </w:r>
            <w:r w:rsidRPr="003C73D5">
              <w:rPr>
                <w:lang w:val="en-GB"/>
              </w:rPr>
              <w:t>. Analysis of F2b progeny organs revealed decreases in female brain, heart and kidney at 350 mg/m</w:t>
            </w:r>
            <w:r w:rsidRPr="003C73D5">
              <w:rPr>
                <w:vertAlign w:val="superscript"/>
                <w:lang w:val="en-GB"/>
              </w:rPr>
              <w:t>3</w:t>
            </w:r>
            <w:r w:rsidRPr="003C73D5">
              <w:rPr>
                <w:lang w:val="en-GB"/>
              </w:rPr>
              <w:t xml:space="preserve"> and liver at 117 and 350 mg/m</w:t>
            </w:r>
            <w:r w:rsidRPr="003C73D5">
              <w:rPr>
                <w:vertAlign w:val="superscript"/>
                <w:lang w:val="en-GB"/>
              </w:rPr>
              <w:t>3</w:t>
            </w:r>
            <w:r w:rsidRPr="003C73D5">
              <w:rPr>
                <w:lang w:val="en-GB"/>
              </w:rPr>
              <w:t xml:space="preserve"> (IPCS, 1995). The NOAEL is 12 mg/m</w:t>
            </w:r>
            <w:r w:rsidRPr="003C73D5">
              <w:rPr>
                <w:vertAlign w:val="superscript"/>
                <w:lang w:val="en-GB"/>
              </w:rPr>
              <w:t>3</w:t>
            </w:r>
            <w:r w:rsidRPr="003C73D5">
              <w:rPr>
                <w:lang w:val="en-GB"/>
              </w:rPr>
              <w:t>.</w:t>
            </w:r>
          </w:p>
        </w:tc>
      </w:tr>
      <w:tr w:rsidR="00596E87" w:rsidRPr="003C73D5" w14:paraId="3C3C8EA5"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0286877C" w14:textId="77777777" w:rsidR="00596E87" w:rsidRPr="003C73D5" w:rsidRDefault="00596E87" w:rsidP="003B4251">
            <w:pPr>
              <w:rPr>
                <w:b/>
              </w:rPr>
            </w:pPr>
            <w:r w:rsidRPr="003C73D5">
              <w:rPr>
                <w:b/>
              </w:rPr>
              <w:lastRenderedPageBreak/>
              <w:t>2.2.6</w:t>
            </w:r>
          </w:p>
        </w:tc>
        <w:tc>
          <w:tcPr>
            <w:tcW w:w="1753" w:type="dxa"/>
            <w:tcBorders>
              <w:top w:val="nil"/>
              <w:left w:val="nil"/>
              <w:bottom w:val="nil"/>
              <w:right w:val="nil"/>
            </w:tcBorders>
          </w:tcPr>
          <w:p w14:paraId="7E0846EE" w14:textId="77777777" w:rsidR="00596E87" w:rsidRPr="003C73D5" w:rsidRDefault="00596E87" w:rsidP="003B4251">
            <w:pPr>
              <w:rPr>
                <w:b/>
                <w:bCs/>
              </w:rPr>
            </w:pPr>
            <w:r w:rsidRPr="003C73D5">
              <w:rPr>
                <w:b/>
                <w:bCs/>
              </w:rPr>
              <w:t>Neurotoxicity/ delayed neurotoxicity, Special studies where available</w:t>
            </w:r>
          </w:p>
        </w:tc>
        <w:tc>
          <w:tcPr>
            <w:tcW w:w="7014" w:type="dxa"/>
            <w:gridSpan w:val="4"/>
            <w:tcBorders>
              <w:top w:val="nil"/>
              <w:left w:val="nil"/>
              <w:bottom w:val="nil"/>
              <w:right w:val="nil"/>
            </w:tcBorders>
          </w:tcPr>
          <w:p w14:paraId="1E962315" w14:textId="77777777" w:rsidR="00596E87" w:rsidRPr="003C73D5" w:rsidRDefault="00596E87" w:rsidP="002B0138">
            <w:pPr>
              <w:pStyle w:val="ListParagraph"/>
              <w:numPr>
                <w:ilvl w:val="0"/>
                <w:numId w:val="23"/>
              </w:numPr>
              <w:spacing w:after="40"/>
              <w:ind w:left="240" w:hanging="283"/>
              <w:rPr>
                <w:lang w:val="en-GB" w:eastAsia="fi-FI"/>
              </w:rPr>
            </w:pPr>
            <w:r w:rsidRPr="003C73D5">
              <w:rPr>
                <w:lang w:val="en-GB" w:eastAsia="fi-FI"/>
              </w:rPr>
              <w:t>Chronic methyl bromide toxicity usually is limited to central nervous system, although mild elevation of serum hepatic aminotransferase levels has been reported in industrial workers (HSDB).</w:t>
            </w:r>
          </w:p>
          <w:p w14:paraId="00CCA889" w14:textId="77777777" w:rsidR="00596E87" w:rsidRPr="003C73D5" w:rsidRDefault="00596E87" w:rsidP="002B0138">
            <w:pPr>
              <w:pStyle w:val="ListParagraph"/>
              <w:numPr>
                <w:ilvl w:val="0"/>
                <w:numId w:val="23"/>
              </w:numPr>
              <w:spacing w:after="40"/>
              <w:ind w:left="240" w:hanging="283"/>
              <w:rPr>
                <w:lang w:val="en-GB" w:eastAsia="fi-FI"/>
              </w:rPr>
            </w:pPr>
            <w:r w:rsidRPr="003C73D5">
              <w:rPr>
                <w:lang w:val="en-GB" w:eastAsia="fi-FI"/>
              </w:rPr>
              <w:t>A fumigator chronically exposed to methyl bromide developed paresthesia of the extremities, dysesthesias and visual impairment secondary to optic atrophy (HSDB).</w:t>
            </w:r>
          </w:p>
          <w:p w14:paraId="466A4352" w14:textId="77777777" w:rsidR="00596E87" w:rsidRPr="003C73D5" w:rsidRDefault="00596E87" w:rsidP="002B0138">
            <w:pPr>
              <w:pStyle w:val="ListParagraph"/>
              <w:numPr>
                <w:ilvl w:val="0"/>
                <w:numId w:val="23"/>
              </w:numPr>
              <w:spacing w:after="40"/>
              <w:ind w:left="240" w:hanging="283"/>
              <w:rPr>
                <w:lang w:val="en-GB" w:eastAsia="fi-FI"/>
              </w:rPr>
            </w:pPr>
            <w:r w:rsidRPr="003C73D5">
              <w:rPr>
                <w:lang w:val="en-GB" w:eastAsia="fi-FI"/>
              </w:rPr>
              <w:t>Mild neurologic dysfunction (decreased finger sensitivity, reduced cognitive performance and behavioural abnormalities) was detected in soil fumigators (HSDB),</w:t>
            </w:r>
          </w:p>
          <w:p w14:paraId="75A5796D" w14:textId="77777777" w:rsidR="00596E87" w:rsidRPr="003C73D5" w:rsidRDefault="00596E87" w:rsidP="002B0138">
            <w:pPr>
              <w:pStyle w:val="ListParagraph"/>
              <w:numPr>
                <w:ilvl w:val="0"/>
                <w:numId w:val="23"/>
              </w:numPr>
              <w:spacing w:after="40"/>
              <w:ind w:left="240" w:hanging="283"/>
              <w:rPr>
                <w:lang w:val="en-GB" w:eastAsia="fi-FI"/>
              </w:rPr>
            </w:pPr>
            <w:r w:rsidRPr="003C73D5">
              <w:rPr>
                <w:lang w:val="en-GB" w:eastAsia="fi-FI"/>
              </w:rPr>
              <w:t>Inhalation of methyl bromide showed after 3-12 hours the following signs of toxicity:1) dizziness and headache, 2) anorexia, nausea, vomiting and abdominal pain, 3) lassitude, profound weakness, slurring of speech and staggering gait, 4) transient blurring of vision, diplopia, strabismus and temporary blindness, 5) mental confusion, mania, tremors and epileptic convulsions; 6) rapid respiration associated with signs of severe pulmonary edema, cyanosis, pallor and collaps; 7) coma, areflexia and death :from respiratory or circulatory collapse (HSDB).</w:t>
            </w:r>
          </w:p>
          <w:p w14:paraId="20BAE053" w14:textId="3DA9424A" w:rsidR="00596E87" w:rsidRPr="003C73D5" w:rsidRDefault="00596E87" w:rsidP="002B0138">
            <w:pPr>
              <w:pStyle w:val="ListParagraph"/>
              <w:numPr>
                <w:ilvl w:val="0"/>
                <w:numId w:val="23"/>
              </w:numPr>
              <w:spacing w:after="120"/>
              <w:ind w:left="240" w:hanging="283"/>
              <w:rPr>
                <w:lang w:val="en-GB" w:eastAsia="fi-FI"/>
              </w:rPr>
            </w:pPr>
            <w:r w:rsidRPr="003C73D5">
              <w:rPr>
                <w:lang w:val="en-GB" w:eastAsia="fi-FI"/>
              </w:rPr>
              <w:t>A case of brief skin exposure to quickly decontaminated methyl bromide spray did not produce burn, but resulted in severe, delayed neuromuscular disturbances (twitching, fits, convulsions) and permanent brain damage (cerebellum and pyranedal tract) (HSDB).</w:t>
            </w:r>
          </w:p>
        </w:tc>
      </w:tr>
      <w:tr w:rsidR="00596E87" w:rsidRPr="003C73D5" w14:paraId="454EBF6E"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7A391625" w14:textId="77777777" w:rsidR="00596E87" w:rsidRPr="003C73D5" w:rsidRDefault="00596E87" w:rsidP="003B4251">
            <w:pPr>
              <w:spacing w:after="60"/>
              <w:rPr>
                <w:b/>
                <w:bCs/>
              </w:rPr>
            </w:pPr>
            <w:r w:rsidRPr="003C73D5">
              <w:rPr>
                <w:b/>
                <w:bCs/>
              </w:rPr>
              <w:t>2.2.7</w:t>
            </w:r>
          </w:p>
        </w:tc>
        <w:tc>
          <w:tcPr>
            <w:tcW w:w="1753" w:type="dxa"/>
            <w:tcBorders>
              <w:top w:val="nil"/>
              <w:left w:val="nil"/>
              <w:bottom w:val="nil"/>
              <w:right w:val="nil"/>
            </w:tcBorders>
          </w:tcPr>
          <w:p w14:paraId="7B139135" w14:textId="77777777" w:rsidR="00596E87" w:rsidRPr="003C73D5" w:rsidRDefault="00596E87" w:rsidP="003B4251">
            <w:pPr>
              <w:spacing w:before="20" w:after="20"/>
              <w:outlineLvl w:val="2"/>
              <w:rPr>
                <w:b/>
                <w:bCs/>
              </w:rPr>
            </w:pPr>
            <w:r w:rsidRPr="003C73D5">
              <w:rPr>
                <w:b/>
                <w:bCs/>
              </w:rPr>
              <w:t>Summary of mammalian toxicity and overall evaluation</w:t>
            </w:r>
          </w:p>
        </w:tc>
        <w:tc>
          <w:tcPr>
            <w:tcW w:w="7014" w:type="dxa"/>
            <w:gridSpan w:val="4"/>
            <w:tcBorders>
              <w:top w:val="nil"/>
              <w:left w:val="nil"/>
              <w:bottom w:val="nil"/>
              <w:right w:val="nil"/>
            </w:tcBorders>
          </w:tcPr>
          <w:p w14:paraId="38B6A38D" w14:textId="77777777" w:rsidR="00596E87" w:rsidRPr="003C73D5" w:rsidRDefault="00596E87" w:rsidP="003B4251">
            <w:pPr>
              <w:tabs>
                <w:tab w:val="clear" w:pos="1247"/>
                <w:tab w:val="clear" w:pos="1814"/>
                <w:tab w:val="clear" w:pos="2381"/>
                <w:tab w:val="clear" w:pos="2948"/>
                <w:tab w:val="clear" w:pos="3515"/>
              </w:tabs>
              <w:autoSpaceDE w:val="0"/>
              <w:autoSpaceDN w:val="0"/>
              <w:adjustRightInd w:val="0"/>
            </w:pPr>
            <w:r w:rsidRPr="003C73D5">
              <w:t>Major clinical signs of toxicity after inhalation of methyl bromide included neurological manifestations (twitching and paralysis), irritation of mucosal membranes, histopathological changes in brain, heart, liver and testis. The overall NOAEL for exposure by inhalation is 26 mg/m</w:t>
            </w:r>
            <w:r w:rsidRPr="003C73D5">
              <w:rPr>
                <w:vertAlign w:val="superscript"/>
              </w:rPr>
              <w:t>3</w:t>
            </w:r>
            <w:r w:rsidRPr="003C73D5">
              <w:t>.</w:t>
            </w:r>
          </w:p>
          <w:p w14:paraId="51AD3775" w14:textId="77777777" w:rsidR="00596E87" w:rsidRPr="003C73D5" w:rsidRDefault="00596E87" w:rsidP="003B4251">
            <w:pPr>
              <w:autoSpaceDE w:val="0"/>
              <w:autoSpaceDN w:val="0"/>
              <w:adjustRightInd w:val="0"/>
              <w:spacing w:after="120"/>
            </w:pPr>
            <w:r w:rsidRPr="003C73D5">
              <w:t>According to FAO/WHO (1988), the level causing no effect in experimental animals was 12 mg bromide/kg bw/day (IPCS, 1995).</w:t>
            </w:r>
          </w:p>
          <w:p w14:paraId="7D35582B" w14:textId="77777777" w:rsidR="00596E87" w:rsidRPr="003C73D5" w:rsidRDefault="00596E87" w:rsidP="003B4251">
            <w:pPr>
              <w:autoSpaceDE w:val="0"/>
              <w:autoSpaceDN w:val="0"/>
              <w:adjustRightInd w:val="0"/>
              <w:spacing w:after="120"/>
            </w:pPr>
            <w:r w:rsidRPr="003C73D5">
              <w:t>Methyl bromide has been found to be mutagenic in several in-vitro and in-vivo test systems. It induces sex-linked recessive lethal mutations in Drosophila melanogaster and mutation in cultured mammalian cells. It does not induce unscheduled DNA synthesis or cell transformation in cultured mammalian cells. DNA methylation of the liver and spleen was observed in mice administered methyl bromide by various routes. Micronuclei were induced in bone-marrow and peripheral blood cells of rats and mice (IPCS, 1995).</w:t>
            </w:r>
          </w:p>
          <w:p w14:paraId="02847391" w14:textId="77777777" w:rsidR="00596E87" w:rsidRPr="003C73D5" w:rsidRDefault="00596E87" w:rsidP="003B4251">
            <w:pPr>
              <w:autoSpaceDE w:val="0"/>
              <w:autoSpaceDN w:val="0"/>
              <w:adjustRightInd w:val="0"/>
              <w:spacing w:after="120"/>
            </w:pPr>
            <w:r w:rsidRPr="003C73D5">
              <w:t>Long-term inhalation studies on rats and mice did not reveal any evidence of carcinogenicity. Lesions originally interpreted as carcinomas of the forestomach in rats following gavage administration, were shown in a subsequent study to regress after termination of treatment, and were considered not relevant for human risk assessment (IPCS, 1995).</w:t>
            </w:r>
          </w:p>
          <w:p w14:paraId="2E524497" w14:textId="77777777" w:rsidR="00596E87" w:rsidRPr="003C73D5" w:rsidRDefault="00596E87" w:rsidP="003B4251">
            <w:pPr>
              <w:autoSpaceDE w:val="0"/>
              <w:autoSpaceDN w:val="0"/>
              <w:adjustRightInd w:val="0"/>
              <w:spacing w:after="120"/>
            </w:pPr>
            <w:r w:rsidRPr="003C73D5">
              <w:t xml:space="preserve">No teratogenic effects have been observed in rats or rabbits. Embryotoxicity occurred in rats and rabbits only at doses that were also maternally toxic. In a rat </w:t>
            </w:r>
            <w:r w:rsidRPr="003C73D5">
              <w:lastRenderedPageBreak/>
              <w:t>multi-generation study a reduction infertility index was observed in the second generation (IPCS, 1995).</w:t>
            </w:r>
          </w:p>
          <w:p w14:paraId="0D605FFA" w14:textId="13C9FB4A" w:rsidR="00596E87" w:rsidRPr="003C73D5" w:rsidRDefault="00596E87" w:rsidP="001657C4">
            <w:pPr>
              <w:autoSpaceDE w:val="0"/>
              <w:autoSpaceDN w:val="0"/>
              <w:adjustRightInd w:val="0"/>
              <w:spacing w:after="120"/>
              <w:rPr>
                <w:lang w:eastAsia="fi-FI"/>
              </w:rPr>
            </w:pPr>
            <w:r w:rsidRPr="003C73D5">
              <w:t>The major health concern is from acute exposure. Delayed onset of symptoms may occur. Fatal poisoning has resulted from exposures to relatively high concentrations (from 33000 mg/m</w:t>
            </w:r>
            <w:r w:rsidRPr="003C73D5">
              <w:rPr>
                <w:vertAlign w:val="superscript"/>
              </w:rPr>
              <w:t>3</w:t>
            </w:r>
            <w:r w:rsidRPr="003C73D5">
              <w:t xml:space="preserve"> or 8600 ppm onwards) of methyl bromide vapours. Non-fatal poisoning has resulted from exposure to concentrations as low as 390-1950 mg/m</w:t>
            </w:r>
            <w:r w:rsidRPr="003C73D5">
              <w:rPr>
                <w:vertAlign w:val="superscript"/>
              </w:rPr>
              <w:t>3</w:t>
            </w:r>
            <w:r w:rsidRPr="003C73D5">
              <w:t xml:space="preserve"> Organs affected by exposure include the nervous system, lung, nasal mucosa, kidney, eye, and skin. There are no epidemiological data on reproductive toxicity and carcinogenicity in humans. There are no data on any human health effects of methyl bromide residues in food or drinking-water (IPCS, 1995),</w:t>
            </w:r>
          </w:p>
        </w:tc>
      </w:tr>
      <w:tr w:rsidR="00596E87" w:rsidRPr="003C73D5" w14:paraId="2BE1CF3B"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single" w:sz="4" w:space="0" w:color="auto"/>
              <w:right w:val="nil"/>
            </w:tcBorders>
          </w:tcPr>
          <w:p w14:paraId="7912AEFB" w14:textId="77777777" w:rsidR="00596E87" w:rsidRPr="003C73D5" w:rsidRDefault="00596E87" w:rsidP="003B4251">
            <w:pPr>
              <w:keepNext/>
              <w:widowControl w:val="0"/>
              <w:rPr>
                <w:b/>
                <w:sz w:val="24"/>
                <w:szCs w:val="24"/>
              </w:rPr>
            </w:pPr>
            <w:r w:rsidRPr="003C73D5">
              <w:rPr>
                <w:b/>
                <w:sz w:val="24"/>
                <w:szCs w:val="24"/>
              </w:rPr>
              <w:lastRenderedPageBreak/>
              <w:t>3</w:t>
            </w:r>
          </w:p>
        </w:tc>
        <w:tc>
          <w:tcPr>
            <w:tcW w:w="8767" w:type="dxa"/>
            <w:gridSpan w:val="5"/>
            <w:tcBorders>
              <w:top w:val="nil"/>
              <w:left w:val="nil"/>
              <w:bottom w:val="single" w:sz="4" w:space="0" w:color="auto"/>
              <w:right w:val="nil"/>
            </w:tcBorders>
          </w:tcPr>
          <w:p w14:paraId="5CCFD316" w14:textId="77777777" w:rsidR="00596E87" w:rsidRPr="003C73D5" w:rsidRDefault="00596E87" w:rsidP="003B4251">
            <w:pPr>
              <w:widowControl w:val="0"/>
              <w:rPr>
                <w:b/>
                <w:sz w:val="24"/>
                <w:szCs w:val="24"/>
              </w:rPr>
            </w:pPr>
            <w:r w:rsidRPr="003C73D5">
              <w:rPr>
                <w:b/>
                <w:sz w:val="24"/>
                <w:szCs w:val="24"/>
              </w:rPr>
              <w:t xml:space="preserve">Human exposure/Risk evaluation </w:t>
            </w:r>
          </w:p>
        </w:tc>
      </w:tr>
      <w:tr w:rsidR="00596E87" w:rsidRPr="003C73D5" w14:paraId="0B21536C"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single" w:sz="4" w:space="0" w:color="auto"/>
              <w:left w:val="nil"/>
              <w:bottom w:val="nil"/>
              <w:right w:val="nil"/>
            </w:tcBorders>
          </w:tcPr>
          <w:p w14:paraId="10D7D4EA" w14:textId="77777777" w:rsidR="00596E87" w:rsidRPr="003C73D5" w:rsidRDefault="00596E87" w:rsidP="003B4251">
            <w:pPr>
              <w:spacing w:after="60"/>
              <w:rPr>
                <w:b/>
                <w:bCs/>
              </w:rPr>
            </w:pPr>
            <w:r w:rsidRPr="003C73D5">
              <w:rPr>
                <w:b/>
                <w:bCs/>
              </w:rPr>
              <w:t>3.1</w:t>
            </w:r>
          </w:p>
        </w:tc>
        <w:tc>
          <w:tcPr>
            <w:tcW w:w="1753" w:type="dxa"/>
            <w:tcBorders>
              <w:top w:val="single" w:sz="4" w:space="0" w:color="auto"/>
              <w:left w:val="nil"/>
              <w:bottom w:val="nil"/>
              <w:right w:val="nil"/>
            </w:tcBorders>
          </w:tcPr>
          <w:p w14:paraId="430FDD9D" w14:textId="77777777" w:rsidR="00596E87" w:rsidRPr="003C73D5" w:rsidRDefault="00596E87" w:rsidP="003B4251">
            <w:pPr>
              <w:spacing w:before="20" w:after="20"/>
              <w:outlineLvl w:val="2"/>
              <w:rPr>
                <w:b/>
                <w:bCs/>
              </w:rPr>
            </w:pPr>
            <w:r w:rsidRPr="003C73D5">
              <w:rPr>
                <w:b/>
                <w:bCs/>
              </w:rPr>
              <w:t>Food</w:t>
            </w:r>
          </w:p>
        </w:tc>
        <w:tc>
          <w:tcPr>
            <w:tcW w:w="7014" w:type="dxa"/>
            <w:gridSpan w:val="4"/>
            <w:tcBorders>
              <w:top w:val="single" w:sz="4" w:space="0" w:color="auto"/>
              <w:left w:val="nil"/>
              <w:bottom w:val="nil"/>
              <w:right w:val="nil"/>
            </w:tcBorders>
          </w:tcPr>
          <w:p w14:paraId="52B5AA3F" w14:textId="77777777" w:rsidR="00596E87" w:rsidRPr="003C73D5" w:rsidRDefault="00596E87" w:rsidP="003B4251">
            <w:pPr>
              <w:spacing w:after="120"/>
            </w:pPr>
            <w:r w:rsidRPr="003C73D5">
              <w:t>There are no data on any human health effects of methyl bromide residues in food or drinking-water (IPCS, 1995)</w:t>
            </w:r>
          </w:p>
          <w:p w14:paraId="1E512767" w14:textId="77777777" w:rsidR="00596E87" w:rsidRPr="003C73D5" w:rsidRDefault="00596E87" w:rsidP="003B4251">
            <w:pPr>
              <w:spacing w:after="120"/>
            </w:pPr>
            <w:r w:rsidRPr="003C73D5">
              <w:t>In 1966, the FAO/WHO established and acceptable daily intake (ADI) of 1 mg/kg bw as bromide ion. In 1988 this ADI was confirmed (FAO/WHO, 1988; cited in IPCS, 1995).</w:t>
            </w:r>
          </w:p>
          <w:p w14:paraId="2A615F34" w14:textId="77777777" w:rsidR="00596E87" w:rsidRPr="003C73D5" w:rsidRDefault="00596E87" w:rsidP="003B4251">
            <w:pPr>
              <w:spacing w:after="120"/>
            </w:pPr>
            <w:r w:rsidRPr="003C73D5">
              <w:t>In 2021, at its 44</w:t>
            </w:r>
            <w:r w:rsidRPr="003C73D5">
              <w:rPr>
                <w:vertAlign w:val="superscript"/>
              </w:rPr>
              <w:t>th</w:t>
            </w:r>
            <w:r w:rsidRPr="003C73D5">
              <w:t xml:space="preserve"> session the Codex Alimentarius Commission (CAC) endorsed the recommendation of the Codex Committee on Pesticide Residues (CCPR) to revoke the MRLs (CXLs) of bromide ion (CCPR, 2021). </w:t>
            </w:r>
          </w:p>
          <w:p w14:paraId="748E1DFC" w14:textId="77777777" w:rsidR="00596E87" w:rsidRPr="003C73D5" w:rsidRDefault="00596E87" w:rsidP="003B4251">
            <w:pPr>
              <w:spacing w:after="120"/>
            </w:pPr>
            <w:r w:rsidRPr="003C73D5">
              <w:t>Methyl bromide residue data from an extensive set of supervised trials from a number of locations in the USA from 1987 to 1990 were made available to the Meeting. Crops were grown to first maturity in soils which had been treated with methyl bromide usually at 335-380 kg ai/ha. Crops included in the trials were blueberry, raspberry, strawberry, carrot, potato, radish, sugar beet, taro, onion, asparagus, celery, head lettuce, leaf lettuce, spinach, broccoli, cabbage, cauliflower, bush beans, green beans, peas, soya beans, okra, sweet corn, sweet peppers, tomatoes, cucumber, watermelons, cantaloupe, summer squash, peanut, pineapple, ginger, alfalfa, clover, and peanut hay. Methyl bromide residues were not detected in any sample from this soil treatment programme. The limit of determination was 0.005 or 0.01 mg/kg (JMPR, 1992).</w:t>
            </w:r>
          </w:p>
        </w:tc>
      </w:tr>
      <w:tr w:rsidR="00596E87" w:rsidRPr="003C73D5" w14:paraId="6F853DA2"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188A07EA" w14:textId="77777777" w:rsidR="00596E87" w:rsidRPr="003C73D5" w:rsidRDefault="00596E87" w:rsidP="003B4251">
            <w:pPr>
              <w:spacing w:after="60"/>
              <w:rPr>
                <w:b/>
                <w:bCs/>
              </w:rPr>
            </w:pPr>
            <w:r w:rsidRPr="003C73D5">
              <w:rPr>
                <w:b/>
                <w:bCs/>
              </w:rPr>
              <w:t>3.2</w:t>
            </w:r>
          </w:p>
        </w:tc>
        <w:tc>
          <w:tcPr>
            <w:tcW w:w="1753" w:type="dxa"/>
            <w:tcBorders>
              <w:top w:val="nil"/>
              <w:left w:val="nil"/>
              <w:bottom w:val="nil"/>
              <w:right w:val="nil"/>
            </w:tcBorders>
          </w:tcPr>
          <w:p w14:paraId="025E5FE6" w14:textId="77777777" w:rsidR="00596E87" w:rsidRPr="003C73D5" w:rsidRDefault="00596E87" w:rsidP="003B4251">
            <w:pPr>
              <w:spacing w:before="20" w:after="20"/>
              <w:ind w:right="-108"/>
              <w:outlineLvl w:val="2"/>
              <w:rPr>
                <w:b/>
                <w:bCs/>
              </w:rPr>
            </w:pPr>
            <w:r w:rsidRPr="003C73D5">
              <w:rPr>
                <w:b/>
                <w:bCs/>
              </w:rPr>
              <w:t>Air</w:t>
            </w:r>
          </w:p>
        </w:tc>
        <w:tc>
          <w:tcPr>
            <w:tcW w:w="7014" w:type="dxa"/>
            <w:gridSpan w:val="4"/>
            <w:tcBorders>
              <w:top w:val="nil"/>
              <w:left w:val="nil"/>
              <w:bottom w:val="nil"/>
              <w:right w:val="nil"/>
            </w:tcBorders>
          </w:tcPr>
          <w:p w14:paraId="79919D65" w14:textId="77777777" w:rsidR="00596E87" w:rsidRPr="003C73D5" w:rsidRDefault="00596E87" w:rsidP="003B4251">
            <w:pPr>
              <w:spacing w:after="120"/>
            </w:pPr>
            <w:r w:rsidRPr="003C73D5">
              <w:t>Estimated concentration of no concern (ECNC) of polluting agents in air for humans: the ECNC is derived from the NOAEL of 12 mg/m</w:t>
            </w:r>
            <w:r w:rsidRPr="003C73D5">
              <w:rPr>
                <w:vertAlign w:val="superscript"/>
              </w:rPr>
              <w:t>3</w:t>
            </w:r>
            <w:r w:rsidRPr="003C73D5">
              <w:t xml:space="preserve"> in the 128-d reproduction study and corrected for continuous exposure to 2.1 mg/m</w:t>
            </w:r>
            <w:r w:rsidRPr="003C73D5">
              <w:rPr>
                <w:vertAlign w:val="superscript"/>
              </w:rPr>
              <w:t>3</w:t>
            </w:r>
            <w:r w:rsidRPr="003C73D5">
              <w:t>. By applying an UF (uncertainty factor) of 100 an ECNC of 20 µg/m</w:t>
            </w:r>
            <w:r w:rsidRPr="003C73D5">
              <w:rPr>
                <w:vertAlign w:val="superscript"/>
              </w:rPr>
              <w:t>3</w:t>
            </w:r>
            <w:r w:rsidRPr="003C73D5">
              <w:t xml:space="preserve"> is established for air. (Rademaker &amp; Linders, 1996).</w:t>
            </w:r>
          </w:p>
          <w:p w14:paraId="6250174A" w14:textId="77777777" w:rsidR="00596E87" w:rsidRPr="003C73D5" w:rsidRDefault="00596E87" w:rsidP="003B4251">
            <w:pPr>
              <w:spacing w:after="120"/>
            </w:pPr>
            <w:r w:rsidRPr="003C73D5">
              <w:t>On the basis of the sub-chronic NOAEL of 0.4 mg/kg bw in rats, the ATSDR established an intermediate duration MRL of 0.003 by adjusting the NOAEL for intermittent exposure and using an uncertainty factor of 100 (ATSDR).</w:t>
            </w:r>
          </w:p>
          <w:p w14:paraId="359A5C82" w14:textId="77777777" w:rsidR="00596E87" w:rsidRPr="003C73D5" w:rsidRDefault="00596E87" w:rsidP="003B4251">
            <w:pPr>
              <w:spacing w:after="120"/>
            </w:pPr>
            <w:r w:rsidRPr="003C73D5">
              <w:t>In 1987, RIVM derived a guideline of 0.7 mg/m</w:t>
            </w:r>
            <w:r w:rsidRPr="003C73D5">
              <w:rPr>
                <w:vertAlign w:val="superscript"/>
              </w:rPr>
              <w:t>3</w:t>
            </w:r>
            <w:r w:rsidRPr="003C73D5">
              <w:t xml:space="preserve"> for short-term exposures on the basis of a marginal effect level of 70 mg/m</w:t>
            </w:r>
            <w:r w:rsidRPr="003C73D5">
              <w:rPr>
                <w:vertAlign w:val="superscript"/>
              </w:rPr>
              <w:t>3</w:t>
            </w:r>
            <w:r w:rsidRPr="003C73D5">
              <w:t xml:space="preserve"> from a sub-chronic study in rats and using an uncertainty factor of 100. </w:t>
            </w:r>
          </w:p>
          <w:p w14:paraId="7DDBACE8" w14:textId="6EE36BCB" w:rsidR="00596E87" w:rsidRPr="003C73D5" w:rsidRDefault="00596E87" w:rsidP="003B4251">
            <w:pPr>
              <w:spacing w:after="120"/>
            </w:pPr>
            <w:r w:rsidRPr="003C73D5">
              <w:t>A guideline of 0.1 mg/m</w:t>
            </w:r>
            <w:r w:rsidRPr="003C73D5">
              <w:rPr>
                <w:vertAlign w:val="superscript"/>
              </w:rPr>
              <w:t>3</w:t>
            </w:r>
            <w:r w:rsidRPr="003C73D5">
              <w:t xml:space="preserve"> was derived for long-term exposures, based on a marginal effect level of 12 mg/m</w:t>
            </w:r>
            <w:r w:rsidRPr="003C73D5">
              <w:rPr>
                <w:vertAlign w:val="superscript"/>
              </w:rPr>
              <w:t>3</w:t>
            </w:r>
            <w:r w:rsidRPr="003C73D5">
              <w:t xml:space="preserve"> from a chronic rat study using an uncertainty factor of 100</w:t>
            </w:r>
            <w:r w:rsidR="001F7577" w:rsidRPr="003C73D5">
              <w:t> </w:t>
            </w:r>
            <w:r w:rsidRPr="003C73D5">
              <w:t>(RIVM/CSR, 1987).</w:t>
            </w:r>
          </w:p>
        </w:tc>
      </w:tr>
      <w:tr w:rsidR="00596E87" w:rsidRPr="003C73D5" w14:paraId="57EC138F"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659A6BB5" w14:textId="77777777" w:rsidR="00596E87" w:rsidRPr="003C73D5" w:rsidRDefault="00596E87" w:rsidP="003B4251">
            <w:pPr>
              <w:spacing w:after="60"/>
              <w:rPr>
                <w:b/>
                <w:bCs/>
              </w:rPr>
            </w:pPr>
            <w:r w:rsidRPr="003C73D5">
              <w:rPr>
                <w:b/>
                <w:bCs/>
              </w:rPr>
              <w:t>3.3</w:t>
            </w:r>
          </w:p>
        </w:tc>
        <w:tc>
          <w:tcPr>
            <w:tcW w:w="1753" w:type="dxa"/>
            <w:tcBorders>
              <w:top w:val="nil"/>
              <w:left w:val="nil"/>
              <w:bottom w:val="nil"/>
              <w:right w:val="nil"/>
            </w:tcBorders>
          </w:tcPr>
          <w:p w14:paraId="7022E255" w14:textId="77777777" w:rsidR="00596E87" w:rsidRPr="003C73D5" w:rsidRDefault="00596E87" w:rsidP="003B4251">
            <w:pPr>
              <w:spacing w:before="20" w:after="20"/>
              <w:ind w:right="-108"/>
              <w:outlineLvl w:val="2"/>
              <w:rPr>
                <w:b/>
                <w:bCs/>
              </w:rPr>
            </w:pPr>
            <w:r w:rsidRPr="003C73D5">
              <w:rPr>
                <w:b/>
                <w:bCs/>
              </w:rPr>
              <w:t>Water</w:t>
            </w:r>
          </w:p>
        </w:tc>
        <w:tc>
          <w:tcPr>
            <w:tcW w:w="7014" w:type="dxa"/>
            <w:gridSpan w:val="4"/>
            <w:tcBorders>
              <w:top w:val="nil"/>
              <w:left w:val="nil"/>
              <w:bottom w:val="nil"/>
              <w:right w:val="nil"/>
            </w:tcBorders>
          </w:tcPr>
          <w:p w14:paraId="0551C015" w14:textId="77777777" w:rsidR="00596E87" w:rsidRPr="003C73D5" w:rsidRDefault="00596E87" w:rsidP="003B4251">
            <w:pPr>
              <w:spacing w:after="120"/>
            </w:pPr>
            <w:r w:rsidRPr="003C73D5">
              <w:t>Estimated concentration of no concern of polluting agents in drinking water for humans: the ECNC is derived from the NOAEL of 12 mg/m</w:t>
            </w:r>
            <w:r w:rsidRPr="003C73D5">
              <w:rPr>
                <w:vertAlign w:val="superscript"/>
              </w:rPr>
              <w:t>3</w:t>
            </w:r>
            <w:r w:rsidRPr="003C73D5">
              <w:t xml:space="preserve"> in the 128-d reproduction study and corrected for continuous exposure to 2.1 mg/m</w:t>
            </w:r>
            <w:r w:rsidRPr="003C73D5">
              <w:rPr>
                <w:vertAlign w:val="superscript"/>
              </w:rPr>
              <w:t>3</w:t>
            </w:r>
            <w:r w:rsidRPr="003C73D5">
              <w:t>. The ECNC for drinking water (assuming a human body weight of 70 kg, a drinking water volume of 2 liters per day, and an allocation of 10 percent) is 3.5 mg/L. (Rademaker &amp; Linders, 1996).</w:t>
            </w:r>
          </w:p>
          <w:p w14:paraId="2C429A01" w14:textId="77777777" w:rsidR="00596E87" w:rsidRPr="003C73D5" w:rsidRDefault="00596E87" w:rsidP="003B4251">
            <w:pPr>
              <w:spacing w:after="120"/>
            </w:pPr>
            <w:r w:rsidRPr="003C73D5">
              <w:rPr>
                <w:b/>
                <w:bCs/>
                <w:u w:val="single"/>
              </w:rPr>
              <w:t>Netherlands</w:t>
            </w:r>
          </w:p>
          <w:p w14:paraId="2E99A8C3" w14:textId="790A4C99" w:rsidR="00596E87" w:rsidRPr="003C73D5" w:rsidRDefault="00596E87" w:rsidP="001657C4">
            <w:pPr>
              <w:tabs>
                <w:tab w:val="clear" w:pos="1247"/>
                <w:tab w:val="clear" w:pos="1814"/>
                <w:tab w:val="clear" w:pos="2381"/>
                <w:tab w:val="clear" w:pos="2948"/>
                <w:tab w:val="clear" w:pos="3515"/>
              </w:tabs>
              <w:spacing w:after="120"/>
            </w:pPr>
            <w:r w:rsidRPr="003C73D5">
              <w:t>Prior to the final regulatory action estimated concentration in groundwater amounted to 100 µg/L and the measured concentrations in surface water amounted to approximately 9 mg/L.</w:t>
            </w:r>
          </w:p>
        </w:tc>
      </w:tr>
      <w:tr w:rsidR="00596E87" w:rsidRPr="003C73D5" w14:paraId="18D99BFB"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16B7432C" w14:textId="77777777" w:rsidR="00596E87" w:rsidRPr="003C73D5" w:rsidRDefault="00596E87" w:rsidP="001657C4">
            <w:pPr>
              <w:keepNext/>
              <w:keepLines/>
              <w:spacing w:after="60"/>
              <w:rPr>
                <w:b/>
                <w:bCs/>
              </w:rPr>
            </w:pPr>
            <w:r w:rsidRPr="003C73D5">
              <w:rPr>
                <w:b/>
                <w:bCs/>
              </w:rPr>
              <w:lastRenderedPageBreak/>
              <w:t>3.4</w:t>
            </w:r>
          </w:p>
        </w:tc>
        <w:tc>
          <w:tcPr>
            <w:tcW w:w="1753" w:type="dxa"/>
            <w:tcBorders>
              <w:top w:val="nil"/>
              <w:left w:val="nil"/>
              <w:bottom w:val="nil"/>
              <w:right w:val="nil"/>
            </w:tcBorders>
          </w:tcPr>
          <w:p w14:paraId="0F98A9E2" w14:textId="77777777" w:rsidR="00596E87" w:rsidRPr="003C73D5" w:rsidRDefault="00596E87" w:rsidP="001657C4">
            <w:pPr>
              <w:keepNext/>
              <w:keepLines/>
              <w:rPr>
                <w:b/>
                <w:bCs/>
              </w:rPr>
            </w:pPr>
            <w:r w:rsidRPr="003C73D5">
              <w:rPr>
                <w:b/>
                <w:bCs/>
              </w:rPr>
              <w:t xml:space="preserve">Occupational exposure </w:t>
            </w:r>
          </w:p>
        </w:tc>
        <w:tc>
          <w:tcPr>
            <w:tcW w:w="7014" w:type="dxa"/>
            <w:gridSpan w:val="4"/>
            <w:tcBorders>
              <w:top w:val="nil"/>
              <w:left w:val="nil"/>
              <w:bottom w:val="nil"/>
              <w:right w:val="nil"/>
            </w:tcBorders>
          </w:tcPr>
          <w:p w14:paraId="6EB9EDBC" w14:textId="77777777" w:rsidR="00596E87" w:rsidRPr="003C73D5" w:rsidRDefault="00596E87" w:rsidP="001657C4">
            <w:pPr>
              <w:keepNext/>
              <w:keepLines/>
              <w:spacing w:after="120"/>
              <w:rPr>
                <w:b/>
                <w:bCs/>
                <w:u w:val="single"/>
              </w:rPr>
            </w:pPr>
            <w:r w:rsidRPr="003C73D5">
              <w:rPr>
                <w:b/>
                <w:bCs/>
                <w:u w:val="single"/>
              </w:rPr>
              <w:t xml:space="preserve">IARC, 1999 </w:t>
            </w:r>
          </w:p>
          <w:p w14:paraId="6DE22CB2" w14:textId="77777777" w:rsidR="00596E87" w:rsidRPr="003C73D5" w:rsidRDefault="00596E87" w:rsidP="001657C4">
            <w:pPr>
              <w:keepNext/>
              <w:keepLines/>
              <w:spacing w:after="120"/>
            </w:pPr>
            <w:r w:rsidRPr="003C73D5">
              <w:t>According to the 1981–83 National Occupational Exposure Survey (NOES, 1997), approximately 5000 workers in the United States were potentially exposed to methyl bromide (see General Remarks). Occupational exposures may occur in its production, in pest control for vegetables and fruits and in fumigation of soil.</w:t>
            </w:r>
          </w:p>
        </w:tc>
      </w:tr>
      <w:tr w:rsidR="00596E87" w:rsidRPr="003C73D5" w14:paraId="66F9DA6A"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6F41B4A3" w14:textId="77777777" w:rsidR="00596E87" w:rsidRPr="003C73D5" w:rsidRDefault="00596E87" w:rsidP="003B4251">
            <w:pPr>
              <w:spacing w:after="60"/>
              <w:rPr>
                <w:b/>
                <w:bCs/>
              </w:rPr>
            </w:pPr>
            <w:r w:rsidRPr="003C73D5">
              <w:rPr>
                <w:b/>
                <w:bCs/>
              </w:rPr>
              <w:t xml:space="preserve">3.5 </w:t>
            </w:r>
          </w:p>
        </w:tc>
        <w:tc>
          <w:tcPr>
            <w:tcW w:w="1753" w:type="dxa"/>
            <w:tcBorders>
              <w:top w:val="nil"/>
              <w:left w:val="nil"/>
              <w:bottom w:val="nil"/>
              <w:right w:val="nil"/>
            </w:tcBorders>
          </w:tcPr>
          <w:p w14:paraId="46BBC3DB" w14:textId="77777777" w:rsidR="00596E87" w:rsidRPr="003C73D5" w:rsidRDefault="00596E87" w:rsidP="003B4251">
            <w:pPr>
              <w:spacing w:before="20" w:after="20"/>
              <w:outlineLvl w:val="2"/>
              <w:rPr>
                <w:b/>
                <w:bCs/>
              </w:rPr>
            </w:pPr>
            <w:r w:rsidRPr="003C73D5">
              <w:rPr>
                <w:b/>
                <w:bCs/>
              </w:rPr>
              <w:t>Medical data contributing to regulatory decision</w:t>
            </w:r>
          </w:p>
        </w:tc>
        <w:tc>
          <w:tcPr>
            <w:tcW w:w="7014" w:type="dxa"/>
            <w:gridSpan w:val="4"/>
            <w:tcBorders>
              <w:top w:val="nil"/>
              <w:left w:val="nil"/>
              <w:bottom w:val="nil"/>
              <w:right w:val="nil"/>
            </w:tcBorders>
          </w:tcPr>
          <w:p w14:paraId="2C557F1A" w14:textId="77777777" w:rsidR="00596E87" w:rsidRPr="003C73D5" w:rsidRDefault="00596E87" w:rsidP="003B4251">
            <w:pPr>
              <w:spacing w:after="120"/>
            </w:pPr>
            <w:r w:rsidRPr="003C73D5">
              <w:rPr>
                <w:b/>
                <w:bCs/>
                <w:u w:val="single"/>
              </w:rPr>
              <w:t xml:space="preserve">Netherlands/Colombia </w:t>
            </w:r>
            <w:r w:rsidRPr="003C73D5">
              <w:rPr>
                <w:shd w:val="clear" w:color="auto" w:fill="FFFFFF"/>
              </w:rPr>
              <w:t>No reported adverse effects in workers or poisoning incidents.</w:t>
            </w:r>
          </w:p>
        </w:tc>
      </w:tr>
      <w:tr w:rsidR="00596E87" w:rsidRPr="003C73D5" w14:paraId="0C666B91"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1A3D09C6" w14:textId="77777777" w:rsidR="00596E87" w:rsidRPr="003C73D5" w:rsidRDefault="00596E87" w:rsidP="003B4251">
            <w:pPr>
              <w:spacing w:after="60"/>
              <w:rPr>
                <w:b/>
                <w:bCs/>
              </w:rPr>
            </w:pPr>
            <w:r w:rsidRPr="003C73D5">
              <w:rPr>
                <w:b/>
                <w:bCs/>
              </w:rPr>
              <w:t>3.6</w:t>
            </w:r>
          </w:p>
        </w:tc>
        <w:tc>
          <w:tcPr>
            <w:tcW w:w="1753" w:type="dxa"/>
            <w:tcBorders>
              <w:top w:val="nil"/>
              <w:left w:val="nil"/>
              <w:bottom w:val="nil"/>
              <w:right w:val="nil"/>
            </w:tcBorders>
          </w:tcPr>
          <w:p w14:paraId="32ACAEAC" w14:textId="77777777" w:rsidR="00596E87" w:rsidRPr="003C73D5" w:rsidRDefault="00596E87" w:rsidP="003B4251">
            <w:pPr>
              <w:spacing w:before="20" w:after="20"/>
              <w:outlineLvl w:val="2"/>
              <w:rPr>
                <w:b/>
                <w:bCs/>
              </w:rPr>
            </w:pPr>
            <w:r w:rsidRPr="003C73D5">
              <w:rPr>
                <w:b/>
                <w:bCs/>
              </w:rPr>
              <w:t xml:space="preserve">Public exposure </w:t>
            </w:r>
          </w:p>
        </w:tc>
        <w:tc>
          <w:tcPr>
            <w:tcW w:w="7014" w:type="dxa"/>
            <w:gridSpan w:val="4"/>
            <w:tcBorders>
              <w:top w:val="nil"/>
              <w:left w:val="nil"/>
              <w:bottom w:val="nil"/>
              <w:right w:val="nil"/>
            </w:tcBorders>
          </w:tcPr>
          <w:p w14:paraId="25B5C9BD" w14:textId="77777777" w:rsidR="00596E87" w:rsidRPr="003C73D5" w:rsidRDefault="00596E87" w:rsidP="003B4251">
            <w:pPr>
              <w:spacing w:after="120"/>
              <w:rPr>
                <w:b/>
                <w:bCs/>
                <w:u w:val="single"/>
              </w:rPr>
            </w:pPr>
            <w:r w:rsidRPr="003C73D5">
              <w:rPr>
                <w:b/>
                <w:bCs/>
                <w:u w:val="single"/>
              </w:rPr>
              <w:t>Netherlands</w:t>
            </w:r>
          </w:p>
          <w:p w14:paraId="4A09158D" w14:textId="77777777" w:rsidR="00596E87" w:rsidRPr="003C73D5" w:rsidRDefault="00596E87" w:rsidP="003B4251">
            <w:pPr>
              <w:spacing w:after="120"/>
            </w:pPr>
            <w:r w:rsidRPr="003C73D5">
              <w:t>In the Netherlands groundwater is used for the production of drinking water and therefore groundwater must remain free from pesticides (precautionary principle).</w:t>
            </w:r>
          </w:p>
          <w:p w14:paraId="598C9D69" w14:textId="77777777" w:rsidR="00596E87" w:rsidRPr="003C73D5" w:rsidRDefault="00596E87" w:rsidP="003B4251">
            <w:pPr>
              <w:spacing w:after="120"/>
            </w:pPr>
            <w:r w:rsidRPr="003C73D5">
              <w:t>Prior to the final regulatory action estimated concentration in groundwater amounted to 100 µg/L.</w:t>
            </w:r>
          </w:p>
          <w:p w14:paraId="027FA129" w14:textId="77777777" w:rsidR="00596E87" w:rsidRPr="003C73D5" w:rsidRDefault="00596E87" w:rsidP="003B4251">
            <w:pPr>
              <w:spacing w:after="120"/>
              <w:rPr>
                <w:b/>
                <w:bCs/>
                <w:u w:val="single"/>
              </w:rPr>
            </w:pPr>
            <w:r w:rsidRPr="003C73D5">
              <w:rPr>
                <w:b/>
                <w:bCs/>
                <w:u w:val="single"/>
              </w:rPr>
              <w:t>IARC, 1999</w:t>
            </w:r>
          </w:p>
          <w:p w14:paraId="75565777" w14:textId="77777777" w:rsidR="00596E87" w:rsidRPr="003C73D5" w:rsidRDefault="00596E87" w:rsidP="003B4251">
            <w:pPr>
              <w:spacing w:after="120"/>
              <w:rPr>
                <w:b/>
                <w:bCs/>
                <w:u w:val="single"/>
              </w:rPr>
            </w:pPr>
            <w:r w:rsidRPr="003C73D5">
              <w:t>More than 950 methyl bromide poisonings have been reported, involving fatalities, systemic poisoning, irritation to skin, eyes and respiratory tract, and damage to the central nervous system, liver and kidney (IARC, 1986). Several reports on poisonings after short- and long-term exposure to methyl bromide, some of them fatal, have also been published.</w:t>
            </w:r>
          </w:p>
        </w:tc>
      </w:tr>
      <w:tr w:rsidR="00596E87" w:rsidRPr="003C73D5" w14:paraId="3279BADF" w14:textId="77777777" w:rsidTr="003B425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jc w:val="right"/>
        </w:trPr>
        <w:tc>
          <w:tcPr>
            <w:tcW w:w="732" w:type="dxa"/>
            <w:tcBorders>
              <w:top w:val="nil"/>
              <w:left w:val="nil"/>
              <w:bottom w:val="nil"/>
              <w:right w:val="nil"/>
            </w:tcBorders>
          </w:tcPr>
          <w:p w14:paraId="5039637B" w14:textId="77777777" w:rsidR="00596E87" w:rsidRPr="003C73D5" w:rsidRDefault="00596E87" w:rsidP="003B4251">
            <w:pPr>
              <w:spacing w:after="60"/>
              <w:rPr>
                <w:b/>
                <w:bCs/>
              </w:rPr>
            </w:pPr>
            <w:r w:rsidRPr="003C73D5">
              <w:rPr>
                <w:b/>
                <w:bCs/>
              </w:rPr>
              <w:t>3.7</w:t>
            </w:r>
          </w:p>
        </w:tc>
        <w:tc>
          <w:tcPr>
            <w:tcW w:w="1753" w:type="dxa"/>
            <w:tcBorders>
              <w:top w:val="nil"/>
              <w:left w:val="nil"/>
              <w:bottom w:val="nil"/>
              <w:right w:val="nil"/>
            </w:tcBorders>
          </w:tcPr>
          <w:p w14:paraId="44AA3C4D" w14:textId="77777777" w:rsidR="00596E87" w:rsidRPr="003C73D5" w:rsidRDefault="00596E87" w:rsidP="003B4251">
            <w:pPr>
              <w:spacing w:before="20" w:after="20"/>
              <w:outlineLvl w:val="2"/>
              <w:rPr>
                <w:b/>
                <w:bCs/>
              </w:rPr>
            </w:pPr>
            <w:r w:rsidRPr="003C73D5">
              <w:rPr>
                <w:b/>
                <w:bCs/>
              </w:rPr>
              <w:t>Summary-overall risk evaluation</w:t>
            </w:r>
          </w:p>
        </w:tc>
        <w:tc>
          <w:tcPr>
            <w:tcW w:w="7014" w:type="dxa"/>
            <w:gridSpan w:val="4"/>
            <w:tcBorders>
              <w:top w:val="nil"/>
              <w:left w:val="nil"/>
              <w:bottom w:val="nil"/>
              <w:right w:val="nil"/>
            </w:tcBorders>
          </w:tcPr>
          <w:p w14:paraId="51D82EE9" w14:textId="77777777" w:rsidR="00596E87" w:rsidRPr="003C73D5" w:rsidRDefault="00596E87" w:rsidP="003B4251">
            <w:pPr>
              <w:spacing w:after="120"/>
              <w:rPr>
                <w:b/>
                <w:bCs/>
                <w:u w:val="single"/>
              </w:rPr>
            </w:pPr>
            <w:r w:rsidRPr="003C73D5">
              <w:rPr>
                <w:b/>
                <w:bCs/>
                <w:u w:val="single"/>
              </w:rPr>
              <w:t>Colombia</w:t>
            </w:r>
          </w:p>
          <w:p w14:paraId="6D8C91C9" w14:textId="77777777" w:rsidR="00596E87" w:rsidRPr="003C73D5" w:rsidRDefault="00596E87" w:rsidP="003B4251">
            <w:pPr>
              <w:tabs>
                <w:tab w:val="clear" w:pos="1247"/>
                <w:tab w:val="clear" w:pos="1814"/>
                <w:tab w:val="clear" w:pos="2381"/>
                <w:tab w:val="clear" w:pos="2948"/>
                <w:tab w:val="clear" w:pos="3515"/>
              </w:tabs>
              <w:snapToGrid w:val="0"/>
              <w:spacing w:after="120"/>
              <w:rPr>
                <w:rFonts w:eastAsia="MS Mincho"/>
                <w:iCs/>
                <w:lang w:bidi="en-US"/>
              </w:rPr>
            </w:pPr>
            <w:r w:rsidRPr="003C73D5">
              <w:rPr>
                <w:rFonts w:eastAsia="SimSun"/>
                <w:lang w:eastAsia="zh-CN"/>
              </w:rPr>
              <w:t>Reducing the use of methyl bromide in Colombia, will contribute to the reduction of emissions of an ozone layer depletory agent and, indirectly, to reducing the risk of skin cancer by increased solar radiation. This is based on the evidence that "skin cancer increases with any increase in UV-B radiation, the relationship between skin cancer and ozone decrease is for every 1% decrease of the total ozone results in a 3% increase in the incidence of melanoma or skin cancer. It has also been identified that the incidence of cataracts and the severity of different infections has been increased since the immune system is suppressed from radiation.</w:t>
            </w:r>
          </w:p>
          <w:p w14:paraId="44C1B080" w14:textId="77777777" w:rsidR="00596E87" w:rsidRPr="003C73D5" w:rsidRDefault="00596E87" w:rsidP="003B4251">
            <w:pPr>
              <w:tabs>
                <w:tab w:val="clear" w:pos="1247"/>
                <w:tab w:val="clear" w:pos="1814"/>
                <w:tab w:val="clear" w:pos="2381"/>
                <w:tab w:val="clear" w:pos="2948"/>
                <w:tab w:val="clear" w:pos="3515"/>
              </w:tabs>
              <w:snapToGrid w:val="0"/>
              <w:spacing w:after="120"/>
              <w:rPr>
                <w:rFonts w:eastAsia="MS Mincho"/>
                <w:iCs/>
                <w:lang w:bidi="en-US"/>
              </w:rPr>
            </w:pPr>
            <w:r w:rsidRPr="003C73D5">
              <w:rPr>
                <w:rFonts w:eastAsia="SimSun"/>
                <w:lang w:eastAsia="zh-CN"/>
              </w:rPr>
              <w:t>The quantities of methyl bromide used in Colombia in 1994 as soil fumigant for certain crops were reported (at least 32000 kg). This use was identified as an important source of emission to the environment because a predictive theoretical analysis mentioned in the 1992 and 1994 UNEP reports that between 45 and 53% of the amount of methyl bromide used in agricultural activities could be released to the atmosphere.</w:t>
            </w:r>
          </w:p>
          <w:p w14:paraId="559CE84E" w14:textId="77777777" w:rsidR="00596E87" w:rsidRPr="003C73D5" w:rsidRDefault="00596E87" w:rsidP="003B4251">
            <w:pPr>
              <w:tabs>
                <w:tab w:val="left" w:pos="1134"/>
              </w:tabs>
              <w:snapToGrid w:val="0"/>
              <w:spacing w:after="120"/>
              <w:rPr>
                <w:rFonts w:eastAsia="MS Mincho"/>
                <w:iCs/>
                <w:lang w:bidi="en-US"/>
              </w:rPr>
            </w:pPr>
            <w:r w:rsidRPr="003C73D5">
              <w:rPr>
                <w:rFonts w:eastAsia="SimSun"/>
                <w:lang w:eastAsia="zh-CN"/>
              </w:rPr>
              <w:t>Consequently, the elimination of the use of methyl bromide as soil fumigant will contribute to the reduction of incidence of skin cancer and other diseases related to ozone depletion.</w:t>
            </w:r>
          </w:p>
          <w:p w14:paraId="7F88CEF3" w14:textId="77777777" w:rsidR="00596E87" w:rsidRPr="003C73D5" w:rsidRDefault="00596E87" w:rsidP="003B4251">
            <w:pPr>
              <w:spacing w:after="120"/>
              <w:rPr>
                <w:b/>
                <w:bCs/>
                <w:u w:val="single"/>
              </w:rPr>
            </w:pPr>
            <w:r w:rsidRPr="003C73D5">
              <w:rPr>
                <w:b/>
                <w:bCs/>
                <w:u w:val="single"/>
              </w:rPr>
              <w:t>Netherlands</w:t>
            </w:r>
          </w:p>
          <w:p w14:paraId="3E783F95" w14:textId="77777777" w:rsidR="00596E87" w:rsidRPr="003C73D5" w:rsidRDefault="00596E87" w:rsidP="003B4251">
            <w:pPr>
              <w:spacing w:after="120"/>
            </w:pPr>
            <w:r w:rsidRPr="003C73D5">
              <w:t xml:space="preserve">The risk evaluation of the Netherlands focussed on the behaviour and effects of methyl bromide in air, groundwater and surface water. It took into account all relevant data on the substance concerning the physico-chemical data, among others the ozone depletion potential, data on the leaching potential, i.e. sorption and soil degradation, and data on the ecotoxicological effects of methyl </w:t>
            </w:r>
            <w:r w:rsidRPr="003C73D5">
              <w:rPr>
                <w:rFonts w:ascii="TimesNewRoman" w:eastAsia="SimSun" w:hAnsi="TimesNewRoman" w:cs="TimesNewRoman"/>
                <w:sz w:val="21"/>
                <w:szCs w:val="21"/>
                <w:lang w:eastAsia="zh-CN"/>
              </w:rPr>
              <w:t>bromide, e.g. the toxicity to fish</w:t>
            </w:r>
          </w:p>
          <w:p w14:paraId="262C01FC" w14:textId="77777777" w:rsidR="00596E87" w:rsidRPr="003C73D5" w:rsidRDefault="00596E87" w:rsidP="003B4251">
            <w:pPr>
              <w:spacing w:after="120"/>
            </w:pPr>
            <w:r w:rsidRPr="003C73D5">
              <w:rPr>
                <w:rFonts w:ascii="TimesNewRoman" w:eastAsia="SimSun" w:hAnsi="TimesNewRoman" w:cs="TimesNewRoman"/>
                <w:sz w:val="21"/>
                <w:szCs w:val="21"/>
                <w:lang w:eastAsia="zh-CN"/>
              </w:rPr>
              <w:t xml:space="preserve">It was estimated </w:t>
            </w:r>
            <w:r w:rsidRPr="003C73D5">
              <w:t xml:space="preserve">that methyl bromide could leach </w:t>
            </w:r>
            <w:r w:rsidRPr="003C73D5">
              <w:rPr>
                <w:rFonts w:ascii="TimesNewRoman" w:eastAsia="SimSun" w:hAnsi="TimesNewRoman" w:cs="TimesNewRoman"/>
                <w:sz w:val="21"/>
                <w:szCs w:val="21"/>
                <w:lang w:eastAsia="zh-CN"/>
              </w:rPr>
              <w:t>to groundwater and surface water. Both types of water resources are used for the abstraction of water intended for the production of drinking water</w:t>
            </w:r>
            <w:r w:rsidRPr="003C73D5">
              <w:t>. Prior to the final regulatory action estimated concentration in groundwater amounted to 100 µg/L. Groundwater should be free of pesticides based on the precautionary principle.</w:t>
            </w:r>
          </w:p>
          <w:p w14:paraId="0154E5A3" w14:textId="77777777" w:rsidR="00596E87" w:rsidRPr="003C73D5" w:rsidRDefault="00596E87" w:rsidP="003B4251">
            <w:pPr>
              <w:spacing w:after="120"/>
            </w:pPr>
            <w:r w:rsidRPr="003C73D5">
              <w:t>The measured concentrations in surface water amounted to approximately 9 mg/L, therefore a very high risk for fish was expected.</w:t>
            </w:r>
          </w:p>
          <w:p w14:paraId="0B14A7E5" w14:textId="722CB41D" w:rsidR="00596E87" w:rsidRPr="003C73D5" w:rsidRDefault="00596E87" w:rsidP="001657C4">
            <w:pPr>
              <w:spacing w:after="120"/>
            </w:pPr>
            <w:r w:rsidRPr="003C73D5">
              <w:lastRenderedPageBreak/>
              <w:t xml:space="preserve">The elimination of the use of methyl bromide as soil fumigant will significantly reduce </w:t>
            </w:r>
            <w:r w:rsidRPr="003C73D5">
              <w:rPr>
                <w:bCs/>
              </w:rPr>
              <w:t xml:space="preserve">emissions to air and ground- and/or surface water. Consequently, </w:t>
            </w:r>
            <w:r w:rsidRPr="003C73D5">
              <w:t>the risk for human health and the environment</w:t>
            </w:r>
            <w:r w:rsidRPr="003C73D5">
              <w:rPr>
                <w:bCs/>
              </w:rPr>
              <w:t xml:space="preserve"> will be significantly reduced</w:t>
            </w:r>
            <w:r w:rsidRPr="003C73D5">
              <w:t>.</w:t>
            </w:r>
          </w:p>
        </w:tc>
      </w:tr>
      <w:tr w:rsidR="00596E87" w:rsidRPr="003C73D5" w14:paraId="5ECD1841" w14:textId="77777777" w:rsidTr="003B4251">
        <w:tblPrEx>
          <w:tblBorders>
            <w:top w:val="single" w:sz="6" w:space="0" w:color="C0C0C0"/>
            <w:left w:val="single" w:sz="6" w:space="0" w:color="C0C0C0"/>
            <w:bottom w:val="single" w:sz="6" w:space="0" w:color="C0C0C0"/>
            <w:right w:val="single" w:sz="6" w:space="0" w:color="C0C0C0"/>
          </w:tblBorders>
        </w:tblPrEx>
        <w:trPr>
          <w:jc w:val="right"/>
        </w:trPr>
        <w:tc>
          <w:tcPr>
            <w:tcW w:w="732" w:type="dxa"/>
            <w:tcBorders>
              <w:top w:val="nil"/>
              <w:left w:val="nil"/>
              <w:bottom w:val="nil"/>
              <w:right w:val="nil"/>
            </w:tcBorders>
          </w:tcPr>
          <w:p w14:paraId="0302C176" w14:textId="77777777" w:rsidR="00596E87" w:rsidRPr="003C73D5" w:rsidRDefault="00596E87" w:rsidP="003B4251">
            <w:pPr>
              <w:spacing w:before="40" w:after="60"/>
              <w:outlineLvl w:val="0"/>
              <w:rPr>
                <w:b/>
                <w:bCs/>
                <w:kern w:val="28"/>
                <w:sz w:val="16"/>
                <w:szCs w:val="29"/>
              </w:rPr>
            </w:pPr>
          </w:p>
        </w:tc>
        <w:tc>
          <w:tcPr>
            <w:tcW w:w="8767" w:type="dxa"/>
            <w:gridSpan w:val="5"/>
            <w:tcBorders>
              <w:top w:val="nil"/>
              <w:left w:val="nil"/>
              <w:bottom w:val="nil"/>
              <w:right w:val="nil"/>
            </w:tcBorders>
          </w:tcPr>
          <w:p w14:paraId="1BC48FCB" w14:textId="77777777" w:rsidR="00596E87" w:rsidRPr="003C73D5" w:rsidRDefault="00596E87" w:rsidP="003B4251">
            <w:pPr>
              <w:spacing w:before="40" w:after="60"/>
              <w:outlineLvl w:val="0"/>
              <w:rPr>
                <w:b/>
                <w:bCs/>
                <w:kern w:val="28"/>
                <w:sz w:val="16"/>
                <w:szCs w:val="29"/>
              </w:rPr>
            </w:pPr>
          </w:p>
        </w:tc>
      </w:tr>
      <w:tr w:rsidR="00596E87" w:rsidRPr="003C73D5" w14:paraId="1F54E389" w14:textId="77777777" w:rsidTr="003B4251">
        <w:tblPrEx>
          <w:tblBorders>
            <w:top w:val="single" w:sz="6" w:space="0" w:color="C0C0C0"/>
            <w:left w:val="single" w:sz="6" w:space="0" w:color="C0C0C0"/>
            <w:bottom w:val="single" w:sz="6" w:space="0" w:color="C0C0C0"/>
            <w:right w:val="single" w:sz="6" w:space="0" w:color="C0C0C0"/>
          </w:tblBorders>
        </w:tblPrEx>
        <w:trPr>
          <w:jc w:val="right"/>
        </w:trPr>
        <w:tc>
          <w:tcPr>
            <w:tcW w:w="732" w:type="dxa"/>
            <w:tcBorders>
              <w:top w:val="nil"/>
              <w:left w:val="nil"/>
              <w:bottom w:val="single" w:sz="4" w:space="0" w:color="auto"/>
              <w:right w:val="nil"/>
            </w:tcBorders>
          </w:tcPr>
          <w:p w14:paraId="7D2862F8" w14:textId="77777777" w:rsidR="00596E87" w:rsidRPr="003C73D5" w:rsidRDefault="00596E87" w:rsidP="003B4251">
            <w:pPr>
              <w:spacing w:before="40" w:after="60"/>
              <w:outlineLvl w:val="0"/>
              <w:rPr>
                <w:b/>
                <w:bCs/>
                <w:kern w:val="28"/>
                <w:sz w:val="24"/>
                <w:szCs w:val="24"/>
              </w:rPr>
            </w:pPr>
            <w:r w:rsidRPr="003C73D5">
              <w:rPr>
                <w:b/>
                <w:bCs/>
                <w:kern w:val="28"/>
                <w:sz w:val="24"/>
                <w:szCs w:val="24"/>
              </w:rPr>
              <w:t>4</w:t>
            </w:r>
          </w:p>
        </w:tc>
        <w:tc>
          <w:tcPr>
            <w:tcW w:w="8767" w:type="dxa"/>
            <w:gridSpan w:val="5"/>
            <w:tcBorders>
              <w:top w:val="nil"/>
              <w:left w:val="nil"/>
              <w:bottom w:val="single" w:sz="4" w:space="0" w:color="auto"/>
              <w:right w:val="nil"/>
            </w:tcBorders>
          </w:tcPr>
          <w:p w14:paraId="1169B517" w14:textId="77777777" w:rsidR="00596E87" w:rsidRPr="003C73D5" w:rsidRDefault="00596E87" w:rsidP="003B4251">
            <w:pPr>
              <w:spacing w:before="40" w:after="60"/>
              <w:outlineLvl w:val="0"/>
              <w:rPr>
                <w:bCs/>
                <w:i/>
                <w:kern w:val="28"/>
                <w:sz w:val="24"/>
                <w:szCs w:val="24"/>
              </w:rPr>
            </w:pPr>
            <w:r w:rsidRPr="003C73D5">
              <w:rPr>
                <w:b/>
                <w:bCs/>
                <w:kern w:val="28"/>
                <w:sz w:val="24"/>
                <w:szCs w:val="24"/>
              </w:rPr>
              <w:t xml:space="preserve">Environmental fate and effects </w:t>
            </w:r>
          </w:p>
        </w:tc>
      </w:tr>
      <w:tr w:rsidR="00596E87" w:rsidRPr="003C73D5" w14:paraId="76FF715B" w14:textId="77777777" w:rsidTr="003B4251">
        <w:trPr>
          <w:jc w:val="right"/>
        </w:trPr>
        <w:tc>
          <w:tcPr>
            <w:tcW w:w="732" w:type="dxa"/>
            <w:tcBorders>
              <w:top w:val="single" w:sz="4" w:space="0" w:color="auto"/>
            </w:tcBorders>
          </w:tcPr>
          <w:p w14:paraId="16A9D0BE" w14:textId="77777777" w:rsidR="00596E87" w:rsidRPr="003C73D5" w:rsidRDefault="00596E87" w:rsidP="003B4251">
            <w:pPr>
              <w:keepLines/>
              <w:rPr>
                <w:b/>
              </w:rPr>
            </w:pPr>
            <w:r w:rsidRPr="003C73D5">
              <w:rPr>
                <w:b/>
              </w:rPr>
              <w:t>4.1</w:t>
            </w:r>
          </w:p>
        </w:tc>
        <w:tc>
          <w:tcPr>
            <w:tcW w:w="1753" w:type="dxa"/>
            <w:tcBorders>
              <w:top w:val="single" w:sz="4" w:space="0" w:color="auto"/>
            </w:tcBorders>
          </w:tcPr>
          <w:p w14:paraId="0BB9D7ED" w14:textId="77777777" w:rsidR="00596E87" w:rsidRPr="003C73D5" w:rsidRDefault="00596E87" w:rsidP="003B4251">
            <w:pPr>
              <w:spacing w:before="20" w:after="20"/>
              <w:outlineLvl w:val="2"/>
              <w:rPr>
                <w:b/>
                <w:bCs/>
              </w:rPr>
            </w:pPr>
            <w:r w:rsidRPr="003C73D5">
              <w:rPr>
                <w:b/>
                <w:bCs/>
              </w:rPr>
              <w:t>Fate</w:t>
            </w:r>
          </w:p>
        </w:tc>
        <w:tc>
          <w:tcPr>
            <w:tcW w:w="7014" w:type="dxa"/>
            <w:gridSpan w:val="4"/>
            <w:tcBorders>
              <w:top w:val="single" w:sz="4" w:space="0" w:color="auto"/>
            </w:tcBorders>
          </w:tcPr>
          <w:p w14:paraId="739D5CD6" w14:textId="77777777" w:rsidR="00596E87" w:rsidRPr="003C73D5" w:rsidRDefault="00596E87" w:rsidP="003B4251">
            <w:pPr>
              <w:snapToGrid w:val="0"/>
              <w:spacing w:after="120"/>
              <w:rPr>
                <w:snapToGrid w:val="0"/>
              </w:rPr>
            </w:pPr>
          </w:p>
        </w:tc>
      </w:tr>
      <w:tr w:rsidR="00596E87" w:rsidRPr="003C73D5" w14:paraId="11DBE360" w14:textId="77777777" w:rsidTr="003B4251">
        <w:trPr>
          <w:jc w:val="right"/>
        </w:trPr>
        <w:tc>
          <w:tcPr>
            <w:tcW w:w="732" w:type="dxa"/>
          </w:tcPr>
          <w:p w14:paraId="40AC9463" w14:textId="77777777" w:rsidR="00596E87" w:rsidRPr="003C73D5" w:rsidRDefault="00596E87" w:rsidP="003B4251">
            <w:pPr>
              <w:keepLines/>
              <w:rPr>
                <w:b/>
              </w:rPr>
            </w:pPr>
            <w:r w:rsidRPr="003C73D5">
              <w:rPr>
                <w:b/>
              </w:rPr>
              <w:t>4.1.1</w:t>
            </w:r>
          </w:p>
        </w:tc>
        <w:tc>
          <w:tcPr>
            <w:tcW w:w="1753" w:type="dxa"/>
          </w:tcPr>
          <w:p w14:paraId="37C57C32" w14:textId="77777777" w:rsidR="00596E87" w:rsidRPr="003C73D5" w:rsidRDefault="00596E87" w:rsidP="003B4251">
            <w:pPr>
              <w:spacing w:before="20" w:after="20"/>
              <w:outlineLvl w:val="2"/>
              <w:rPr>
                <w:b/>
                <w:bCs/>
              </w:rPr>
            </w:pPr>
            <w:r w:rsidRPr="003C73D5">
              <w:rPr>
                <w:b/>
                <w:bCs/>
              </w:rPr>
              <w:t>Soil</w:t>
            </w:r>
          </w:p>
        </w:tc>
        <w:tc>
          <w:tcPr>
            <w:tcW w:w="7014" w:type="dxa"/>
            <w:gridSpan w:val="4"/>
          </w:tcPr>
          <w:p w14:paraId="2E3A6906" w14:textId="77777777" w:rsidR="00596E87" w:rsidRPr="003C73D5" w:rsidRDefault="00596E87" w:rsidP="003B4251">
            <w:pPr>
              <w:snapToGrid w:val="0"/>
              <w:spacing w:after="120"/>
              <w:rPr>
                <w:snapToGrid w:val="0"/>
              </w:rPr>
            </w:pPr>
            <w:r w:rsidRPr="003C73D5">
              <w:rPr>
                <w:snapToGrid w:val="0"/>
              </w:rPr>
              <w:t>Methyl bromide released to soil is expected to be primarily lost by volatilization. Methyl bromide may also leach due to its weak adsorption to soil. A (low) sorption constant of about 2.5 L/kg was used in the Dutch environmental exposure scenarios (RIVM/CSR, 1992). Hydrolysis of methyl bromide to methanol and bromide ions and biodegradation may also occur in soil. (HSDB).</w:t>
            </w:r>
          </w:p>
        </w:tc>
      </w:tr>
      <w:tr w:rsidR="00596E87" w:rsidRPr="003C73D5" w14:paraId="374CC8AA" w14:textId="77777777" w:rsidTr="003B4251">
        <w:trPr>
          <w:jc w:val="right"/>
        </w:trPr>
        <w:tc>
          <w:tcPr>
            <w:tcW w:w="732" w:type="dxa"/>
          </w:tcPr>
          <w:p w14:paraId="3BAE8556" w14:textId="77777777" w:rsidR="00596E87" w:rsidRPr="003C73D5" w:rsidRDefault="00596E87" w:rsidP="003B4251">
            <w:pPr>
              <w:keepLines/>
              <w:rPr>
                <w:b/>
              </w:rPr>
            </w:pPr>
            <w:r w:rsidRPr="003C73D5">
              <w:rPr>
                <w:b/>
              </w:rPr>
              <w:t>4.1.2</w:t>
            </w:r>
          </w:p>
        </w:tc>
        <w:tc>
          <w:tcPr>
            <w:tcW w:w="1753" w:type="dxa"/>
          </w:tcPr>
          <w:p w14:paraId="313DF535" w14:textId="77777777" w:rsidR="00596E87" w:rsidRPr="003C73D5" w:rsidRDefault="00596E87" w:rsidP="003B4251">
            <w:pPr>
              <w:spacing w:before="20" w:after="20"/>
              <w:outlineLvl w:val="2"/>
              <w:rPr>
                <w:b/>
                <w:bCs/>
              </w:rPr>
            </w:pPr>
            <w:r w:rsidRPr="003C73D5">
              <w:rPr>
                <w:b/>
                <w:bCs/>
              </w:rPr>
              <w:t>Water</w:t>
            </w:r>
          </w:p>
        </w:tc>
        <w:tc>
          <w:tcPr>
            <w:tcW w:w="7014" w:type="dxa"/>
            <w:gridSpan w:val="4"/>
          </w:tcPr>
          <w:p w14:paraId="30F4B83D" w14:textId="77777777" w:rsidR="00596E87" w:rsidRPr="003C73D5" w:rsidRDefault="00596E87" w:rsidP="003B4251">
            <w:pPr>
              <w:snapToGrid w:val="0"/>
              <w:spacing w:after="120"/>
              <w:rPr>
                <w:snapToGrid w:val="0"/>
              </w:rPr>
            </w:pPr>
            <w:r w:rsidRPr="003C73D5">
              <w:rPr>
                <w:snapToGrid w:val="0"/>
              </w:rPr>
              <w:t>Release of methyl bromide to water is expected to result primarily in volatilization. Hydrolysis to methanol and bromide ions will occur with a half-life of 20-26.7 days. (HSDB).</w:t>
            </w:r>
          </w:p>
        </w:tc>
      </w:tr>
      <w:tr w:rsidR="00596E87" w:rsidRPr="003C73D5" w14:paraId="5453452A" w14:textId="77777777" w:rsidTr="003B4251">
        <w:trPr>
          <w:jc w:val="right"/>
        </w:trPr>
        <w:tc>
          <w:tcPr>
            <w:tcW w:w="732" w:type="dxa"/>
          </w:tcPr>
          <w:p w14:paraId="17BAE6B2" w14:textId="77777777" w:rsidR="00596E87" w:rsidRPr="003C73D5" w:rsidRDefault="00596E87" w:rsidP="003B4251">
            <w:pPr>
              <w:keepLines/>
              <w:rPr>
                <w:b/>
              </w:rPr>
            </w:pPr>
            <w:r w:rsidRPr="003C73D5">
              <w:rPr>
                <w:b/>
              </w:rPr>
              <w:t>4.1.3</w:t>
            </w:r>
          </w:p>
        </w:tc>
        <w:tc>
          <w:tcPr>
            <w:tcW w:w="1753" w:type="dxa"/>
          </w:tcPr>
          <w:p w14:paraId="7830F255" w14:textId="77777777" w:rsidR="00596E87" w:rsidRPr="003C73D5" w:rsidRDefault="00596E87" w:rsidP="003B4251">
            <w:pPr>
              <w:spacing w:before="20" w:after="20"/>
              <w:outlineLvl w:val="2"/>
              <w:rPr>
                <w:b/>
                <w:bCs/>
              </w:rPr>
            </w:pPr>
            <w:r w:rsidRPr="003C73D5">
              <w:rPr>
                <w:b/>
                <w:bCs/>
              </w:rPr>
              <w:t>Air</w:t>
            </w:r>
          </w:p>
        </w:tc>
        <w:tc>
          <w:tcPr>
            <w:tcW w:w="7014" w:type="dxa"/>
            <w:gridSpan w:val="4"/>
          </w:tcPr>
          <w:p w14:paraId="08CDA583" w14:textId="77777777" w:rsidR="00596E87" w:rsidRPr="003C73D5" w:rsidRDefault="00596E87" w:rsidP="003B4251">
            <w:pPr>
              <w:keepNext/>
              <w:snapToGrid w:val="0"/>
              <w:spacing w:after="120"/>
              <w:outlineLvl w:val="8"/>
              <w:rPr>
                <w:snapToGrid w:val="0"/>
              </w:rPr>
            </w:pPr>
            <w:r w:rsidRPr="003C73D5">
              <w:rPr>
                <w:snapToGrid w:val="0"/>
              </w:rPr>
              <w:t>A</w:t>
            </w:r>
            <w:r w:rsidRPr="003C73D5">
              <w:rPr>
                <w:rFonts w:eastAsia="SimSun"/>
                <w:lang w:eastAsia="zh-CN"/>
              </w:rPr>
              <w:t xml:space="preserve"> predictive theoretical analysis identified that between 45 and 53% of the amount of methyl bromide used in agricultural activities could be released to the atmosphere (Albritton and Watson, 1992).</w:t>
            </w:r>
          </w:p>
        </w:tc>
      </w:tr>
      <w:tr w:rsidR="00596E87" w:rsidRPr="003C73D5" w14:paraId="0C974127" w14:textId="77777777" w:rsidTr="003B4251">
        <w:trPr>
          <w:jc w:val="right"/>
        </w:trPr>
        <w:tc>
          <w:tcPr>
            <w:tcW w:w="732" w:type="dxa"/>
          </w:tcPr>
          <w:p w14:paraId="19914D67" w14:textId="77777777" w:rsidR="00596E87" w:rsidRPr="003C73D5" w:rsidRDefault="00596E87" w:rsidP="003B4251">
            <w:pPr>
              <w:keepLines/>
              <w:rPr>
                <w:b/>
              </w:rPr>
            </w:pPr>
            <w:r w:rsidRPr="003C73D5">
              <w:rPr>
                <w:b/>
              </w:rPr>
              <w:t>4.1.4</w:t>
            </w:r>
          </w:p>
        </w:tc>
        <w:tc>
          <w:tcPr>
            <w:tcW w:w="1753" w:type="dxa"/>
          </w:tcPr>
          <w:p w14:paraId="76532688" w14:textId="77777777" w:rsidR="00596E87" w:rsidRPr="003C73D5" w:rsidRDefault="00596E87" w:rsidP="003B4251">
            <w:pPr>
              <w:spacing w:before="20" w:after="20"/>
              <w:outlineLvl w:val="2"/>
              <w:rPr>
                <w:b/>
                <w:bCs/>
              </w:rPr>
            </w:pPr>
            <w:r w:rsidRPr="003C73D5">
              <w:rPr>
                <w:b/>
                <w:bCs/>
              </w:rPr>
              <w:t>Bioconcentration</w:t>
            </w:r>
          </w:p>
        </w:tc>
        <w:tc>
          <w:tcPr>
            <w:tcW w:w="7014" w:type="dxa"/>
            <w:gridSpan w:val="4"/>
          </w:tcPr>
          <w:p w14:paraId="6EFA1F7F" w14:textId="77777777" w:rsidR="00596E87" w:rsidRPr="003C73D5" w:rsidRDefault="00596E87" w:rsidP="003B4251">
            <w:pPr>
              <w:snapToGrid w:val="0"/>
              <w:spacing w:after="120"/>
              <w:rPr>
                <w:shd w:val="clear" w:color="auto" w:fill="FFFFFF"/>
              </w:rPr>
            </w:pPr>
            <w:r w:rsidRPr="003C73D5">
              <w:rPr>
                <w:snapToGrid w:val="0"/>
              </w:rPr>
              <w:t>Bioconcentration is not expected to be significant (HSDB)</w:t>
            </w:r>
            <w:r w:rsidRPr="003C73D5">
              <w:rPr>
                <w:shd w:val="clear" w:color="auto" w:fill="FFFFFF"/>
              </w:rPr>
              <w:t>.</w:t>
            </w:r>
          </w:p>
        </w:tc>
      </w:tr>
      <w:tr w:rsidR="00596E87" w:rsidRPr="003C73D5" w14:paraId="0362B7C0" w14:textId="77777777" w:rsidTr="003B4251">
        <w:trPr>
          <w:jc w:val="right"/>
        </w:trPr>
        <w:tc>
          <w:tcPr>
            <w:tcW w:w="732" w:type="dxa"/>
          </w:tcPr>
          <w:p w14:paraId="21AB2BF1" w14:textId="77777777" w:rsidR="00596E87" w:rsidRPr="003C73D5" w:rsidRDefault="00596E87" w:rsidP="003B4251">
            <w:pPr>
              <w:rPr>
                <w:b/>
              </w:rPr>
            </w:pPr>
            <w:r w:rsidRPr="003C73D5">
              <w:rPr>
                <w:b/>
              </w:rPr>
              <w:t>4.1.5</w:t>
            </w:r>
          </w:p>
        </w:tc>
        <w:tc>
          <w:tcPr>
            <w:tcW w:w="1753" w:type="dxa"/>
          </w:tcPr>
          <w:p w14:paraId="3EC18DEC" w14:textId="77777777" w:rsidR="00596E87" w:rsidRPr="003C73D5" w:rsidRDefault="00596E87" w:rsidP="003B4251">
            <w:pPr>
              <w:spacing w:before="20" w:after="20"/>
              <w:outlineLvl w:val="2"/>
              <w:rPr>
                <w:b/>
                <w:bCs/>
              </w:rPr>
            </w:pPr>
            <w:r w:rsidRPr="003C73D5">
              <w:rPr>
                <w:b/>
                <w:bCs/>
              </w:rPr>
              <w:t>Persistence</w:t>
            </w:r>
          </w:p>
        </w:tc>
        <w:tc>
          <w:tcPr>
            <w:tcW w:w="7014" w:type="dxa"/>
            <w:gridSpan w:val="4"/>
          </w:tcPr>
          <w:p w14:paraId="226E7A9E" w14:textId="77777777" w:rsidR="00596E87" w:rsidRPr="003C73D5" w:rsidRDefault="00596E87" w:rsidP="003B4251">
            <w:pPr>
              <w:snapToGrid w:val="0"/>
              <w:spacing w:after="120"/>
              <w:rPr>
                <w:lang w:eastAsia="fi-FI"/>
              </w:rPr>
            </w:pPr>
            <w:r w:rsidRPr="003C73D5">
              <w:rPr>
                <w:snapToGrid w:val="0"/>
              </w:rPr>
              <w:t>Hydrolysis to methanol and bromide ions will occur with a half-life of 20-26.7 days. (HSDB)</w:t>
            </w:r>
            <w:r w:rsidRPr="003C73D5">
              <w:rPr>
                <w:lang w:eastAsia="fi-FI"/>
              </w:rPr>
              <w:t xml:space="preserve">. </w:t>
            </w:r>
            <w:r w:rsidRPr="003C73D5">
              <w:rPr>
                <w:snapToGrid w:val="0"/>
              </w:rPr>
              <w:t>A soil degradation half-life time of about 15 days was used in the Dutch environmental exposure scenarios (RIVM/CSR, 1992).</w:t>
            </w:r>
          </w:p>
        </w:tc>
      </w:tr>
      <w:tr w:rsidR="00596E87" w:rsidRPr="003C73D5" w14:paraId="6709EA90" w14:textId="77777777" w:rsidTr="003B4251">
        <w:trPr>
          <w:jc w:val="right"/>
        </w:trPr>
        <w:tc>
          <w:tcPr>
            <w:tcW w:w="732" w:type="dxa"/>
          </w:tcPr>
          <w:p w14:paraId="7D2FE4A3" w14:textId="77777777" w:rsidR="00596E87" w:rsidRPr="003C73D5" w:rsidRDefault="00596E87" w:rsidP="003B4251">
            <w:pPr>
              <w:keepNext/>
              <w:keepLines/>
              <w:rPr>
                <w:b/>
              </w:rPr>
            </w:pPr>
            <w:r w:rsidRPr="003C73D5">
              <w:rPr>
                <w:b/>
              </w:rPr>
              <w:t>4.2</w:t>
            </w:r>
          </w:p>
        </w:tc>
        <w:tc>
          <w:tcPr>
            <w:tcW w:w="1753" w:type="dxa"/>
          </w:tcPr>
          <w:p w14:paraId="316341A5" w14:textId="77777777" w:rsidR="00596E87" w:rsidRPr="003C73D5" w:rsidRDefault="00596E87" w:rsidP="003B4251">
            <w:pPr>
              <w:keepNext/>
              <w:keepLines/>
              <w:spacing w:before="20" w:after="20"/>
              <w:outlineLvl w:val="2"/>
              <w:rPr>
                <w:b/>
                <w:bCs/>
              </w:rPr>
            </w:pPr>
            <w:r w:rsidRPr="003C73D5">
              <w:rPr>
                <w:b/>
                <w:bCs/>
              </w:rPr>
              <w:t>Effects on non-target organisms</w:t>
            </w:r>
          </w:p>
        </w:tc>
        <w:tc>
          <w:tcPr>
            <w:tcW w:w="7014" w:type="dxa"/>
            <w:gridSpan w:val="4"/>
          </w:tcPr>
          <w:p w14:paraId="47DA174E" w14:textId="77777777" w:rsidR="00596E87" w:rsidRPr="003C73D5" w:rsidRDefault="00596E87" w:rsidP="003B4251">
            <w:pPr>
              <w:keepNext/>
              <w:keepLines/>
              <w:snapToGrid w:val="0"/>
              <w:spacing w:after="120"/>
              <w:rPr>
                <w:snapToGrid w:val="0"/>
              </w:rPr>
            </w:pPr>
            <w:r w:rsidRPr="003C73D5">
              <w:rPr>
                <w:snapToGrid w:val="0"/>
              </w:rPr>
              <w:t>Methyl bromide applied under plastic to soil organisms at concentrations of 300 000 mg/m</w:t>
            </w:r>
            <w:r w:rsidRPr="003C73D5">
              <w:rPr>
                <w:snapToGrid w:val="0"/>
                <w:vertAlign w:val="superscript"/>
              </w:rPr>
              <w:t>3</w:t>
            </w:r>
            <w:r w:rsidRPr="003C73D5">
              <w:rPr>
                <w:snapToGrid w:val="0"/>
              </w:rPr>
              <w:t xml:space="preserve"> killed all insects; some nematodes and mites survived in small numbers (HSDB).</w:t>
            </w:r>
          </w:p>
          <w:p w14:paraId="14BCE64D" w14:textId="77777777" w:rsidR="00596E87" w:rsidRPr="003C73D5" w:rsidRDefault="00596E87" w:rsidP="003B4251">
            <w:pPr>
              <w:keepNext/>
              <w:keepLines/>
              <w:snapToGrid w:val="0"/>
              <w:spacing w:after="120"/>
              <w:rPr>
                <w:snapToGrid w:val="0"/>
              </w:rPr>
            </w:pPr>
            <w:r w:rsidRPr="003C73D5">
              <w:rPr>
                <w:snapToGrid w:val="0"/>
              </w:rPr>
              <w:t>Methyl bromide did not cause any permanent changes in soil enzyme activity or affect the mycorrhizal root development of pine seedlings (IPCS, 1995).</w:t>
            </w:r>
          </w:p>
          <w:p w14:paraId="2DDBDF15" w14:textId="77777777" w:rsidR="00596E87" w:rsidRPr="003C73D5" w:rsidRDefault="00596E87" w:rsidP="003B4251">
            <w:pPr>
              <w:keepNext/>
              <w:keepLines/>
              <w:snapToGrid w:val="0"/>
              <w:spacing w:after="120"/>
              <w:rPr>
                <w:snapToGrid w:val="0"/>
              </w:rPr>
            </w:pPr>
            <w:r w:rsidRPr="003C73D5">
              <w:rPr>
                <w:snapToGrid w:val="0"/>
              </w:rPr>
              <w:t>Methyl bromide applied at 22000 mg/m</w:t>
            </w:r>
            <w:r w:rsidRPr="003C73D5">
              <w:rPr>
                <w:snapToGrid w:val="0"/>
                <w:vertAlign w:val="superscript"/>
              </w:rPr>
              <w:t>2</w:t>
            </w:r>
            <w:r w:rsidRPr="003C73D5">
              <w:rPr>
                <w:snapToGrid w:val="0"/>
              </w:rPr>
              <w:t xml:space="preserve"> showed no long-term effects on aerobic soil bacteria and actinomycetes (IPCS, 1995). </w:t>
            </w:r>
          </w:p>
        </w:tc>
      </w:tr>
      <w:tr w:rsidR="00596E87" w:rsidRPr="003C73D5" w14:paraId="4F1252F6" w14:textId="77777777" w:rsidTr="003B4251">
        <w:trPr>
          <w:jc w:val="right"/>
        </w:trPr>
        <w:tc>
          <w:tcPr>
            <w:tcW w:w="732" w:type="dxa"/>
          </w:tcPr>
          <w:p w14:paraId="02789086" w14:textId="77777777" w:rsidR="00596E87" w:rsidRPr="003C73D5" w:rsidRDefault="00596E87" w:rsidP="003B4251">
            <w:pPr>
              <w:keepLines/>
              <w:rPr>
                <w:b/>
              </w:rPr>
            </w:pPr>
            <w:r w:rsidRPr="003C73D5">
              <w:rPr>
                <w:b/>
              </w:rPr>
              <w:t>4.2.1</w:t>
            </w:r>
          </w:p>
        </w:tc>
        <w:tc>
          <w:tcPr>
            <w:tcW w:w="1753" w:type="dxa"/>
          </w:tcPr>
          <w:p w14:paraId="664D21F8" w14:textId="77777777" w:rsidR="00596E87" w:rsidRPr="003C73D5" w:rsidRDefault="00596E87" w:rsidP="003B4251">
            <w:pPr>
              <w:spacing w:before="20" w:after="20"/>
              <w:outlineLvl w:val="2"/>
              <w:rPr>
                <w:b/>
                <w:bCs/>
              </w:rPr>
            </w:pPr>
            <w:r w:rsidRPr="003C73D5">
              <w:rPr>
                <w:b/>
                <w:bCs/>
              </w:rPr>
              <w:t>Terrestrial vertebrates</w:t>
            </w:r>
          </w:p>
        </w:tc>
        <w:tc>
          <w:tcPr>
            <w:tcW w:w="7014" w:type="dxa"/>
            <w:gridSpan w:val="4"/>
          </w:tcPr>
          <w:p w14:paraId="381D1744" w14:textId="77777777" w:rsidR="00596E87" w:rsidRPr="003C73D5" w:rsidRDefault="00596E87" w:rsidP="003B4251">
            <w:pPr>
              <w:snapToGrid w:val="0"/>
              <w:spacing w:after="120"/>
              <w:rPr>
                <w:snapToGrid w:val="0"/>
              </w:rPr>
            </w:pPr>
            <w:r w:rsidRPr="003C73D5">
              <w:rPr>
                <w:snapToGrid w:val="0"/>
              </w:rPr>
              <w:t>Hens fed on diets fumigated with methyl bromide showed delayed sexual maturity, adversely affected egg flavour and taste of meat (IPCS, 1995).</w:t>
            </w:r>
          </w:p>
        </w:tc>
      </w:tr>
      <w:tr w:rsidR="00596E87" w:rsidRPr="003C73D5" w14:paraId="49B5FB81" w14:textId="77777777" w:rsidTr="003B4251">
        <w:trPr>
          <w:jc w:val="right"/>
        </w:trPr>
        <w:tc>
          <w:tcPr>
            <w:tcW w:w="732" w:type="dxa"/>
          </w:tcPr>
          <w:p w14:paraId="0D05773F" w14:textId="77777777" w:rsidR="00596E87" w:rsidRPr="003C73D5" w:rsidRDefault="00596E87" w:rsidP="003B4251">
            <w:pPr>
              <w:keepLines/>
              <w:rPr>
                <w:b/>
              </w:rPr>
            </w:pPr>
            <w:r w:rsidRPr="003C73D5">
              <w:rPr>
                <w:b/>
              </w:rPr>
              <w:t>4.2.2</w:t>
            </w:r>
          </w:p>
        </w:tc>
        <w:tc>
          <w:tcPr>
            <w:tcW w:w="1753" w:type="dxa"/>
          </w:tcPr>
          <w:p w14:paraId="25BC5121" w14:textId="77777777" w:rsidR="00596E87" w:rsidRPr="003C73D5" w:rsidRDefault="00596E87" w:rsidP="003B4251">
            <w:pPr>
              <w:spacing w:before="20" w:after="20"/>
              <w:outlineLvl w:val="2"/>
              <w:rPr>
                <w:b/>
                <w:bCs/>
              </w:rPr>
            </w:pPr>
            <w:r w:rsidRPr="003C73D5">
              <w:rPr>
                <w:b/>
                <w:bCs/>
              </w:rPr>
              <w:t>Aquatic species</w:t>
            </w:r>
          </w:p>
        </w:tc>
        <w:tc>
          <w:tcPr>
            <w:tcW w:w="1059" w:type="dxa"/>
          </w:tcPr>
          <w:p w14:paraId="44811D07" w14:textId="77777777" w:rsidR="00596E87" w:rsidRPr="003C73D5" w:rsidRDefault="00596E87" w:rsidP="003B4251">
            <w:pPr>
              <w:tabs>
                <w:tab w:val="clear" w:pos="1247"/>
                <w:tab w:val="clear" w:pos="1814"/>
                <w:tab w:val="clear" w:pos="2381"/>
                <w:tab w:val="clear" w:pos="2948"/>
                <w:tab w:val="clear" w:pos="3515"/>
              </w:tabs>
              <w:snapToGrid w:val="0"/>
              <w:rPr>
                <w:i/>
                <w:iCs/>
              </w:rPr>
            </w:pPr>
            <w:r w:rsidRPr="003C73D5">
              <w:rPr>
                <w:i/>
                <w:iCs/>
              </w:rPr>
              <w:t>Algae</w:t>
            </w:r>
          </w:p>
          <w:p w14:paraId="28437EAB" w14:textId="77777777" w:rsidR="00596E87" w:rsidRPr="003C73D5" w:rsidRDefault="00596E87" w:rsidP="003B4251">
            <w:pPr>
              <w:tabs>
                <w:tab w:val="clear" w:pos="1247"/>
                <w:tab w:val="clear" w:pos="1814"/>
                <w:tab w:val="clear" w:pos="2381"/>
                <w:tab w:val="clear" w:pos="2948"/>
                <w:tab w:val="clear" w:pos="3515"/>
              </w:tabs>
              <w:snapToGrid w:val="0"/>
              <w:rPr>
                <w:i/>
                <w:iCs/>
                <w:snapToGrid w:val="0"/>
              </w:rPr>
            </w:pPr>
            <w:r w:rsidRPr="003C73D5">
              <w:rPr>
                <w:i/>
                <w:iCs/>
                <w:snapToGrid w:val="0"/>
              </w:rPr>
              <w:t>Crustacea</w:t>
            </w:r>
          </w:p>
          <w:p w14:paraId="405F39E4" w14:textId="77777777" w:rsidR="00596E87" w:rsidRPr="003C73D5" w:rsidRDefault="00596E87" w:rsidP="003B4251">
            <w:pPr>
              <w:tabs>
                <w:tab w:val="clear" w:pos="1247"/>
                <w:tab w:val="clear" w:pos="1814"/>
                <w:tab w:val="clear" w:pos="2381"/>
                <w:tab w:val="clear" w:pos="2948"/>
                <w:tab w:val="clear" w:pos="3515"/>
              </w:tabs>
              <w:snapToGrid w:val="0"/>
              <w:rPr>
                <w:i/>
                <w:iCs/>
                <w:snapToGrid w:val="0"/>
              </w:rPr>
            </w:pPr>
          </w:p>
          <w:p w14:paraId="203CBC84" w14:textId="77777777" w:rsidR="00596E87" w:rsidRPr="003C73D5" w:rsidRDefault="00596E87" w:rsidP="003B4251">
            <w:pPr>
              <w:tabs>
                <w:tab w:val="clear" w:pos="1247"/>
                <w:tab w:val="clear" w:pos="1814"/>
                <w:tab w:val="clear" w:pos="2381"/>
                <w:tab w:val="clear" w:pos="2948"/>
                <w:tab w:val="clear" w:pos="3515"/>
              </w:tabs>
              <w:snapToGrid w:val="0"/>
              <w:rPr>
                <w:i/>
                <w:iCs/>
                <w:snapToGrid w:val="0"/>
              </w:rPr>
            </w:pPr>
          </w:p>
          <w:p w14:paraId="5518E1E1" w14:textId="77777777" w:rsidR="00596E87" w:rsidRPr="003C73D5" w:rsidRDefault="00596E87" w:rsidP="003B4251">
            <w:pPr>
              <w:tabs>
                <w:tab w:val="clear" w:pos="1247"/>
                <w:tab w:val="clear" w:pos="1814"/>
                <w:tab w:val="clear" w:pos="2381"/>
                <w:tab w:val="clear" w:pos="2948"/>
                <w:tab w:val="clear" w:pos="3515"/>
              </w:tabs>
              <w:snapToGrid w:val="0"/>
              <w:rPr>
                <w:i/>
                <w:iCs/>
                <w:snapToGrid w:val="0"/>
              </w:rPr>
            </w:pPr>
            <w:r w:rsidRPr="003C73D5">
              <w:rPr>
                <w:i/>
                <w:iCs/>
                <w:snapToGrid w:val="0"/>
              </w:rPr>
              <w:t>Fish</w:t>
            </w:r>
          </w:p>
          <w:p w14:paraId="369E4AFB" w14:textId="77777777" w:rsidR="00596E87" w:rsidRPr="003C73D5" w:rsidRDefault="00596E87" w:rsidP="003B4251">
            <w:pPr>
              <w:snapToGrid w:val="0"/>
              <w:spacing w:after="120"/>
              <w:rPr>
                <w:iCs/>
                <w:snapToGrid w:val="0"/>
              </w:rPr>
            </w:pPr>
          </w:p>
        </w:tc>
        <w:tc>
          <w:tcPr>
            <w:tcW w:w="5955" w:type="dxa"/>
            <w:gridSpan w:val="3"/>
          </w:tcPr>
          <w:p w14:paraId="71AF5BA4" w14:textId="77777777" w:rsidR="00596E87" w:rsidRPr="003C73D5" w:rsidRDefault="00596E87" w:rsidP="003B4251">
            <w:pPr>
              <w:tabs>
                <w:tab w:val="clear" w:pos="1247"/>
                <w:tab w:val="clear" w:pos="1814"/>
                <w:tab w:val="clear" w:pos="2381"/>
                <w:tab w:val="clear" w:pos="2948"/>
                <w:tab w:val="clear" w:pos="3515"/>
              </w:tabs>
            </w:pPr>
            <w:r w:rsidRPr="003C73D5">
              <w:t>48-h EC</w:t>
            </w:r>
            <w:r w:rsidRPr="003C73D5">
              <w:rPr>
                <w:vertAlign w:val="subscript"/>
              </w:rPr>
              <w:t>50</w:t>
            </w:r>
            <w:r w:rsidRPr="003C73D5">
              <w:t xml:space="preserve"> for 2 species 3.2-5.0 mg/L (RIVM/CSR, 1992)</w:t>
            </w:r>
          </w:p>
          <w:p w14:paraId="6F5BA853" w14:textId="77777777" w:rsidR="00596E87" w:rsidRPr="003C73D5" w:rsidRDefault="00596E87" w:rsidP="003B4251">
            <w:pPr>
              <w:tabs>
                <w:tab w:val="clear" w:pos="1247"/>
                <w:tab w:val="clear" w:pos="1814"/>
                <w:tab w:val="clear" w:pos="2381"/>
                <w:tab w:val="clear" w:pos="2948"/>
                <w:tab w:val="clear" w:pos="3515"/>
              </w:tabs>
            </w:pPr>
            <w:r w:rsidRPr="003C73D5">
              <w:t>48-h EC</w:t>
            </w:r>
            <w:r w:rsidRPr="003C73D5">
              <w:rPr>
                <w:vertAlign w:val="subscript"/>
              </w:rPr>
              <w:t>50</w:t>
            </w:r>
            <w:r w:rsidRPr="003C73D5">
              <w:t xml:space="preserve"> </w:t>
            </w:r>
            <w:r w:rsidRPr="003C73D5">
              <w:rPr>
                <w:i/>
                <w:iCs/>
              </w:rPr>
              <w:t>Daphnia magna</w:t>
            </w:r>
            <w:r w:rsidRPr="003C73D5">
              <w:t xml:space="preserve"> 1.7 mg/L (RIVM/CSR, 1992)</w:t>
            </w:r>
          </w:p>
          <w:p w14:paraId="2A555AD6" w14:textId="77777777" w:rsidR="00596E87" w:rsidRPr="003C73D5" w:rsidRDefault="00596E87" w:rsidP="003B4251">
            <w:pPr>
              <w:tabs>
                <w:tab w:val="clear" w:pos="1247"/>
                <w:tab w:val="clear" w:pos="1814"/>
                <w:tab w:val="clear" w:pos="2381"/>
                <w:tab w:val="clear" w:pos="2948"/>
                <w:tab w:val="clear" w:pos="3515"/>
              </w:tabs>
            </w:pPr>
            <w:r w:rsidRPr="003C73D5">
              <w:t xml:space="preserve">12-d NOEC (mort., reprod.) </w:t>
            </w:r>
            <w:r w:rsidRPr="003C73D5">
              <w:rPr>
                <w:i/>
                <w:iCs/>
              </w:rPr>
              <w:t>Daphnia magna</w:t>
            </w:r>
            <w:r w:rsidRPr="003C73D5">
              <w:t xml:space="preserve"> 0.06 mg/L (RIVM/CSR, 1992)</w:t>
            </w:r>
          </w:p>
          <w:p w14:paraId="278A7FC3" w14:textId="77777777" w:rsidR="00596E87" w:rsidRPr="003C73D5" w:rsidRDefault="00596E87" w:rsidP="003B4251">
            <w:pPr>
              <w:tabs>
                <w:tab w:val="clear" w:pos="1247"/>
                <w:tab w:val="clear" w:pos="1814"/>
                <w:tab w:val="clear" w:pos="2381"/>
                <w:tab w:val="clear" w:pos="2948"/>
                <w:tab w:val="clear" w:pos="3515"/>
              </w:tabs>
            </w:pPr>
            <w:r w:rsidRPr="003C73D5">
              <w:t>96-h LC</w:t>
            </w:r>
            <w:r w:rsidRPr="003C73D5">
              <w:rPr>
                <w:vertAlign w:val="subscript"/>
              </w:rPr>
              <w:t>50</w:t>
            </w:r>
            <w:r w:rsidRPr="003C73D5">
              <w:t xml:space="preserve"> </w:t>
            </w:r>
            <w:r w:rsidRPr="003C73D5">
              <w:rPr>
                <w:i/>
                <w:iCs/>
              </w:rPr>
              <w:t>Menidia beryllina</w:t>
            </w:r>
            <w:r w:rsidRPr="003C73D5">
              <w:t xml:space="preserve"> 4.68 mg/1 (BUA)-11 mg/L (DOSE)</w:t>
            </w:r>
          </w:p>
          <w:p w14:paraId="07542247" w14:textId="77777777" w:rsidR="00596E87" w:rsidRPr="003C73D5" w:rsidRDefault="00596E87" w:rsidP="003B4251">
            <w:pPr>
              <w:tabs>
                <w:tab w:val="clear" w:pos="1247"/>
                <w:tab w:val="clear" w:pos="1814"/>
                <w:tab w:val="clear" w:pos="2381"/>
                <w:tab w:val="clear" w:pos="2948"/>
                <w:tab w:val="clear" w:pos="3515"/>
              </w:tabs>
            </w:pPr>
            <w:r w:rsidRPr="003C73D5">
              <w:t>96-h LC</w:t>
            </w:r>
            <w:r w:rsidRPr="003C73D5">
              <w:rPr>
                <w:vertAlign w:val="subscript"/>
              </w:rPr>
              <w:t>50</w:t>
            </w:r>
            <w:r w:rsidRPr="003C73D5">
              <w:t xml:space="preserve"> </w:t>
            </w:r>
            <w:r w:rsidRPr="003C73D5">
              <w:rPr>
                <w:i/>
                <w:iCs/>
              </w:rPr>
              <w:t>Lepomis macrochirus</w:t>
            </w:r>
            <w:r w:rsidRPr="003C73D5">
              <w:t xml:space="preserve"> 4.18 mg/1 (BUA)-12 mg/L (DOSE)</w:t>
            </w:r>
          </w:p>
          <w:p w14:paraId="41B3A761" w14:textId="77777777" w:rsidR="00596E87" w:rsidRPr="003C73D5" w:rsidRDefault="00596E87" w:rsidP="003B4251">
            <w:pPr>
              <w:tabs>
                <w:tab w:val="clear" w:pos="1247"/>
                <w:tab w:val="clear" w:pos="1814"/>
                <w:tab w:val="clear" w:pos="2381"/>
                <w:tab w:val="clear" w:pos="2948"/>
                <w:tab w:val="clear" w:pos="3515"/>
              </w:tabs>
            </w:pPr>
            <w:r w:rsidRPr="003C73D5">
              <w:t>48-h LC</w:t>
            </w:r>
            <w:r w:rsidRPr="003C73D5">
              <w:rPr>
                <w:vertAlign w:val="subscript"/>
              </w:rPr>
              <w:t>50</w:t>
            </w:r>
            <w:r w:rsidRPr="003C73D5">
              <w:t xml:space="preserve"> </w:t>
            </w:r>
            <w:r w:rsidRPr="003C73D5">
              <w:rPr>
                <w:i/>
                <w:iCs/>
              </w:rPr>
              <w:t>Poecilia reticulata</w:t>
            </w:r>
            <w:r w:rsidRPr="003C73D5">
              <w:t xml:space="preserve"> 1.2 mg/L (BUA)</w:t>
            </w:r>
          </w:p>
          <w:p w14:paraId="242906D0" w14:textId="77777777" w:rsidR="00596E87" w:rsidRPr="003C73D5" w:rsidRDefault="00596E87" w:rsidP="003B4251">
            <w:pPr>
              <w:tabs>
                <w:tab w:val="clear" w:pos="1247"/>
                <w:tab w:val="clear" w:pos="1814"/>
                <w:tab w:val="clear" w:pos="2381"/>
                <w:tab w:val="clear" w:pos="2948"/>
                <w:tab w:val="clear" w:pos="3515"/>
              </w:tabs>
            </w:pPr>
            <w:r w:rsidRPr="003C73D5">
              <w:t>96-h LC</w:t>
            </w:r>
            <w:r w:rsidRPr="003C73D5">
              <w:rPr>
                <w:vertAlign w:val="subscript"/>
              </w:rPr>
              <w:t>50</w:t>
            </w:r>
            <w:r w:rsidRPr="003C73D5">
              <w:t xml:space="preserve"> </w:t>
            </w:r>
            <w:r w:rsidRPr="003C73D5">
              <w:rPr>
                <w:i/>
                <w:iCs/>
              </w:rPr>
              <w:t>Poecilia reticulata</w:t>
            </w:r>
            <w:r w:rsidRPr="003C73D5">
              <w:t xml:space="preserve"> and</w:t>
            </w:r>
            <w:r w:rsidRPr="003C73D5">
              <w:rPr>
                <w:i/>
                <w:iCs/>
              </w:rPr>
              <w:t xml:space="preserve"> Oryzias Latipes</w:t>
            </w:r>
            <w:r w:rsidRPr="003C73D5">
              <w:t xml:space="preserve"> 0.8 mg/L (RIVM/CSR, 1992)</w:t>
            </w:r>
          </w:p>
          <w:p w14:paraId="54F7137B" w14:textId="77777777" w:rsidR="00596E87" w:rsidRPr="003C73D5" w:rsidRDefault="00596E87" w:rsidP="003B4251">
            <w:pPr>
              <w:tabs>
                <w:tab w:val="clear" w:pos="1247"/>
                <w:tab w:val="clear" w:pos="1814"/>
                <w:tab w:val="clear" w:pos="2381"/>
                <w:tab w:val="clear" w:pos="2948"/>
                <w:tab w:val="clear" w:pos="3515"/>
              </w:tabs>
            </w:pPr>
            <w:r w:rsidRPr="003C73D5">
              <w:t xml:space="preserve">96-h NOEC (mortality) </w:t>
            </w:r>
            <w:r w:rsidRPr="003C73D5">
              <w:rPr>
                <w:i/>
                <w:iCs/>
              </w:rPr>
              <w:t>Poecilia reticulata</w:t>
            </w:r>
            <w:r w:rsidRPr="003C73D5">
              <w:t xml:space="preserve"> 0.56 mg/L (IPCS, 1995)</w:t>
            </w:r>
          </w:p>
          <w:p w14:paraId="25B33F2F" w14:textId="77777777" w:rsidR="00596E87" w:rsidRPr="003C73D5" w:rsidRDefault="00596E87" w:rsidP="003B4251">
            <w:pPr>
              <w:tabs>
                <w:tab w:val="clear" w:pos="1247"/>
                <w:tab w:val="clear" w:pos="1814"/>
                <w:tab w:val="clear" w:pos="2381"/>
                <w:tab w:val="clear" w:pos="2948"/>
                <w:tab w:val="clear" w:pos="3515"/>
              </w:tabs>
            </w:pPr>
            <w:r w:rsidRPr="003C73D5">
              <w:t xml:space="preserve">96-h NOEC (mortality) </w:t>
            </w:r>
            <w:r w:rsidRPr="003C73D5">
              <w:rPr>
                <w:i/>
                <w:iCs/>
              </w:rPr>
              <w:t>Oryzias latipes</w:t>
            </w:r>
            <w:r w:rsidRPr="003C73D5">
              <w:t xml:space="preserve"> 1.0 mg/L (IPCS, 1995)</w:t>
            </w:r>
          </w:p>
          <w:p w14:paraId="688BBE52" w14:textId="77777777" w:rsidR="00596E87" w:rsidRPr="003C73D5" w:rsidRDefault="00596E87" w:rsidP="003B4251">
            <w:pPr>
              <w:tabs>
                <w:tab w:val="clear" w:pos="1247"/>
                <w:tab w:val="clear" w:pos="1814"/>
                <w:tab w:val="clear" w:pos="2381"/>
                <w:tab w:val="clear" w:pos="2948"/>
                <w:tab w:val="clear" w:pos="3515"/>
              </w:tabs>
            </w:pPr>
            <w:r w:rsidRPr="003C73D5">
              <w:t xml:space="preserve">1-month NOEC (mortality) </w:t>
            </w:r>
            <w:r w:rsidRPr="003C73D5">
              <w:rPr>
                <w:i/>
                <w:iCs/>
              </w:rPr>
              <w:t>Poecilia reticulata</w:t>
            </w:r>
            <w:r w:rsidRPr="003C73D5">
              <w:t xml:space="preserve"> 0.06 mg/L (RIVM/CSR, 1992)</w:t>
            </w:r>
          </w:p>
          <w:p w14:paraId="54113E3C" w14:textId="77777777" w:rsidR="00596E87" w:rsidRPr="003C73D5" w:rsidRDefault="00596E87" w:rsidP="003B4251">
            <w:pPr>
              <w:tabs>
                <w:tab w:val="clear" w:pos="1247"/>
                <w:tab w:val="clear" w:pos="1814"/>
                <w:tab w:val="clear" w:pos="2381"/>
                <w:tab w:val="clear" w:pos="2948"/>
                <w:tab w:val="clear" w:pos="3515"/>
              </w:tabs>
            </w:pPr>
            <w:r w:rsidRPr="003C73D5">
              <w:t xml:space="preserve">1-month NOEC (mortality) </w:t>
            </w:r>
            <w:r w:rsidRPr="003C73D5">
              <w:rPr>
                <w:i/>
                <w:iCs/>
              </w:rPr>
              <w:t>Oryzias latipes</w:t>
            </w:r>
            <w:r w:rsidRPr="003C73D5">
              <w:t xml:space="preserve"> 0.40 mg/L (RIVM/CSR, 1992)</w:t>
            </w:r>
          </w:p>
          <w:p w14:paraId="2CCCD938" w14:textId="60DE83AA" w:rsidR="00596E87" w:rsidRPr="003C73D5" w:rsidRDefault="00596E87" w:rsidP="00BB7161">
            <w:pPr>
              <w:tabs>
                <w:tab w:val="clear" w:pos="1247"/>
                <w:tab w:val="clear" w:pos="1814"/>
                <w:tab w:val="clear" w:pos="2381"/>
                <w:tab w:val="clear" w:pos="2948"/>
                <w:tab w:val="clear" w:pos="3515"/>
              </w:tabs>
              <w:spacing w:after="120"/>
            </w:pPr>
            <w:r w:rsidRPr="003C73D5">
              <w:t xml:space="preserve">3-month NOEC (mortality) </w:t>
            </w:r>
            <w:r w:rsidRPr="003C73D5">
              <w:rPr>
                <w:i/>
                <w:iCs/>
              </w:rPr>
              <w:t>Poecilia reticulata</w:t>
            </w:r>
            <w:r w:rsidRPr="003C73D5">
              <w:t xml:space="preserve"> and </w:t>
            </w:r>
            <w:r w:rsidRPr="003C73D5">
              <w:rPr>
                <w:i/>
                <w:iCs/>
              </w:rPr>
              <w:t>Oryzias latipes</w:t>
            </w:r>
            <w:r w:rsidRPr="003C73D5">
              <w:t xml:space="preserve"> 0.32</w:t>
            </w:r>
            <w:r w:rsidR="001F7577" w:rsidRPr="003C73D5">
              <w:t> </w:t>
            </w:r>
            <w:r w:rsidRPr="003C73D5">
              <w:t>mg/L (IPCS, 1995)</w:t>
            </w:r>
          </w:p>
        </w:tc>
      </w:tr>
      <w:tr w:rsidR="00596E87" w:rsidRPr="003C73D5" w14:paraId="46880877" w14:textId="77777777" w:rsidTr="003B4251">
        <w:trPr>
          <w:jc w:val="right"/>
        </w:trPr>
        <w:tc>
          <w:tcPr>
            <w:tcW w:w="732" w:type="dxa"/>
          </w:tcPr>
          <w:p w14:paraId="657E6C9C" w14:textId="77777777" w:rsidR="00596E87" w:rsidRPr="003C73D5" w:rsidRDefault="00596E87" w:rsidP="003B4251">
            <w:pPr>
              <w:keepLines/>
              <w:rPr>
                <w:b/>
              </w:rPr>
            </w:pPr>
          </w:p>
        </w:tc>
        <w:tc>
          <w:tcPr>
            <w:tcW w:w="1753" w:type="dxa"/>
          </w:tcPr>
          <w:p w14:paraId="3E199A54" w14:textId="77777777" w:rsidR="00596E87" w:rsidRPr="003C73D5" w:rsidRDefault="00596E87" w:rsidP="003B4251">
            <w:pPr>
              <w:spacing w:before="20" w:after="20"/>
              <w:outlineLvl w:val="2"/>
              <w:rPr>
                <w:b/>
                <w:bCs/>
              </w:rPr>
            </w:pPr>
          </w:p>
        </w:tc>
        <w:tc>
          <w:tcPr>
            <w:tcW w:w="7014" w:type="dxa"/>
            <w:gridSpan w:val="4"/>
          </w:tcPr>
          <w:p w14:paraId="77425371" w14:textId="77777777" w:rsidR="00596E87" w:rsidRPr="003C73D5" w:rsidRDefault="00596E87" w:rsidP="003B4251">
            <w:pPr>
              <w:snapToGrid w:val="0"/>
              <w:spacing w:after="120"/>
              <w:rPr>
                <w:w w:val="105"/>
              </w:rPr>
            </w:pPr>
            <w:r w:rsidRPr="003C73D5">
              <w:rPr>
                <w:w w:val="105"/>
              </w:rPr>
              <w:t>The potential impact of the main degradation product of methyl bromide, inorganic bromide, was also evaluated:</w:t>
            </w:r>
          </w:p>
        </w:tc>
      </w:tr>
      <w:tr w:rsidR="00596E87" w:rsidRPr="003C73D5" w14:paraId="593A444B" w14:textId="77777777" w:rsidTr="003B4251">
        <w:trPr>
          <w:jc w:val="right"/>
        </w:trPr>
        <w:tc>
          <w:tcPr>
            <w:tcW w:w="732" w:type="dxa"/>
          </w:tcPr>
          <w:p w14:paraId="6BB9A527" w14:textId="77777777" w:rsidR="00596E87" w:rsidRPr="003C73D5" w:rsidRDefault="00596E87" w:rsidP="003B4251">
            <w:pPr>
              <w:keepLines/>
              <w:rPr>
                <w:b/>
              </w:rPr>
            </w:pPr>
          </w:p>
        </w:tc>
        <w:tc>
          <w:tcPr>
            <w:tcW w:w="1753" w:type="dxa"/>
          </w:tcPr>
          <w:p w14:paraId="4C01C6E6" w14:textId="77777777" w:rsidR="00596E87" w:rsidRPr="003C73D5" w:rsidRDefault="00596E87" w:rsidP="003B4251">
            <w:pPr>
              <w:spacing w:before="20" w:after="20"/>
              <w:outlineLvl w:val="2"/>
              <w:rPr>
                <w:b/>
                <w:bCs/>
              </w:rPr>
            </w:pPr>
          </w:p>
        </w:tc>
        <w:tc>
          <w:tcPr>
            <w:tcW w:w="1059" w:type="dxa"/>
          </w:tcPr>
          <w:p w14:paraId="7B383799" w14:textId="77777777" w:rsidR="00596E87" w:rsidRPr="003C73D5" w:rsidRDefault="00596E87" w:rsidP="003B4251">
            <w:pPr>
              <w:tabs>
                <w:tab w:val="clear" w:pos="1247"/>
                <w:tab w:val="clear" w:pos="1814"/>
                <w:tab w:val="clear" w:pos="2381"/>
                <w:tab w:val="clear" w:pos="2948"/>
                <w:tab w:val="clear" w:pos="3515"/>
              </w:tabs>
              <w:snapToGrid w:val="0"/>
              <w:rPr>
                <w:i/>
                <w:iCs/>
              </w:rPr>
            </w:pPr>
            <w:r w:rsidRPr="003C73D5">
              <w:rPr>
                <w:i/>
                <w:iCs/>
              </w:rPr>
              <w:t>Algae</w:t>
            </w:r>
          </w:p>
          <w:p w14:paraId="36B9E4D0" w14:textId="77777777" w:rsidR="00596E87" w:rsidRPr="003C73D5" w:rsidRDefault="00596E87" w:rsidP="003B4251">
            <w:pPr>
              <w:tabs>
                <w:tab w:val="clear" w:pos="1247"/>
                <w:tab w:val="clear" w:pos="1814"/>
                <w:tab w:val="clear" w:pos="2381"/>
                <w:tab w:val="clear" w:pos="2948"/>
                <w:tab w:val="clear" w:pos="3515"/>
              </w:tabs>
              <w:snapToGrid w:val="0"/>
              <w:rPr>
                <w:i/>
                <w:iCs/>
                <w:snapToGrid w:val="0"/>
              </w:rPr>
            </w:pPr>
          </w:p>
          <w:p w14:paraId="148BDFB3" w14:textId="77777777" w:rsidR="00596E87" w:rsidRPr="003C73D5" w:rsidRDefault="00596E87" w:rsidP="003B4251">
            <w:pPr>
              <w:tabs>
                <w:tab w:val="clear" w:pos="1247"/>
                <w:tab w:val="clear" w:pos="1814"/>
                <w:tab w:val="clear" w:pos="2381"/>
                <w:tab w:val="clear" w:pos="2948"/>
                <w:tab w:val="clear" w:pos="3515"/>
              </w:tabs>
              <w:snapToGrid w:val="0"/>
              <w:rPr>
                <w:i/>
                <w:iCs/>
                <w:snapToGrid w:val="0"/>
              </w:rPr>
            </w:pPr>
            <w:r w:rsidRPr="003C73D5">
              <w:rPr>
                <w:i/>
                <w:iCs/>
                <w:snapToGrid w:val="0"/>
              </w:rPr>
              <w:t>Crustacea</w:t>
            </w:r>
          </w:p>
          <w:p w14:paraId="55118B3A" w14:textId="77777777" w:rsidR="00596E87" w:rsidRPr="003C73D5" w:rsidRDefault="00596E87" w:rsidP="003B4251">
            <w:pPr>
              <w:tabs>
                <w:tab w:val="clear" w:pos="1247"/>
                <w:tab w:val="clear" w:pos="1814"/>
                <w:tab w:val="clear" w:pos="2381"/>
                <w:tab w:val="clear" w:pos="2948"/>
                <w:tab w:val="clear" w:pos="3515"/>
              </w:tabs>
              <w:snapToGrid w:val="0"/>
              <w:rPr>
                <w:i/>
                <w:iCs/>
                <w:snapToGrid w:val="0"/>
              </w:rPr>
            </w:pPr>
          </w:p>
          <w:p w14:paraId="1D170890" w14:textId="77777777" w:rsidR="00596E87" w:rsidRPr="003C73D5" w:rsidRDefault="00596E87" w:rsidP="003B4251">
            <w:pPr>
              <w:tabs>
                <w:tab w:val="clear" w:pos="1247"/>
                <w:tab w:val="clear" w:pos="1814"/>
                <w:tab w:val="clear" w:pos="2381"/>
                <w:tab w:val="clear" w:pos="2948"/>
                <w:tab w:val="clear" w:pos="3515"/>
              </w:tabs>
              <w:snapToGrid w:val="0"/>
              <w:rPr>
                <w:i/>
                <w:iCs/>
                <w:snapToGrid w:val="0"/>
              </w:rPr>
            </w:pPr>
            <w:r w:rsidRPr="003C73D5">
              <w:rPr>
                <w:i/>
                <w:iCs/>
                <w:snapToGrid w:val="0"/>
              </w:rPr>
              <w:t>Fish</w:t>
            </w:r>
          </w:p>
          <w:p w14:paraId="17B043A6" w14:textId="77777777" w:rsidR="00596E87" w:rsidRPr="003C73D5" w:rsidRDefault="00596E87" w:rsidP="003B4251">
            <w:pPr>
              <w:snapToGrid w:val="0"/>
              <w:spacing w:after="120"/>
              <w:rPr>
                <w:b/>
                <w:bCs/>
                <w:w w:val="105"/>
                <w:u w:val="single"/>
              </w:rPr>
            </w:pPr>
          </w:p>
        </w:tc>
        <w:tc>
          <w:tcPr>
            <w:tcW w:w="5955" w:type="dxa"/>
            <w:gridSpan w:val="3"/>
          </w:tcPr>
          <w:p w14:paraId="601FE7C8" w14:textId="77777777" w:rsidR="00596E87" w:rsidRPr="003C73D5" w:rsidRDefault="00596E87" w:rsidP="003B4251">
            <w:pPr>
              <w:tabs>
                <w:tab w:val="clear" w:pos="1247"/>
                <w:tab w:val="clear" w:pos="1814"/>
                <w:tab w:val="clear" w:pos="2381"/>
                <w:tab w:val="clear" w:pos="2948"/>
                <w:tab w:val="clear" w:pos="3515"/>
              </w:tabs>
            </w:pPr>
            <w:r w:rsidRPr="003C73D5">
              <w:lastRenderedPageBreak/>
              <w:t>24-96 h EC</w:t>
            </w:r>
            <w:r w:rsidRPr="003C73D5">
              <w:rPr>
                <w:vertAlign w:val="subscript"/>
              </w:rPr>
              <w:t>50</w:t>
            </w:r>
            <w:r w:rsidRPr="003C73D5">
              <w:t xml:space="preserve"> (growth) </w:t>
            </w:r>
            <w:r w:rsidRPr="003C73D5">
              <w:rPr>
                <w:i/>
                <w:iCs/>
              </w:rPr>
              <w:t>Scenedesmus pannonicus</w:t>
            </w:r>
            <w:r w:rsidRPr="003C73D5">
              <w:t xml:space="preserve"> 5800-10000 mg Br</w:t>
            </w:r>
            <w:r w:rsidRPr="003C73D5">
              <w:rPr>
                <w:vertAlign w:val="superscript"/>
              </w:rPr>
              <w:t>-</w:t>
            </w:r>
            <w:r w:rsidRPr="003C73D5">
              <w:t>/L</w:t>
            </w:r>
          </w:p>
          <w:p w14:paraId="430BD180" w14:textId="77777777" w:rsidR="00596E87" w:rsidRPr="003C73D5" w:rsidRDefault="00596E87" w:rsidP="003B4251">
            <w:pPr>
              <w:tabs>
                <w:tab w:val="clear" w:pos="1247"/>
                <w:tab w:val="clear" w:pos="1814"/>
                <w:tab w:val="clear" w:pos="2381"/>
                <w:tab w:val="clear" w:pos="2948"/>
                <w:tab w:val="clear" w:pos="3515"/>
              </w:tabs>
            </w:pPr>
            <w:r w:rsidRPr="003C73D5">
              <w:t xml:space="preserve">24-96 h NOEC (growth) </w:t>
            </w:r>
            <w:r w:rsidRPr="003C73D5">
              <w:rPr>
                <w:i/>
                <w:iCs/>
              </w:rPr>
              <w:t>Scenedesmus pannonicus</w:t>
            </w:r>
            <w:r w:rsidRPr="003C73D5">
              <w:t xml:space="preserve"> 2500 mg Br</w:t>
            </w:r>
            <w:r w:rsidRPr="003C73D5">
              <w:rPr>
                <w:vertAlign w:val="superscript"/>
              </w:rPr>
              <w:t>-</w:t>
            </w:r>
            <w:r w:rsidRPr="003C73D5">
              <w:t>/L</w:t>
            </w:r>
          </w:p>
          <w:p w14:paraId="37710048" w14:textId="77777777" w:rsidR="00596E87" w:rsidRPr="003C73D5" w:rsidRDefault="00596E87" w:rsidP="003B4251">
            <w:pPr>
              <w:tabs>
                <w:tab w:val="clear" w:pos="1247"/>
                <w:tab w:val="clear" w:pos="1814"/>
                <w:tab w:val="clear" w:pos="2381"/>
                <w:tab w:val="clear" w:pos="2948"/>
                <w:tab w:val="clear" w:pos="3515"/>
              </w:tabs>
            </w:pPr>
            <w:r w:rsidRPr="003C73D5">
              <w:t>48-h EC</w:t>
            </w:r>
            <w:r w:rsidRPr="003C73D5">
              <w:rPr>
                <w:vertAlign w:val="subscript"/>
              </w:rPr>
              <w:t>50</w:t>
            </w:r>
            <w:r w:rsidRPr="003C73D5">
              <w:t xml:space="preserve"> </w:t>
            </w:r>
            <w:r w:rsidRPr="003C73D5">
              <w:rPr>
                <w:i/>
                <w:iCs/>
              </w:rPr>
              <w:t>Daphnia magna</w:t>
            </w:r>
            <w:r w:rsidRPr="003C73D5">
              <w:t xml:space="preserve"> 5800 mg Br</w:t>
            </w:r>
            <w:r w:rsidRPr="003C73D5">
              <w:rPr>
                <w:vertAlign w:val="superscript"/>
              </w:rPr>
              <w:t>-</w:t>
            </w:r>
            <w:r w:rsidRPr="003C73D5">
              <w:t>/L</w:t>
            </w:r>
          </w:p>
          <w:p w14:paraId="05248966" w14:textId="77777777" w:rsidR="00596E87" w:rsidRPr="003C73D5" w:rsidRDefault="00596E87" w:rsidP="003B4251">
            <w:pPr>
              <w:tabs>
                <w:tab w:val="clear" w:pos="1247"/>
                <w:tab w:val="clear" w:pos="1814"/>
                <w:tab w:val="clear" w:pos="2381"/>
                <w:tab w:val="clear" w:pos="2948"/>
                <w:tab w:val="clear" w:pos="3515"/>
              </w:tabs>
            </w:pPr>
            <w:r w:rsidRPr="003C73D5">
              <w:t xml:space="preserve">48-h NOEC </w:t>
            </w:r>
            <w:r w:rsidRPr="003C73D5">
              <w:rPr>
                <w:i/>
                <w:iCs/>
              </w:rPr>
              <w:t>Daphnia magna</w:t>
            </w:r>
            <w:r w:rsidRPr="003C73D5">
              <w:t xml:space="preserve"> 4300 mg Br</w:t>
            </w:r>
            <w:r w:rsidRPr="003C73D5">
              <w:rPr>
                <w:vertAlign w:val="superscript"/>
              </w:rPr>
              <w:t>-</w:t>
            </w:r>
            <w:r w:rsidRPr="003C73D5">
              <w:t>/L</w:t>
            </w:r>
          </w:p>
          <w:p w14:paraId="65B7CD38" w14:textId="77777777" w:rsidR="00596E87" w:rsidRPr="003C73D5" w:rsidRDefault="00596E87" w:rsidP="003B4251">
            <w:pPr>
              <w:tabs>
                <w:tab w:val="clear" w:pos="1247"/>
                <w:tab w:val="clear" w:pos="1814"/>
                <w:tab w:val="clear" w:pos="2381"/>
                <w:tab w:val="clear" w:pos="2948"/>
                <w:tab w:val="clear" w:pos="3515"/>
              </w:tabs>
            </w:pPr>
            <w:r w:rsidRPr="003C73D5">
              <w:t>96-h LC</w:t>
            </w:r>
            <w:r w:rsidRPr="003C73D5">
              <w:rPr>
                <w:vertAlign w:val="subscript"/>
              </w:rPr>
              <w:t>50</w:t>
            </w:r>
            <w:r w:rsidRPr="003C73D5">
              <w:t>-values ranges from 16000 to 24000 mg Br</w:t>
            </w:r>
            <w:r w:rsidRPr="003C73D5">
              <w:rPr>
                <w:vertAlign w:val="superscript"/>
              </w:rPr>
              <w:t>-</w:t>
            </w:r>
            <w:r w:rsidRPr="003C73D5">
              <w:t>/L</w:t>
            </w:r>
          </w:p>
          <w:p w14:paraId="5748BBE7" w14:textId="77777777" w:rsidR="00596E87" w:rsidRPr="003C73D5" w:rsidRDefault="00596E87" w:rsidP="003B4251">
            <w:pPr>
              <w:tabs>
                <w:tab w:val="clear" w:pos="1247"/>
                <w:tab w:val="clear" w:pos="1814"/>
                <w:tab w:val="clear" w:pos="2381"/>
                <w:tab w:val="clear" w:pos="2948"/>
                <w:tab w:val="clear" w:pos="3515"/>
              </w:tabs>
            </w:pPr>
            <w:r w:rsidRPr="003C73D5">
              <w:t>96-h NOEC (mortality) 7800 mg Br</w:t>
            </w:r>
            <w:r w:rsidRPr="003C73D5">
              <w:rPr>
                <w:vertAlign w:val="superscript"/>
              </w:rPr>
              <w:t>-</w:t>
            </w:r>
            <w:r w:rsidRPr="003C73D5">
              <w:t>/L</w:t>
            </w:r>
          </w:p>
          <w:p w14:paraId="478F22E3" w14:textId="5BCA307C" w:rsidR="00596E87" w:rsidRPr="003C73D5" w:rsidRDefault="00596E87" w:rsidP="00BB7161">
            <w:pPr>
              <w:tabs>
                <w:tab w:val="clear" w:pos="1247"/>
                <w:tab w:val="clear" w:pos="1814"/>
                <w:tab w:val="clear" w:pos="2381"/>
                <w:tab w:val="clear" w:pos="2948"/>
                <w:tab w:val="clear" w:pos="3515"/>
              </w:tabs>
            </w:pPr>
            <w:r w:rsidRPr="003C73D5">
              <w:lastRenderedPageBreak/>
              <w:t>96-h NOEC (abn. behaviour) ranges from 25 to 250 mg Br</w:t>
            </w:r>
            <w:r w:rsidRPr="003C73D5">
              <w:rPr>
                <w:vertAlign w:val="superscript"/>
              </w:rPr>
              <w:t>-</w:t>
            </w:r>
            <w:r w:rsidRPr="003C73D5">
              <w:t>/L</w:t>
            </w:r>
          </w:p>
        </w:tc>
      </w:tr>
      <w:tr w:rsidR="00596E87" w:rsidRPr="003C73D5" w14:paraId="0ACA436C" w14:textId="77777777" w:rsidTr="003B4251">
        <w:trPr>
          <w:jc w:val="right"/>
        </w:trPr>
        <w:tc>
          <w:tcPr>
            <w:tcW w:w="732" w:type="dxa"/>
          </w:tcPr>
          <w:p w14:paraId="2B5AC551" w14:textId="77777777" w:rsidR="00596E87" w:rsidRPr="003C73D5" w:rsidRDefault="00596E87" w:rsidP="003B4251">
            <w:pPr>
              <w:keepLines/>
              <w:rPr>
                <w:b/>
              </w:rPr>
            </w:pPr>
          </w:p>
        </w:tc>
        <w:tc>
          <w:tcPr>
            <w:tcW w:w="1753" w:type="dxa"/>
          </w:tcPr>
          <w:p w14:paraId="5450869F" w14:textId="77777777" w:rsidR="00596E87" w:rsidRPr="003C73D5" w:rsidRDefault="00596E87" w:rsidP="003B4251">
            <w:pPr>
              <w:spacing w:before="20" w:after="20"/>
              <w:outlineLvl w:val="2"/>
              <w:rPr>
                <w:b/>
                <w:bCs/>
              </w:rPr>
            </w:pPr>
          </w:p>
        </w:tc>
        <w:tc>
          <w:tcPr>
            <w:tcW w:w="7014" w:type="dxa"/>
            <w:gridSpan w:val="4"/>
          </w:tcPr>
          <w:p w14:paraId="30496591" w14:textId="77777777" w:rsidR="00596E87" w:rsidRPr="003C73D5" w:rsidRDefault="00596E87" w:rsidP="003B4251">
            <w:pPr>
              <w:snapToGrid w:val="0"/>
              <w:spacing w:after="120"/>
              <w:rPr>
                <w:b/>
                <w:bCs/>
                <w:w w:val="105"/>
                <w:u w:val="single"/>
              </w:rPr>
            </w:pPr>
            <w:r w:rsidRPr="003C73D5">
              <w:rPr>
                <w:w w:val="105"/>
              </w:rPr>
              <w:t xml:space="preserve">The NOEC-values from medium-term toxicity tests using sodium bromide and 11 different freshwater species ranges from 10 mg/L for effect on reproduction of </w:t>
            </w:r>
            <w:r w:rsidRPr="003C73D5">
              <w:rPr>
                <w:i/>
                <w:iCs/>
                <w:w w:val="105"/>
              </w:rPr>
              <w:t>Daphnia magna</w:t>
            </w:r>
            <w:r w:rsidRPr="003C73D5">
              <w:rPr>
                <w:w w:val="105"/>
              </w:rPr>
              <w:t xml:space="preserve"> and </w:t>
            </w:r>
            <w:r w:rsidRPr="003C73D5">
              <w:rPr>
                <w:i/>
                <w:iCs/>
                <w:w w:val="105"/>
              </w:rPr>
              <w:t>Lymnea stagnalis</w:t>
            </w:r>
            <w:r w:rsidRPr="003C73D5">
              <w:rPr>
                <w:w w:val="105"/>
              </w:rPr>
              <w:t xml:space="preserve"> to 10000 mg/L for the effect on hatching growth in </w:t>
            </w:r>
            <w:r w:rsidRPr="003C73D5">
              <w:rPr>
                <w:i/>
                <w:iCs/>
                <w:w w:val="105"/>
              </w:rPr>
              <w:t>Oryzias latipes</w:t>
            </w:r>
            <w:r w:rsidRPr="003C73D5">
              <w:rPr>
                <w:w w:val="105"/>
              </w:rPr>
              <w:t xml:space="preserve"> (IPCS, 1995).</w:t>
            </w:r>
          </w:p>
        </w:tc>
      </w:tr>
      <w:tr w:rsidR="00596E87" w:rsidRPr="003C73D5" w14:paraId="6A579D21" w14:textId="77777777" w:rsidTr="003B4251">
        <w:trPr>
          <w:jc w:val="right"/>
        </w:trPr>
        <w:tc>
          <w:tcPr>
            <w:tcW w:w="732" w:type="dxa"/>
          </w:tcPr>
          <w:p w14:paraId="0C892E40" w14:textId="77777777" w:rsidR="00596E87" w:rsidRPr="003C73D5" w:rsidRDefault="00596E87" w:rsidP="003B4251">
            <w:pPr>
              <w:keepLines/>
              <w:rPr>
                <w:b/>
              </w:rPr>
            </w:pPr>
          </w:p>
        </w:tc>
        <w:tc>
          <w:tcPr>
            <w:tcW w:w="1753" w:type="dxa"/>
          </w:tcPr>
          <w:p w14:paraId="05C00094" w14:textId="77777777" w:rsidR="00596E87" w:rsidRPr="003C73D5" w:rsidRDefault="00596E87" w:rsidP="003B4251">
            <w:pPr>
              <w:spacing w:before="20" w:after="20"/>
              <w:outlineLvl w:val="2"/>
              <w:rPr>
                <w:b/>
                <w:bCs/>
              </w:rPr>
            </w:pPr>
          </w:p>
        </w:tc>
        <w:tc>
          <w:tcPr>
            <w:tcW w:w="7014" w:type="dxa"/>
            <w:gridSpan w:val="4"/>
          </w:tcPr>
          <w:p w14:paraId="31E2F181" w14:textId="77777777" w:rsidR="00596E87" w:rsidRPr="003C73D5" w:rsidRDefault="00596E87" w:rsidP="003B4251">
            <w:pPr>
              <w:snapToGrid w:val="0"/>
              <w:spacing w:after="120"/>
              <w:rPr>
                <w:b/>
                <w:bCs/>
                <w:w w:val="105"/>
                <w:u w:val="single"/>
              </w:rPr>
            </w:pPr>
          </w:p>
        </w:tc>
      </w:tr>
      <w:tr w:rsidR="00596E87" w:rsidRPr="003C73D5" w14:paraId="22585DCF" w14:textId="77777777" w:rsidTr="003B4251">
        <w:trPr>
          <w:jc w:val="right"/>
        </w:trPr>
        <w:tc>
          <w:tcPr>
            <w:tcW w:w="732" w:type="dxa"/>
          </w:tcPr>
          <w:p w14:paraId="3E33EED4" w14:textId="77777777" w:rsidR="00596E87" w:rsidRPr="003C73D5" w:rsidRDefault="00596E87" w:rsidP="003B4251">
            <w:pPr>
              <w:keepLines/>
              <w:rPr>
                <w:b/>
              </w:rPr>
            </w:pPr>
            <w:r w:rsidRPr="003C73D5">
              <w:rPr>
                <w:b/>
              </w:rPr>
              <w:t>4.2.3</w:t>
            </w:r>
          </w:p>
        </w:tc>
        <w:tc>
          <w:tcPr>
            <w:tcW w:w="1753" w:type="dxa"/>
          </w:tcPr>
          <w:p w14:paraId="695E0DCF" w14:textId="77777777" w:rsidR="00596E87" w:rsidRPr="003C73D5" w:rsidRDefault="00596E87" w:rsidP="003B4251">
            <w:pPr>
              <w:spacing w:before="20" w:after="20"/>
              <w:outlineLvl w:val="2"/>
              <w:rPr>
                <w:b/>
                <w:bCs/>
              </w:rPr>
            </w:pPr>
            <w:r w:rsidRPr="003C73D5">
              <w:rPr>
                <w:b/>
                <w:bCs/>
              </w:rPr>
              <w:t>Honeybees and other arthropods</w:t>
            </w:r>
          </w:p>
        </w:tc>
        <w:tc>
          <w:tcPr>
            <w:tcW w:w="7014" w:type="dxa"/>
            <w:gridSpan w:val="4"/>
          </w:tcPr>
          <w:p w14:paraId="5844B363" w14:textId="77777777" w:rsidR="00596E87" w:rsidRPr="003C73D5" w:rsidRDefault="00596E87" w:rsidP="003B4251">
            <w:pPr>
              <w:snapToGrid w:val="0"/>
              <w:spacing w:after="120"/>
              <w:rPr>
                <w:iCs/>
                <w:snapToGrid w:val="0"/>
              </w:rPr>
            </w:pPr>
            <w:r w:rsidRPr="003C73D5">
              <w:rPr>
                <w:iCs/>
                <w:snapToGrid w:val="0"/>
              </w:rPr>
              <w:t>Methyl bromide is considered non-toxic to bees (DOSE).</w:t>
            </w:r>
          </w:p>
          <w:p w14:paraId="5EA2BA19" w14:textId="77777777" w:rsidR="00596E87" w:rsidRPr="003C73D5" w:rsidRDefault="00596E87" w:rsidP="003B4251">
            <w:pPr>
              <w:snapToGrid w:val="0"/>
              <w:spacing w:after="120"/>
              <w:rPr>
                <w:iCs/>
                <w:snapToGrid w:val="0"/>
              </w:rPr>
            </w:pPr>
            <w:r w:rsidRPr="003C73D5">
              <w:rPr>
                <w:iCs/>
                <w:snapToGrid w:val="0"/>
              </w:rPr>
              <w:t>The 24-h LC</w:t>
            </w:r>
            <w:r w:rsidRPr="003C73D5">
              <w:rPr>
                <w:iCs/>
                <w:snapToGrid w:val="0"/>
                <w:vertAlign w:val="subscript"/>
              </w:rPr>
              <w:t>50</w:t>
            </w:r>
            <w:r w:rsidRPr="003C73D5">
              <w:rPr>
                <w:iCs/>
                <w:snapToGrid w:val="0"/>
              </w:rPr>
              <w:t xml:space="preserve"> for beetles Coleoptera amounts to 4.51 mg/L (DOSE).</w:t>
            </w:r>
          </w:p>
          <w:p w14:paraId="23CA48D2" w14:textId="77777777" w:rsidR="00596E87" w:rsidRPr="003C73D5" w:rsidRDefault="00596E87" w:rsidP="003B4251">
            <w:pPr>
              <w:snapToGrid w:val="0"/>
              <w:spacing w:after="120"/>
              <w:rPr>
                <w:iCs/>
                <w:snapToGrid w:val="0"/>
              </w:rPr>
            </w:pPr>
            <w:r w:rsidRPr="003C73D5">
              <w:rPr>
                <w:iCs/>
                <w:snapToGrid w:val="0"/>
              </w:rPr>
              <w:t>LD</w:t>
            </w:r>
            <w:r w:rsidRPr="003C73D5">
              <w:rPr>
                <w:iCs/>
                <w:snapToGrid w:val="0"/>
                <w:vertAlign w:val="subscript"/>
              </w:rPr>
              <w:t>50</w:t>
            </w:r>
            <w:r w:rsidRPr="003C73D5">
              <w:rPr>
                <w:iCs/>
                <w:snapToGrid w:val="0"/>
              </w:rPr>
              <w:t>-values for 32 different insects range from 9 to 32000 mg/m</w:t>
            </w:r>
            <w:r w:rsidRPr="003C73D5">
              <w:rPr>
                <w:iCs/>
                <w:snapToGrid w:val="0"/>
                <w:vertAlign w:val="superscript"/>
              </w:rPr>
              <w:t>3</w:t>
            </w:r>
            <w:r w:rsidRPr="003C73D5">
              <w:rPr>
                <w:iCs/>
                <w:snapToGrid w:val="0"/>
              </w:rPr>
              <w:t xml:space="preserve"> (IPCS, 1995).</w:t>
            </w:r>
          </w:p>
        </w:tc>
      </w:tr>
      <w:tr w:rsidR="00596E87" w:rsidRPr="003C73D5" w14:paraId="66D54928" w14:textId="77777777" w:rsidTr="003B4251">
        <w:trPr>
          <w:jc w:val="right"/>
        </w:trPr>
        <w:tc>
          <w:tcPr>
            <w:tcW w:w="732" w:type="dxa"/>
          </w:tcPr>
          <w:p w14:paraId="3313868C" w14:textId="77777777" w:rsidR="00596E87" w:rsidRPr="003C73D5" w:rsidRDefault="00596E87" w:rsidP="003B4251">
            <w:pPr>
              <w:keepLines/>
              <w:rPr>
                <w:b/>
              </w:rPr>
            </w:pPr>
            <w:r w:rsidRPr="003C73D5">
              <w:rPr>
                <w:b/>
              </w:rPr>
              <w:t>4.2.4</w:t>
            </w:r>
          </w:p>
        </w:tc>
        <w:tc>
          <w:tcPr>
            <w:tcW w:w="1753" w:type="dxa"/>
          </w:tcPr>
          <w:p w14:paraId="0F1D731E" w14:textId="77777777" w:rsidR="00596E87" w:rsidRPr="003C73D5" w:rsidRDefault="00596E87" w:rsidP="003B4251">
            <w:pPr>
              <w:spacing w:before="20" w:after="20"/>
              <w:outlineLvl w:val="2"/>
              <w:rPr>
                <w:b/>
                <w:bCs/>
              </w:rPr>
            </w:pPr>
            <w:r w:rsidRPr="003C73D5">
              <w:rPr>
                <w:b/>
                <w:bCs/>
              </w:rPr>
              <w:t>Earthworms</w:t>
            </w:r>
          </w:p>
        </w:tc>
        <w:tc>
          <w:tcPr>
            <w:tcW w:w="7014" w:type="dxa"/>
            <w:gridSpan w:val="4"/>
          </w:tcPr>
          <w:p w14:paraId="77D5F999" w14:textId="77777777" w:rsidR="00596E87" w:rsidRPr="003C73D5" w:rsidRDefault="00596E87" w:rsidP="003B4251">
            <w:pPr>
              <w:snapToGrid w:val="0"/>
              <w:spacing w:after="120"/>
              <w:rPr>
                <w:snapToGrid w:val="0"/>
              </w:rPr>
            </w:pPr>
            <w:r w:rsidRPr="003C73D5">
              <w:rPr>
                <w:iCs/>
                <w:snapToGrid w:val="0"/>
              </w:rPr>
              <w:t>Methyl bromide is very</w:t>
            </w:r>
            <w:r w:rsidRPr="003C73D5">
              <w:rPr>
                <w:snapToGrid w:val="0"/>
              </w:rPr>
              <w:t xml:space="preserve"> toxic to earthworms (concentration not given) (IPCS, 1995).</w:t>
            </w:r>
          </w:p>
        </w:tc>
      </w:tr>
      <w:tr w:rsidR="00596E87" w:rsidRPr="003C73D5" w14:paraId="760381B6" w14:textId="77777777" w:rsidTr="003B4251">
        <w:trPr>
          <w:jc w:val="right"/>
        </w:trPr>
        <w:tc>
          <w:tcPr>
            <w:tcW w:w="732" w:type="dxa"/>
          </w:tcPr>
          <w:p w14:paraId="1F647700" w14:textId="77777777" w:rsidR="00596E87" w:rsidRPr="003C73D5" w:rsidRDefault="00596E87" w:rsidP="003B4251">
            <w:pPr>
              <w:keepLines/>
              <w:rPr>
                <w:b/>
              </w:rPr>
            </w:pPr>
            <w:r w:rsidRPr="003C73D5">
              <w:rPr>
                <w:b/>
              </w:rPr>
              <w:t>4.2.5</w:t>
            </w:r>
          </w:p>
        </w:tc>
        <w:tc>
          <w:tcPr>
            <w:tcW w:w="1753" w:type="dxa"/>
          </w:tcPr>
          <w:p w14:paraId="6C35EAF4" w14:textId="77777777" w:rsidR="00596E87" w:rsidRPr="003C73D5" w:rsidRDefault="00596E87" w:rsidP="003B4251">
            <w:pPr>
              <w:spacing w:before="20" w:after="20"/>
              <w:outlineLvl w:val="2"/>
              <w:rPr>
                <w:b/>
                <w:bCs/>
              </w:rPr>
            </w:pPr>
            <w:r w:rsidRPr="003C73D5">
              <w:rPr>
                <w:b/>
                <w:bCs/>
              </w:rPr>
              <w:t>Soil microorganisms</w:t>
            </w:r>
          </w:p>
        </w:tc>
        <w:tc>
          <w:tcPr>
            <w:tcW w:w="7014" w:type="dxa"/>
            <w:gridSpan w:val="4"/>
          </w:tcPr>
          <w:p w14:paraId="6B837611" w14:textId="01DF2A4A" w:rsidR="00596E87" w:rsidRPr="003C73D5" w:rsidRDefault="00596E87" w:rsidP="00E02EEC">
            <w:pPr>
              <w:tabs>
                <w:tab w:val="clear" w:pos="1247"/>
                <w:tab w:val="clear" w:pos="1814"/>
                <w:tab w:val="clear" w:pos="2381"/>
                <w:tab w:val="left" w:pos="1089"/>
              </w:tabs>
              <w:snapToGrid w:val="0"/>
              <w:spacing w:after="120"/>
              <w:rPr>
                <w:i/>
                <w:iCs/>
                <w:snapToGrid w:val="0"/>
                <w:szCs w:val="22"/>
              </w:rPr>
            </w:pPr>
            <w:r w:rsidRPr="003C73D5">
              <w:rPr>
                <w:snapToGrid w:val="0"/>
                <w:szCs w:val="22"/>
              </w:rPr>
              <w:t>24-h LD</w:t>
            </w:r>
            <w:r w:rsidRPr="003C73D5">
              <w:rPr>
                <w:snapToGrid w:val="0"/>
                <w:szCs w:val="22"/>
                <w:vertAlign w:val="subscript"/>
              </w:rPr>
              <w:t>50</w:t>
            </w:r>
            <w:r w:rsidR="00E02EEC" w:rsidRPr="003C73D5">
              <w:rPr>
                <w:snapToGrid w:val="0"/>
                <w:szCs w:val="22"/>
                <w:vertAlign w:val="subscript"/>
              </w:rPr>
              <w:tab/>
            </w:r>
            <w:r w:rsidRPr="003C73D5">
              <w:rPr>
                <w:i/>
                <w:iCs/>
                <w:snapToGrid w:val="0"/>
                <w:szCs w:val="22"/>
              </w:rPr>
              <w:t>Phialophora cinerescens</w:t>
            </w:r>
          </w:p>
          <w:p w14:paraId="2D556BE1" w14:textId="4E20FCFB" w:rsidR="00596E87" w:rsidRPr="003C73D5" w:rsidRDefault="001657C4" w:rsidP="00E02EEC">
            <w:pPr>
              <w:tabs>
                <w:tab w:val="clear" w:pos="1247"/>
                <w:tab w:val="clear" w:pos="1814"/>
                <w:tab w:val="clear" w:pos="2381"/>
                <w:tab w:val="left" w:pos="1089"/>
              </w:tabs>
              <w:snapToGrid w:val="0"/>
              <w:spacing w:after="120"/>
              <w:rPr>
                <w:i/>
                <w:iCs/>
                <w:snapToGrid w:val="0"/>
                <w:szCs w:val="22"/>
              </w:rPr>
            </w:pPr>
            <w:r w:rsidRPr="003C73D5">
              <w:rPr>
                <w:i/>
                <w:iCs/>
                <w:snapToGrid w:val="0"/>
                <w:szCs w:val="22"/>
              </w:rPr>
              <w:tab/>
            </w:r>
            <w:r w:rsidR="00596E87" w:rsidRPr="003C73D5">
              <w:rPr>
                <w:i/>
                <w:iCs/>
                <w:snapToGrid w:val="0"/>
                <w:szCs w:val="22"/>
              </w:rPr>
              <w:t xml:space="preserve">Verticilium alboartum </w:t>
            </w:r>
          </w:p>
          <w:p w14:paraId="41185A66" w14:textId="3E3F9254" w:rsidR="00596E87" w:rsidRPr="003C73D5" w:rsidRDefault="00E02EEC" w:rsidP="00E02EEC">
            <w:pPr>
              <w:tabs>
                <w:tab w:val="clear" w:pos="1247"/>
                <w:tab w:val="clear" w:pos="1814"/>
                <w:tab w:val="clear" w:pos="2381"/>
                <w:tab w:val="left" w:pos="1089"/>
              </w:tabs>
              <w:snapToGrid w:val="0"/>
              <w:spacing w:after="120"/>
              <w:rPr>
                <w:snapToGrid w:val="0"/>
                <w:szCs w:val="22"/>
              </w:rPr>
            </w:pPr>
            <w:r w:rsidRPr="003C73D5">
              <w:rPr>
                <w:i/>
                <w:iCs/>
                <w:snapToGrid w:val="0"/>
                <w:szCs w:val="22"/>
              </w:rPr>
              <w:tab/>
            </w:r>
            <w:r w:rsidR="00596E87" w:rsidRPr="003C73D5">
              <w:rPr>
                <w:i/>
                <w:iCs/>
                <w:snapToGrid w:val="0"/>
                <w:szCs w:val="22"/>
              </w:rPr>
              <w:t>Fusarium oxysporium</w:t>
            </w:r>
            <w:r w:rsidR="00596E87" w:rsidRPr="003C73D5">
              <w:rPr>
                <w:snapToGrid w:val="0"/>
                <w:szCs w:val="22"/>
              </w:rPr>
              <w:t xml:space="preserve"> 6 mg/1 (BUA)</w:t>
            </w:r>
          </w:p>
          <w:p w14:paraId="5E50D5B7" w14:textId="77777777" w:rsidR="00596E87" w:rsidRPr="003C73D5" w:rsidRDefault="00596E87" w:rsidP="003B4251">
            <w:pPr>
              <w:snapToGrid w:val="0"/>
              <w:spacing w:after="120"/>
            </w:pPr>
            <w:r w:rsidRPr="003C73D5">
              <w:t>Methyl bromide was tested on several morphologically and functionally different groups of soil microbes. In isolated soil samples, treated and maintained under constant temperature (22-23 °C) and humidity (16-18%), microorganisms were counted at 2, 21, 54, and 87 days following fumigation with 300 g methyl bromide/m</w:t>
            </w:r>
            <w:r w:rsidRPr="003C73D5">
              <w:rPr>
                <w:vertAlign w:val="superscript"/>
              </w:rPr>
              <w:t>3</w:t>
            </w:r>
            <w:r w:rsidRPr="003C73D5">
              <w:t>. After 2 days, most bacteria were dead; after 87 days, there were very low counts of fungi, aerobic nitrogen-fixing, nitrifying, and cellulolytic bacteria, whereas denitrifying, proteolytic, amylolytic, and ammonifying bacteria showed a marked resurgence in recolonization. The selective-action effects of methyl bromide fumigation on a given microbe population in soil appear to be more significant than the effects on microbe number (IPCS, 1995).</w:t>
            </w:r>
          </w:p>
          <w:p w14:paraId="5E23C570" w14:textId="77777777" w:rsidR="00596E87" w:rsidRPr="003C73D5" w:rsidRDefault="00596E87" w:rsidP="003B4251">
            <w:pPr>
              <w:snapToGrid w:val="0"/>
              <w:spacing w:after="120"/>
            </w:pPr>
            <w:r w:rsidRPr="003C73D5">
              <w:t>In a study on bacterial flora involved in the nitrogen cycle, hot fumigation with methyl bromide at concentrations of 80 g/m</w:t>
            </w:r>
            <w:r w:rsidRPr="003C73D5">
              <w:rPr>
                <w:vertAlign w:val="superscript"/>
              </w:rPr>
              <w:t>3</w:t>
            </w:r>
            <w:r w:rsidRPr="003C73D5">
              <w:t xml:space="preserve"> was carried out in greenhouses at 6 different sites. Seven months after treatment, the total aerobic mesophile bacteria count, aerobic nitrogen-fixing, ammonifying, ammonia-oxidizing, and nitrite-oxidizing bacteria, always showed higher values in fumigated than in unfumigated control soils. Recolonization was more marked in the upper 0-30 cm soil samples in which the development of ammonifying and nitrifying bacteria was highly significant (IPCS, 1995).</w:t>
            </w:r>
          </w:p>
          <w:p w14:paraId="1D5A5279" w14:textId="77777777" w:rsidR="00596E87" w:rsidRPr="003C73D5" w:rsidRDefault="00596E87" w:rsidP="003B4251">
            <w:pPr>
              <w:snapToGrid w:val="0"/>
              <w:spacing w:after="120"/>
            </w:pPr>
            <w:r w:rsidRPr="003C73D5">
              <w:t>In a study the recolonization of soils sterilized in the laboratory and returned to their original pasture and forest sites, under four different types of field conditions was described. Sampling took place over 166 days (midsummer to midwinter) with two of the sites having a moderate, and two a high, rainfall. Both microbial biomass and dehydrogenase activity recovered rapidly but remained consistently lower in the fumigated than in the untreated samples in all four sites. Bacterial numbers also recovered rapidly. Fungal hyphal lengths were 25% lower in the fumigated soil. Fumigation showed no detectable effects on the subsequent rates of nitrogen mineralization and little effect on nitrification rates. Protozoa were almost completely eliminated by fumigation, numbers recovering most rapidly in moist forest soil and slowly in dry pasture soil. Nematodes were eliminated by fumigation; recolonization was first detected on day 26. Numbers (10 and 62/g, respectively) and species (10 and 31, respectively) remained much lower in fumigated, compared with untreated, soil (IPCS, 1995).</w:t>
            </w:r>
          </w:p>
          <w:p w14:paraId="2D1ABE4E" w14:textId="77777777" w:rsidR="00596E87" w:rsidRPr="003C73D5" w:rsidRDefault="00596E87" w:rsidP="003B4251">
            <w:pPr>
              <w:snapToGrid w:val="0"/>
              <w:spacing w:after="120"/>
              <w:rPr>
                <w:snapToGrid w:val="0"/>
                <w:szCs w:val="22"/>
              </w:rPr>
            </w:pPr>
            <w:r w:rsidRPr="003C73D5">
              <w:t>After sterilization of greenhouse soil with methyl bromide (75 g/m</w:t>
            </w:r>
            <w:r w:rsidRPr="003C73D5">
              <w:rPr>
                <w:vertAlign w:val="superscript"/>
              </w:rPr>
              <w:t>2</w:t>
            </w:r>
            <w:r w:rsidRPr="003C73D5">
              <w:t>), there were profound qualitative and quantitative disturbances up to a soil depth of 30 cm; 7-9 species of soil mycoflora were isolated from the fumigated soil compared with 107 from control soils. The 31-40 cm soil layer was not affected by disinfestation. After two months, recolonization had taken place of only 35-40% in species and 60-63% in density of the primary microflora (IPCS, 1995).</w:t>
            </w:r>
          </w:p>
        </w:tc>
      </w:tr>
      <w:tr w:rsidR="00596E87" w:rsidRPr="003C73D5" w14:paraId="26A6042D" w14:textId="77777777" w:rsidTr="003B4251">
        <w:trPr>
          <w:jc w:val="right"/>
        </w:trPr>
        <w:tc>
          <w:tcPr>
            <w:tcW w:w="732" w:type="dxa"/>
          </w:tcPr>
          <w:p w14:paraId="7F9418FA" w14:textId="77777777" w:rsidR="00596E87" w:rsidRPr="003C73D5" w:rsidRDefault="00596E87" w:rsidP="004F4390">
            <w:pPr>
              <w:keepNext/>
              <w:keepLines/>
              <w:rPr>
                <w:b/>
              </w:rPr>
            </w:pPr>
            <w:r w:rsidRPr="003C73D5">
              <w:rPr>
                <w:b/>
              </w:rPr>
              <w:lastRenderedPageBreak/>
              <w:t>4.2.6</w:t>
            </w:r>
          </w:p>
        </w:tc>
        <w:tc>
          <w:tcPr>
            <w:tcW w:w="1753" w:type="dxa"/>
          </w:tcPr>
          <w:p w14:paraId="6F8F2461" w14:textId="77777777" w:rsidR="00596E87" w:rsidRPr="003C73D5" w:rsidRDefault="00596E87" w:rsidP="004F4390">
            <w:pPr>
              <w:keepNext/>
              <w:keepLines/>
              <w:spacing w:before="20" w:after="20"/>
              <w:outlineLvl w:val="2"/>
              <w:rPr>
                <w:b/>
                <w:bCs/>
              </w:rPr>
            </w:pPr>
            <w:r w:rsidRPr="003C73D5">
              <w:rPr>
                <w:b/>
                <w:bCs/>
              </w:rPr>
              <w:t>Terrestrial plants</w:t>
            </w:r>
          </w:p>
        </w:tc>
        <w:tc>
          <w:tcPr>
            <w:tcW w:w="7014" w:type="dxa"/>
            <w:gridSpan w:val="4"/>
          </w:tcPr>
          <w:p w14:paraId="61739D4A" w14:textId="77777777" w:rsidR="00596E87" w:rsidRPr="003C73D5" w:rsidRDefault="00596E87" w:rsidP="004F4390">
            <w:pPr>
              <w:keepNext/>
              <w:keepLines/>
              <w:snapToGrid w:val="0"/>
              <w:spacing w:after="120"/>
            </w:pPr>
            <w:r w:rsidRPr="003C73D5">
              <w:t>Methyl bromide can have adverse as well as positive effects on plants.</w:t>
            </w:r>
          </w:p>
          <w:p w14:paraId="2B660A0F" w14:textId="77777777" w:rsidR="00596E87" w:rsidRPr="003C73D5" w:rsidRDefault="00596E87" w:rsidP="004F4390">
            <w:pPr>
              <w:keepNext/>
              <w:keepLines/>
              <w:snapToGrid w:val="0"/>
              <w:spacing w:after="120"/>
            </w:pPr>
            <w:r w:rsidRPr="003C73D5">
              <w:t>The phytotoxic effects of methyl bromide as a soil sterilant can be caused by:</w:t>
            </w:r>
          </w:p>
          <w:p w14:paraId="049CA3B1" w14:textId="77777777" w:rsidR="00596E87" w:rsidRPr="003C73D5" w:rsidRDefault="00596E87" w:rsidP="004F4390">
            <w:pPr>
              <w:keepNext/>
              <w:keepLines/>
              <w:snapToGrid w:val="0"/>
              <w:spacing w:after="120"/>
            </w:pPr>
            <w:r w:rsidRPr="003C73D5">
              <w:t>(1) the action on plants of methyl bromide itself;</w:t>
            </w:r>
          </w:p>
          <w:p w14:paraId="0840604C" w14:textId="77777777" w:rsidR="00596E87" w:rsidRPr="003C73D5" w:rsidRDefault="00596E87" w:rsidP="004F4390">
            <w:pPr>
              <w:keepNext/>
              <w:keepLines/>
              <w:snapToGrid w:val="0"/>
              <w:spacing w:after="120"/>
            </w:pPr>
            <w:r w:rsidRPr="003C73D5">
              <w:t>(2) the action of inorganic bromide formed by the breakdown of methyl bromide in the soil;</w:t>
            </w:r>
          </w:p>
          <w:p w14:paraId="28BAF06B" w14:textId="77777777" w:rsidR="00596E87" w:rsidRPr="003C73D5" w:rsidRDefault="00596E87" w:rsidP="004F4390">
            <w:pPr>
              <w:keepNext/>
              <w:keepLines/>
              <w:snapToGrid w:val="0"/>
              <w:spacing w:after="120"/>
              <w:rPr>
                <w:iCs/>
                <w:snapToGrid w:val="0"/>
                <w:szCs w:val="22"/>
              </w:rPr>
            </w:pPr>
            <w:r w:rsidRPr="003C73D5">
              <w:t>(3) indirect action through effects of either methyl bromide or inorganic bromide on soil microflora, soil structure, or composition (IPCS, 1995).</w:t>
            </w:r>
          </w:p>
        </w:tc>
      </w:tr>
      <w:tr w:rsidR="00596E87" w:rsidRPr="003C73D5" w14:paraId="4A3701D1" w14:textId="77777777" w:rsidTr="003B4251">
        <w:trPr>
          <w:jc w:val="right"/>
        </w:trPr>
        <w:tc>
          <w:tcPr>
            <w:tcW w:w="732" w:type="dxa"/>
            <w:tcBorders>
              <w:bottom w:val="single" w:sz="4" w:space="0" w:color="auto"/>
            </w:tcBorders>
          </w:tcPr>
          <w:p w14:paraId="49FAFAE1" w14:textId="77777777" w:rsidR="00596E87" w:rsidRPr="003C73D5" w:rsidRDefault="00596E87" w:rsidP="003B4251">
            <w:pPr>
              <w:spacing w:before="40" w:after="60"/>
              <w:outlineLvl w:val="0"/>
              <w:rPr>
                <w:b/>
                <w:bCs/>
                <w:kern w:val="28"/>
                <w:sz w:val="24"/>
                <w:szCs w:val="24"/>
              </w:rPr>
            </w:pPr>
            <w:r w:rsidRPr="003C73D5">
              <w:rPr>
                <w:b/>
                <w:bCs/>
                <w:kern w:val="28"/>
                <w:sz w:val="24"/>
                <w:szCs w:val="24"/>
              </w:rPr>
              <w:t>5</w:t>
            </w:r>
          </w:p>
        </w:tc>
        <w:tc>
          <w:tcPr>
            <w:tcW w:w="8767" w:type="dxa"/>
            <w:gridSpan w:val="5"/>
            <w:tcBorders>
              <w:bottom w:val="single" w:sz="4" w:space="0" w:color="auto"/>
            </w:tcBorders>
          </w:tcPr>
          <w:p w14:paraId="3C775CFC" w14:textId="77777777" w:rsidR="00596E87" w:rsidRPr="003C73D5" w:rsidRDefault="00596E87" w:rsidP="003B4251">
            <w:pPr>
              <w:spacing w:before="40" w:after="60"/>
              <w:outlineLvl w:val="0"/>
              <w:rPr>
                <w:b/>
                <w:bCs/>
                <w:i/>
                <w:snapToGrid w:val="0"/>
                <w:kern w:val="28"/>
                <w:sz w:val="24"/>
                <w:szCs w:val="24"/>
                <w:u w:val="single"/>
              </w:rPr>
            </w:pPr>
            <w:r w:rsidRPr="003C73D5">
              <w:rPr>
                <w:b/>
                <w:bCs/>
                <w:kern w:val="28"/>
                <w:sz w:val="24"/>
                <w:szCs w:val="24"/>
              </w:rPr>
              <w:t xml:space="preserve">Environmental Exposure/Risk Evaluation </w:t>
            </w:r>
          </w:p>
        </w:tc>
      </w:tr>
      <w:tr w:rsidR="00596E87" w:rsidRPr="003C73D5" w14:paraId="7125F41B" w14:textId="77777777" w:rsidTr="003B4251">
        <w:trPr>
          <w:jc w:val="right"/>
        </w:trPr>
        <w:tc>
          <w:tcPr>
            <w:tcW w:w="732" w:type="dxa"/>
            <w:tcBorders>
              <w:top w:val="single" w:sz="4" w:space="0" w:color="auto"/>
            </w:tcBorders>
          </w:tcPr>
          <w:p w14:paraId="3B4D99B3" w14:textId="77777777" w:rsidR="00596E87" w:rsidRPr="003C73D5" w:rsidRDefault="00596E87" w:rsidP="003B4251">
            <w:pPr>
              <w:keepLines/>
              <w:rPr>
                <w:b/>
              </w:rPr>
            </w:pPr>
            <w:r w:rsidRPr="003C73D5">
              <w:rPr>
                <w:b/>
              </w:rPr>
              <w:t>5.1</w:t>
            </w:r>
          </w:p>
        </w:tc>
        <w:tc>
          <w:tcPr>
            <w:tcW w:w="1753" w:type="dxa"/>
            <w:tcBorders>
              <w:top w:val="single" w:sz="4" w:space="0" w:color="auto"/>
            </w:tcBorders>
          </w:tcPr>
          <w:p w14:paraId="2B0E3BA6" w14:textId="77777777" w:rsidR="00596E87" w:rsidRPr="003C73D5" w:rsidRDefault="00596E87" w:rsidP="003B4251">
            <w:pPr>
              <w:spacing w:before="20" w:after="20"/>
              <w:outlineLvl w:val="2"/>
              <w:rPr>
                <w:b/>
                <w:bCs/>
              </w:rPr>
            </w:pPr>
            <w:r w:rsidRPr="003C73D5">
              <w:rPr>
                <w:b/>
                <w:bCs/>
              </w:rPr>
              <w:t>Terrestrial vertebrates</w:t>
            </w:r>
          </w:p>
        </w:tc>
        <w:tc>
          <w:tcPr>
            <w:tcW w:w="7014" w:type="dxa"/>
            <w:gridSpan w:val="4"/>
            <w:tcBorders>
              <w:top w:val="single" w:sz="4" w:space="0" w:color="auto"/>
            </w:tcBorders>
          </w:tcPr>
          <w:p w14:paraId="5C131E0E" w14:textId="77777777" w:rsidR="00596E87" w:rsidRPr="003C73D5" w:rsidRDefault="00596E87" w:rsidP="003B4251">
            <w:pPr>
              <w:snapToGrid w:val="0"/>
              <w:spacing w:after="120"/>
              <w:rPr>
                <w:b/>
                <w:bCs/>
                <w:u w:val="single"/>
              </w:rPr>
            </w:pPr>
            <w:r w:rsidRPr="003C73D5">
              <w:rPr>
                <w:b/>
                <w:bCs/>
                <w:u w:val="single"/>
              </w:rPr>
              <w:t>Colombia/Netherlands</w:t>
            </w:r>
          </w:p>
          <w:p w14:paraId="6474D540" w14:textId="77777777" w:rsidR="00596E87" w:rsidRPr="003C73D5" w:rsidRDefault="00596E87" w:rsidP="003B4251">
            <w:pPr>
              <w:snapToGrid w:val="0"/>
              <w:spacing w:after="120"/>
              <w:rPr>
                <w:iCs/>
                <w:snapToGrid w:val="0"/>
                <w:szCs w:val="22"/>
              </w:rPr>
            </w:pPr>
            <w:r w:rsidRPr="003C73D5">
              <w:rPr>
                <w:iCs/>
                <w:snapToGrid w:val="0"/>
                <w:szCs w:val="22"/>
              </w:rPr>
              <w:t>There was no information on risks or exposure regarding terrestrial vertebrates.</w:t>
            </w:r>
          </w:p>
        </w:tc>
      </w:tr>
      <w:tr w:rsidR="00596E87" w:rsidRPr="003C73D5" w14:paraId="6BA4FFD2" w14:textId="77777777" w:rsidTr="003B4251">
        <w:trPr>
          <w:jc w:val="right"/>
        </w:trPr>
        <w:tc>
          <w:tcPr>
            <w:tcW w:w="732" w:type="dxa"/>
          </w:tcPr>
          <w:p w14:paraId="58129350" w14:textId="77777777" w:rsidR="00596E87" w:rsidRPr="003C73D5" w:rsidRDefault="00596E87" w:rsidP="003B4251">
            <w:pPr>
              <w:keepLines/>
              <w:rPr>
                <w:b/>
              </w:rPr>
            </w:pPr>
            <w:r w:rsidRPr="003C73D5">
              <w:rPr>
                <w:b/>
              </w:rPr>
              <w:t>5.2</w:t>
            </w:r>
          </w:p>
        </w:tc>
        <w:tc>
          <w:tcPr>
            <w:tcW w:w="1753" w:type="dxa"/>
          </w:tcPr>
          <w:p w14:paraId="5BAA464B" w14:textId="77777777" w:rsidR="00596E87" w:rsidRPr="003C73D5" w:rsidRDefault="00596E87" w:rsidP="003B4251">
            <w:pPr>
              <w:spacing w:before="20" w:after="20"/>
              <w:outlineLvl w:val="2"/>
              <w:rPr>
                <w:b/>
                <w:bCs/>
              </w:rPr>
            </w:pPr>
            <w:r w:rsidRPr="003C73D5">
              <w:rPr>
                <w:b/>
                <w:bCs/>
              </w:rPr>
              <w:t>Aquatic species</w:t>
            </w:r>
          </w:p>
        </w:tc>
        <w:tc>
          <w:tcPr>
            <w:tcW w:w="7014" w:type="dxa"/>
            <w:gridSpan w:val="4"/>
          </w:tcPr>
          <w:p w14:paraId="2E578A1B" w14:textId="77777777" w:rsidR="00596E87" w:rsidRPr="003C73D5" w:rsidRDefault="00596E87" w:rsidP="003B4251">
            <w:pPr>
              <w:snapToGrid w:val="0"/>
              <w:spacing w:after="120"/>
              <w:rPr>
                <w:b/>
                <w:bCs/>
                <w:u w:val="single"/>
              </w:rPr>
            </w:pPr>
            <w:r w:rsidRPr="003C73D5">
              <w:rPr>
                <w:b/>
                <w:bCs/>
                <w:u w:val="single"/>
              </w:rPr>
              <w:t>Netherlands</w:t>
            </w:r>
          </w:p>
          <w:p w14:paraId="6F5A05FF" w14:textId="77777777" w:rsidR="00596E87" w:rsidRPr="003C73D5" w:rsidRDefault="00596E87" w:rsidP="003B4251">
            <w:pPr>
              <w:snapToGrid w:val="0"/>
              <w:spacing w:after="120"/>
            </w:pPr>
            <w:r w:rsidRPr="003C73D5">
              <w:t>According to the evaluation undertaken by the Netherlands related to the environment, a very high risk of methyl bromide to fish is expected.</w:t>
            </w:r>
          </w:p>
        </w:tc>
      </w:tr>
      <w:tr w:rsidR="00596E87" w:rsidRPr="003C73D5" w14:paraId="62967442" w14:textId="77777777" w:rsidTr="003B4251">
        <w:trPr>
          <w:jc w:val="right"/>
        </w:trPr>
        <w:tc>
          <w:tcPr>
            <w:tcW w:w="732" w:type="dxa"/>
          </w:tcPr>
          <w:p w14:paraId="33F7029E" w14:textId="77777777" w:rsidR="00596E87" w:rsidRPr="003C73D5" w:rsidRDefault="00596E87" w:rsidP="003B4251">
            <w:pPr>
              <w:keepLines/>
              <w:rPr>
                <w:b/>
              </w:rPr>
            </w:pPr>
            <w:r w:rsidRPr="003C73D5">
              <w:rPr>
                <w:b/>
              </w:rPr>
              <w:t>5.3</w:t>
            </w:r>
          </w:p>
        </w:tc>
        <w:tc>
          <w:tcPr>
            <w:tcW w:w="1753" w:type="dxa"/>
          </w:tcPr>
          <w:p w14:paraId="262C2D75" w14:textId="77777777" w:rsidR="00596E87" w:rsidRPr="003C73D5" w:rsidRDefault="00596E87" w:rsidP="003B4251">
            <w:pPr>
              <w:spacing w:before="20" w:after="20"/>
              <w:outlineLvl w:val="2"/>
              <w:rPr>
                <w:b/>
                <w:bCs/>
              </w:rPr>
            </w:pPr>
            <w:r w:rsidRPr="003C73D5">
              <w:rPr>
                <w:b/>
                <w:bCs/>
              </w:rPr>
              <w:t>Honeybees</w:t>
            </w:r>
          </w:p>
        </w:tc>
        <w:tc>
          <w:tcPr>
            <w:tcW w:w="7014" w:type="dxa"/>
            <w:gridSpan w:val="4"/>
          </w:tcPr>
          <w:p w14:paraId="07D8B4FA" w14:textId="77777777" w:rsidR="00596E87" w:rsidRPr="003C73D5" w:rsidRDefault="00596E87" w:rsidP="003B4251">
            <w:pPr>
              <w:snapToGrid w:val="0"/>
              <w:spacing w:after="120"/>
              <w:rPr>
                <w:b/>
                <w:bCs/>
                <w:u w:val="single"/>
              </w:rPr>
            </w:pPr>
            <w:r w:rsidRPr="003C73D5">
              <w:rPr>
                <w:b/>
                <w:bCs/>
                <w:u w:val="single"/>
              </w:rPr>
              <w:t>Colombia/Netherlands</w:t>
            </w:r>
          </w:p>
          <w:p w14:paraId="1FA39BA3" w14:textId="77777777" w:rsidR="00596E87" w:rsidRPr="003C73D5" w:rsidRDefault="00596E87" w:rsidP="003B4251">
            <w:pPr>
              <w:snapToGrid w:val="0"/>
              <w:spacing w:after="120"/>
              <w:rPr>
                <w:iCs/>
                <w:snapToGrid w:val="0"/>
                <w:szCs w:val="22"/>
              </w:rPr>
            </w:pPr>
            <w:r w:rsidRPr="003C73D5">
              <w:rPr>
                <w:iCs/>
                <w:snapToGrid w:val="0"/>
                <w:szCs w:val="22"/>
              </w:rPr>
              <w:t>There was no information on risks or exposure regarding honeybees.</w:t>
            </w:r>
          </w:p>
        </w:tc>
      </w:tr>
      <w:tr w:rsidR="00596E87" w:rsidRPr="003C73D5" w14:paraId="38534929" w14:textId="77777777" w:rsidTr="003B4251">
        <w:trPr>
          <w:jc w:val="right"/>
        </w:trPr>
        <w:tc>
          <w:tcPr>
            <w:tcW w:w="732" w:type="dxa"/>
          </w:tcPr>
          <w:p w14:paraId="40F70316" w14:textId="77777777" w:rsidR="00596E87" w:rsidRPr="003C73D5" w:rsidRDefault="00596E87" w:rsidP="003B4251">
            <w:pPr>
              <w:keepLines/>
              <w:rPr>
                <w:b/>
              </w:rPr>
            </w:pPr>
            <w:r w:rsidRPr="003C73D5">
              <w:rPr>
                <w:b/>
              </w:rPr>
              <w:t>5.4</w:t>
            </w:r>
          </w:p>
        </w:tc>
        <w:tc>
          <w:tcPr>
            <w:tcW w:w="1753" w:type="dxa"/>
          </w:tcPr>
          <w:p w14:paraId="5F3E272D" w14:textId="77777777" w:rsidR="00596E87" w:rsidRPr="003C73D5" w:rsidRDefault="00596E87" w:rsidP="003B4251">
            <w:pPr>
              <w:spacing w:before="20" w:after="20"/>
              <w:outlineLvl w:val="2"/>
              <w:rPr>
                <w:b/>
                <w:bCs/>
              </w:rPr>
            </w:pPr>
            <w:r w:rsidRPr="003C73D5">
              <w:rPr>
                <w:b/>
                <w:bCs/>
              </w:rPr>
              <w:t>Earthworms</w:t>
            </w:r>
          </w:p>
        </w:tc>
        <w:tc>
          <w:tcPr>
            <w:tcW w:w="7014" w:type="dxa"/>
            <w:gridSpan w:val="4"/>
          </w:tcPr>
          <w:p w14:paraId="6E71CE6C" w14:textId="77777777" w:rsidR="00596E87" w:rsidRPr="003C73D5" w:rsidRDefault="00596E87" w:rsidP="003B4251">
            <w:pPr>
              <w:snapToGrid w:val="0"/>
              <w:spacing w:after="120"/>
              <w:rPr>
                <w:b/>
                <w:bCs/>
                <w:u w:val="single"/>
              </w:rPr>
            </w:pPr>
            <w:r w:rsidRPr="003C73D5">
              <w:rPr>
                <w:b/>
                <w:bCs/>
                <w:u w:val="single"/>
              </w:rPr>
              <w:t>Colombia/Netherlands</w:t>
            </w:r>
          </w:p>
          <w:p w14:paraId="1F0906B6" w14:textId="77777777" w:rsidR="00596E87" w:rsidRPr="003C73D5" w:rsidRDefault="00596E87" w:rsidP="003B4251">
            <w:pPr>
              <w:snapToGrid w:val="0"/>
              <w:spacing w:after="120"/>
              <w:rPr>
                <w:i/>
                <w:snapToGrid w:val="0"/>
                <w:szCs w:val="22"/>
              </w:rPr>
            </w:pPr>
            <w:r w:rsidRPr="003C73D5">
              <w:rPr>
                <w:iCs/>
                <w:snapToGrid w:val="0"/>
                <w:szCs w:val="22"/>
              </w:rPr>
              <w:t>There was no information on risks or exposure regarding earthworms.</w:t>
            </w:r>
          </w:p>
        </w:tc>
      </w:tr>
      <w:tr w:rsidR="00596E87" w:rsidRPr="003C73D5" w14:paraId="35F99CA5" w14:textId="77777777" w:rsidTr="003B4251">
        <w:trPr>
          <w:jc w:val="right"/>
        </w:trPr>
        <w:tc>
          <w:tcPr>
            <w:tcW w:w="732" w:type="dxa"/>
          </w:tcPr>
          <w:p w14:paraId="6E2A89F3" w14:textId="77777777" w:rsidR="00596E87" w:rsidRPr="003C73D5" w:rsidRDefault="00596E87" w:rsidP="003B4251">
            <w:pPr>
              <w:keepLines/>
              <w:rPr>
                <w:b/>
              </w:rPr>
            </w:pPr>
            <w:r w:rsidRPr="003C73D5">
              <w:rPr>
                <w:b/>
              </w:rPr>
              <w:t>5.5</w:t>
            </w:r>
          </w:p>
        </w:tc>
        <w:tc>
          <w:tcPr>
            <w:tcW w:w="1753" w:type="dxa"/>
          </w:tcPr>
          <w:p w14:paraId="70FB2A3B" w14:textId="77777777" w:rsidR="00596E87" w:rsidRPr="003C73D5" w:rsidRDefault="00596E87" w:rsidP="003B4251">
            <w:pPr>
              <w:spacing w:before="20" w:after="20"/>
              <w:outlineLvl w:val="2"/>
              <w:rPr>
                <w:b/>
                <w:bCs/>
              </w:rPr>
            </w:pPr>
            <w:r w:rsidRPr="003C73D5">
              <w:rPr>
                <w:b/>
                <w:bCs/>
              </w:rPr>
              <w:t>Soil microorganisms</w:t>
            </w:r>
          </w:p>
        </w:tc>
        <w:tc>
          <w:tcPr>
            <w:tcW w:w="7014" w:type="dxa"/>
            <w:gridSpan w:val="4"/>
          </w:tcPr>
          <w:p w14:paraId="6E901C7B" w14:textId="77777777" w:rsidR="00596E87" w:rsidRPr="003C73D5" w:rsidRDefault="00596E87" w:rsidP="003B4251">
            <w:pPr>
              <w:snapToGrid w:val="0"/>
              <w:spacing w:after="120"/>
              <w:rPr>
                <w:b/>
                <w:bCs/>
                <w:u w:val="single"/>
              </w:rPr>
            </w:pPr>
            <w:r w:rsidRPr="003C73D5">
              <w:rPr>
                <w:b/>
                <w:bCs/>
                <w:u w:val="single"/>
              </w:rPr>
              <w:t>Colombia/Netherlands</w:t>
            </w:r>
          </w:p>
          <w:p w14:paraId="29A18F0D" w14:textId="77777777" w:rsidR="00596E87" w:rsidRPr="003C73D5" w:rsidRDefault="00596E87" w:rsidP="003B4251">
            <w:pPr>
              <w:snapToGrid w:val="0"/>
              <w:spacing w:after="120"/>
              <w:rPr>
                <w:iCs/>
                <w:snapToGrid w:val="0"/>
                <w:szCs w:val="22"/>
              </w:rPr>
            </w:pPr>
            <w:r w:rsidRPr="003C73D5">
              <w:rPr>
                <w:iCs/>
                <w:snapToGrid w:val="0"/>
                <w:szCs w:val="22"/>
              </w:rPr>
              <w:t>There was no information on risks or exposure regarding soil microorganisms.</w:t>
            </w:r>
          </w:p>
        </w:tc>
      </w:tr>
      <w:tr w:rsidR="00596E87" w:rsidRPr="003C73D5" w14:paraId="03E42873" w14:textId="77777777" w:rsidTr="003B4251">
        <w:trPr>
          <w:jc w:val="right"/>
        </w:trPr>
        <w:tc>
          <w:tcPr>
            <w:tcW w:w="732" w:type="dxa"/>
          </w:tcPr>
          <w:p w14:paraId="43FB4540" w14:textId="77777777" w:rsidR="00596E87" w:rsidRPr="003C73D5" w:rsidRDefault="00596E87" w:rsidP="003B4251">
            <w:pPr>
              <w:keepLines/>
              <w:rPr>
                <w:b/>
              </w:rPr>
            </w:pPr>
            <w:r w:rsidRPr="003C73D5">
              <w:rPr>
                <w:b/>
              </w:rPr>
              <w:t>5.6</w:t>
            </w:r>
          </w:p>
        </w:tc>
        <w:tc>
          <w:tcPr>
            <w:tcW w:w="1753" w:type="dxa"/>
          </w:tcPr>
          <w:p w14:paraId="199C83E4" w14:textId="77777777" w:rsidR="00596E87" w:rsidRPr="003C73D5" w:rsidRDefault="00596E87" w:rsidP="003B4251">
            <w:pPr>
              <w:spacing w:before="20" w:after="20"/>
              <w:outlineLvl w:val="2"/>
              <w:rPr>
                <w:b/>
                <w:bCs/>
              </w:rPr>
            </w:pPr>
            <w:r w:rsidRPr="003C73D5">
              <w:rPr>
                <w:b/>
                <w:bCs/>
              </w:rPr>
              <w:t>Summary – overall risk evaluation</w:t>
            </w:r>
          </w:p>
        </w:tc>
        <w:tc>
          <w:tcPr>
            <w:tcW w:w="7014" w:type="dxa"/>
            <w:gridSpan w:val="4"/>
          </w:tcPr>
          <w:p w14:paraId="247C7AED" w14:textId="77777777" w:rsidR="00596E87" w:rsidRPr="003C73D5" w:rsidRDefault="00596E87" w:rsidP="003B4251">
            <w:pPr>
              <w:snapToGrid w:val="0"/>
              <w:spacing w:after="120"/>
              <w:rPr>
                <w:b/>
                <w:bCs/>
                <w:u w:val="single"/>
              </w:rPr>
            </w:pPr>
            <w:r w:rsidRPr="003C73D5">
              <w:rPr>
                <w:b/>
                <w:bCs/>
                <w:u w:val="single"/>
              </w:rPr>
              <w:t>Colombia</w:t>
            </w:r>
          </w:p>
          <w:p w14:paraId="5684994F" w14:textId="77777777" w:rsidR="00596E87" w:rsidRPr="003C73D5" w:rsidRDefault="00596E87" w:rsidP="003B4251">
            <w:pPr>
              <w:tabs>
                <w:tab w:val="left" w:pos="1134"/>
              </w:tabs>
              <w:snapToGrid w:val="0"/>
              <w:spacing w:after="120"/>
              <w:rPr>
                <w:rFonts w:eastAsia="MS Mincho"/>
                <w:iCs/>
                <w:lang w:bidi="en-US"/>
              </w:rPr>
            </w:pPr>
            <w:r w:rsidRPr="003C73D5">
              <w:rPr>
                <w:rFonts w:eastAsia="SimSun"/>
                <w:lang w:eastAsia="zh-CN"/>
              </w:rPr>
              <w:t>The quantities of methyl bromide used in Colombia in 1994 as soil fumigant for certain crops were reported. This use was identified as an important source of emission to the environment because a predictive theoretical analysis mentioned in the 1992 and 1994 UNEP reports identified that between 45 and 53% of the amount used in agricultural activities could be released to the atmosphere.</w:t>
            </w:r>
          </w:p>
          <w:p w14:paraId="37FA42EB" w14:textId="77777777" w:rsidR="00596E87" w:rsidRPr="003C73D5" w:rsidRDefault="00596E87" w:rsidP="003B4251">
            <w:pPr>
              <w:snapToGrid w:val="0"/>
              <w:spacing w:after="120"/>
            </w:pPr>
            <w:r w:rsidRPr="003C73D5">
              <w:rPr>
                <w:rFonts w:eastAsia="SimSun"/>
                <w:lang w:eastAsia="zh-CN"/>
              </w:rPr>
              <w:t>Consequently, the elimination of the use of methyl bromide as soil fumigant will contribute to the reduction of the destruction of the ozone layer.</w:t>
            </w:r>
          </w:p>
          <w:p w14:paraId="16E5F555" w14:textId="77777777" w:rsidR="00596E87" w:rsidRPr="003C73D5" w:rsidRDefault="00596E87" w:rsidP="003B4251">
            <w:pPr>
              <w:snapToGrid w:val="0"/>
              <w:spacing w:after="120"/>
              <w:rPr>
                <w:b/>
                <w:bCs/>
                <w:u w:val="single"/>
              </w:rPr>
            </w:pPr>
            <w:r w:rsidRPr="003C73D5">
              <w:rPr>
                <w:b/>
                <w:bCs/>
                <w:u w:val="single"/>
              </w:rPr>
              <w:t>Netherlands</w:t>
            </w:r>
          </w:p>
          <w:p w14:paraId="0F018E0E" w14:textId="77777777" w:rsidR="00596E87" w:rsidRPr="003C73D5" w:rsidRDefault="00596E87" w:rsidP="003B4251">
            <w:pPr>
              <w:tabs>
                <w:tab w:val="left" w:pos="624"/>
              </w:tabs>
              <w:snapToGrid w:val="0"/>
              <w:spacing w:after="120"/>
            </w:pPr>
            <w:r w:rsidRPr="003C73D5">
              <w:t>The risk evaluation of the Netherlands focussed on the behaviour and effects of methyl bromide in air, groundwater and surface water. It took into account all relevant data on the substance concerning the physico-chemical data, among others the ozone depletion potential, data on the leaching potential, i.e. sorption and soil degradation, and data on the ecotoxicological effects of methyl bromide, e.g. the toxicity to fish.</w:t>
            </w:r>
          </w:p>
          <w:p w14:paraId="49B37033" w14:textId="77777777" w:rsidR="00596E87" w:rsidRPr="003C73D5" w:rsidRDefault="00596E87" w:rsidP="003B4251">
            <w:pPr>
              <w:tabs>
                <w:tab w:val="left" w:pos="624"/>
              </w:tabs>
              <w:snapToGrid w:val="0"/>
              <w:spacing w:after="120"/>
              <w:rPr>
                <w:rFonts w:eastAsia="MS Mincho"/>
                <w:iCs/>
                <w:lang w:bidi="en-US"/>
              </w:rPr>
            </w:pPr>
            <w:r w:rsidRPr="003C73D5">
              <w:t>Based on a measured surface water concentration of approximately 9 mg/L a very high risk for fish was expected.</w:t>
            </w:r>
          </w:p>
        </w:tc>
      </w:tr>
    </w:tbl>
    <w:p w14:paraId="409FAD51" w14:textId="77777777" w:rsidR="00596E87" w:rsidRPr="003C73D5" w:rsidRDefault="00596E87" w:rsidP="00BC6171">
      <w:pPr>
        <w:pStyle w:val="Normal-pool"/>
        <w:rPr>
          <w:lang w:val="en-GB"/>
        </w:rPr>
      </w:pPr>
      <w:r w:rsidRPr="003C73D5">
        <w:rPr>
          <w:lang w:val="en-GB"/>
        </w:rPr>
        <w:br w:type="page"/>
      </w:r>
    </w:p>
    <w:tbl>
      <w:tblPr>
        <w:tblW w:w="5000"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9480"/>
      </w:tblGrid>
      <w:tr w:rsidR="00596E87" w:rsidRPr="003C73D5" w14:paraId="5B63854A" w14:textId="77777777" w:rsidTr="003B4251">
        <w:trPr>
          <w:cantSplit/>
          <w:jc w:val="right"/>
        </w:trPr>
        <w:tc>
          <w:tcPr>
            <w:tcW w:w="9480" w:type="dxa"/>
            <w:shd w:val="pct12" w:color="000000" w:fill="FFFFFF"/>
          </w:tcPr>
          <w:p w14:paraId="48C8D36B" w14:textId="4813E7DE" w:rsidR="00596E87" w:rsidRPr="003C73D5" w:rsidRDefault="00596E87" w:rsidP="008C0602">
            <w:pPr>
              <w:keepNext/>
              <w:spacing w:before="40" w:after="40"/>
              <w:outlineLvl w:val="0"/>
              <w:rPr>
                <w:b/>
                <w:bCs/>
                <w:kern w:val="28"/>
                <w:sz w:val="24"/>
                <w:szCs w:val="24"/>
              </w:rPr>
            </w:pPr>
            <w:r w:rsidRPr="003C73D5">
              <w:rPr>
                <w:b/>
                <w:bCs/>
                <w:kern w:val="28"/>
                <w:szCs w:val="29"/>
              </w:rPr>
              <w:lastRenderedPageBreak/>
              <w:br w:type="page"/>
            </w:r>
            <w:r w:rsidRPr="003C73D5">
              <w:rPr>
                <w:b/>
                <w:bCs/>
                <w:kern w:val="28"/>
                <w:szCs w:val="29"/>
              </w:rPr>
              <w:br w:type="page"/>
            </w:r>
            <w:r w:rsidRPr="003C73D5">
              <w:rPr>
                <w:b/>
                <w:bCs/>
                <w:kern w:val="28"/>
                <w:szCs w:val="29"/>
              </w:rPr>
              <w:br w:type="page"/>
            </w:r>
            <w:r w:rsidRPr="003C73D5">
              <w:rPr>
                <w:b/>
                <w:bCs/>
                <w:kern w:val="28"/>
                <w:szCs w:val="29"/>
              </w:rPr>
              <w:br w:type="page"/>
            </w:r>
            <w:r w:rsidRPr="003C73D5">
              <w:rPr>
                <w:b/>
                <w:bCs/>
                <w:kern w:val="28"/>
                <w:szCs w:val="29"/>
              </w:rPr>
              <w:br w:type="page"/>
            </w:r>
            <w:r w:rsidRPr="003C73D5">
              <w:rPr>
                <w:b/>
                <w:bCs/>
                <w:kern w:val="28"/>
                <w:szCs w:val="29"/>
              </w:rPr>
              <w:br w:type="page"/>
            </w:r>
            <w:r w:rsidRPr="003C73D5">
              <w:rPr>
                <w:b/>
                <w:bCs/>
                <w:kern w:val="28"/>
                <w:sz w:val="24"/>
                <w:szCs w:val="24"/>
              </w:rPr>
              <w:t>Annex 2</w:t>
            </w:r>
            <w:r w:rsidR="00C24349" w:rsidRPr="003C73D5">
              <w:rPr>
                <w:b/>
                <w:bCs/>
                <w:kern w:val="28"/>
                <w:sz w:val="24"/>
                <w:szCs w:val="24"/>
              </w:rPr>
              <w:t xml:space="preserve"> </w:t>
            </w:r>
            <w:r w:rsidRPr="003C73D5">
              <w:rPr>
                <w:b/>
                <w:bCs/>
                <w:kern w:val="28"/>
                <w:sz w:val="24"/>
                <w:szCs w:val="24"/>
              </w:rPr>
              <w:t xml:space="preserve">to the decision guidance document – Details on final regulatory actions reported </w:t>
            </w:r>
          </w:p>
        </w:tc>
      </w:tr>
    </w:tbl>
    <w:p w14:paraId="13FD446C" w14:textId="77777777" w:rsidR="00596E87" w:rsidRPr="003C73D5" w:rsidRDefault="00596E87" w:rsidP="00596E87">
      <w:pPr>
        <w:pStyle w:val="Normal-pool"/>
        <w:rPr>
          <w:lang w:val="en-GB"/>
        </w:rPr>
      </w:pP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0"/>
      </w:tblGrid>
      <w:tr w:rsidR="00596E87" w:rsidRPr="003C73D5" w14:paraId="2920A031" w14:textId="77777777" w:rsidTr="003B4251">
        <w:trPr>
          <w:jc w:val="right"/>
        </w:trPr>
        <w:tc>
          <w:tcPr>
            <w:tcW w:w="9498" w:type="dxa"/>
          </w:tcPr>
          <w:p w14:paraId="7636A338" w14:textId="77777777" w:rsidR="00596E87" w:rsidRPr="003C73D5" w:rsidRDefault="00596E87" w:rsidP="003B4251">
            <w:pPr>
              <w:outlineLvl w:val="1"/>
              <w:rPr>
                <w:b/>
                <w:bCs/>
                <w:sz w:val="24"/>
                <w:szCs w:val="24"/>
              </w:rPr>
            </w:pPr>
            <w:r w:rsidRPr="003C73D5">
              <w:rPr>
                <w:b/>
                <w:bCs/>
                <w:sz w:val="24"/>
                <w:szCs w:val="24"/>
              </w:rPr>
              <w:t>Country Name: Columbia</w:t>
            </w:r>
          </w:p>
        </w:tc>
      </w:tr>
    </w:tbl>
    <w:p w14:paraId="63AE5396" w14:textId="77777777" w:rsidR="00596E87" w:rsidRPr="003C73D5" w:rsidRDefault="00596E87" w:rsidP="00596E87">
      <w:pPr>
        <w:pStyle w:val="Normal-pool"/>
        <w:rPr>
          <w:lang w:val="en-GB"/>
        </w:rPr>
      </w:pPr>
    </w:p>
    <w:tbl>
      <w:tblPr>
        <w:tblW w:w="5000" w:type="pct"/>
        <w:jc w:val="right"/>
        <w:tblLayout w:type="fixed"/>
        <w:tblLook w:val="0000" w:firstRow="0" w:lastRow="0" w:firstColumn="0" w:lastColumn="0" w:noHBand="0" w:noVBand="0"/>
      </w:tblPr>
      <w:tblGrid>
        <w:gridCol w:w="533"/>
        <w:gridCol w:w="1841"/>
        <w:gridCol w:w="7122"/>
      </w:tblGrid>
      <w:tr w:rsidR="00596E87" w:rsidRPr="003C73D5" w14:paraId="3753D12F" w14:textId="77777777" w:rsidTr="003B4251">
        <w:trPr>
          <w:jc w:val="right"/>
        </w:trPr>
        <w:tc>
          <w:tcPr>
            <w:tcW w:w="534" w:type="dxa"/>
          </w:tcPr>
          <w:p w14:paraId="31C98EE4" w14:textId="77777777" w:rsidR="00596E87" w:rsidRPr="003C73D5" w:rsidRDefault="00596E87" w:rsidP="003B4251">
            <w:pPr>
              <w:widowControl w:val="0"/>
              <w:rPr>
                <w:b/>
                <w:bCs/>
                <w:snapToGrid w:val="0"/>
              </w:rPr>
            </w:pPr>
            <w:r w:rsidRPr="003C73D5">
              <w:rPr>
                <w:b/>
                <w:bCs/>
                <w:snapToGrid w:val="0"/>
              </w:rPr>
              <w:t>1</w:t>
            </w:r>
          </w:p>
        </w:tc>
        <w:tc>
          <w:tcPr>
            <w:tcW w:w="1842" w:type="dxa"/>
          </w:tcPr>
          <w:p w14:paraId="1C7B7BCD" w14:textId="77777777" w:rsidR="00596E87" w:rsidRPr="003C73D5" w:rsidRDefault="00596E87" w:rsidP="003B4251">
            <w:pPr>
              <w:spacing w:before="20" w:after="20"/>
              <w:outlineLvl w:val="2"/>
              <w:rPr>
                <w:b/>
                <w:bCs/>
              </w:rPr>
            </w:pPr>
            <w:r w:rsidRPr="003C73D5">
              <w:rPr>
                <w:b/>
                <w:bCs/>
              </w:rPr>
              <w:t>Effective date(s) of entry into force of actions</w:t>
            </w:r>
          </w:p>
        </w:tc>
        <w:tc>
          <w:tcPr>
            <w:tcW w:w="7127" w:type="dxa"/>
          </w:tcPr>
          <w:p w14:paraId="48491913" w14:textId="77777777" w:rsidR="00596E87" w:rsidRPr="003C73D5" w:rsidRDefault="00596E87" w:rsidP="003B4251">
            <w:r w:rsidRPr="003C73D5">
              <w:t>12 December 2008</w:t>
            </w:r>
          </w:p>
        </w:tc>
      </w:tr>
      <w:tr w:rsidR="00596E87" w:rsidRPr="003C73D5" w14:paraId="6B01D34E" w14:textId="77777777" w:rsidTr="003B4251">
        <w:trPr>
          <w:jc w:val="right"/>
        </w:trPr>
        <w:tc>
          <w:tcPr>
            <w:tcW w:w="534" w:type="dxa"/>
          </w:tcPr>
          <w:p w14:paraId="258CC567" w14:textId="77777777" w:rsidR="00596E87" w:rsidRPr="003C73D5" w:rsidRDefault="00596E87" w:rsidP="003B4251">
            <w:pPr>
              <w:widowControl w:val="0"/>
              <w:rPr>
                <w:b/>
                <w:bCs/>
                <w:snapToGrid w:val="0"/>
              </w:rPr>
            </w:pPr>
          </w:p>
        </w:tc>
        <w:tc>
          <w:tcPr>
            <w:tcW w:w="1842" w:type="dxa"/>
          </w:tcPr>
          <w:p w14:paraId="247DC547" w14:textId="77777777" w:rsidR="00596E87" w:rsidRPr="003C73D5" w:rsidRDefault="00596E87" w:rsidP="003B4251">
            <w:pPr>
              <w:rPr>
                <w:b/>
                <w:bCs/>
              </w:rPr>
            </w:pPr>
            <w:r w:rsidRPr="003C73D5">
              <w:rPr>
                <w:b/>
                <w:bCs/>
              </w:rPr>
              <w:t>Reference to the regulatory document</w:t>
            </w:r>
          </w:p>
        </w:tc>
        <w:tc>
          <w:tcPr>
            <w:tcW w:w="7127" w:type="dxa"/>
          </w:tcPr>
          <w:p w14:paraId="08060BDD" w14:textId="5C89CCAD" w:rsidR="00596E87" w:rsidRPr="003C73D5" w:rsidRDefault="00596E87" w:rsidP="003B4251">
            <w:r w:rsidRPr="003C73D5">
              <w:rPr>
                <w:lang w:eastAsia="fi-FI"/>
              </w:rPr>
              <w:t>Resolution 5049 of 2008 of the Ministry of Social Protection, Bogotá D. C., 12</w:t>
            </w:r>
            <w:r w:rsidR="00BB7161" w:rsidRPr="003C73D5">
              <w:rPr>
                <w:lang w:eastAsia="fi-FI"/>
              </w:rPr>
              <w:t> </w:t>
            </w:r>
            <w:r w:rsidRPr="003C73D5">
              <w:rPr>
                <w:lang w:eastAsia="fi-FI"/>
              </w:rPr>
              <w:t>December 2008.</w:t>
            </w:r>
          </w:p>
        </w:tc>
      </w:tr>
      <w:tr w:rsidR="00596E87" w:rsidRPr="003C73D5" w14:paraId="335DDBAE" w14:textId="77777777" w:rsidTr="003B4251">
        <w:trPr>
          <w:jc w:val="right"/>
        </w:trPr>
        <w:tc>
          <w:tcPr>
            <w:tcW w:w="534" w:type="dxa"/>
          </w:tcPr>
          <w:p w14:paraId="4014561D" w14:textId="77777777" w:rsidR="00596E87" w:rsidRPr="003C73D5" w:rsidRDefault="00596E87" w:rsidP="003B4251">
            <w:pPr>
              <w:widowControl w:val="0"/>
              <w:spacing w:before="20" w:after="20"/>
              <w:rPr>
                <w:b/>
                <w:bCs/>
                <w:snapToGrid w:val="0"/>
              </w:rPr>
            </w:pPr>
            <w:r w:rsidRPr="003C73D5">
              <w:rPr>
                <w:b/>
                <w:bCs/>
                <w:snapToGrid w:val="0"/>
              </w:rPr>
              <w:t>2</w:t>
            </w:r>
          </w:p>
        </w:tc>
        <w:tc>
          <w:tcPr>
            <w:tcW w:w="1842" w:type="dxa"/>
          </w:tcPr>
          <w:p w14:paraId="67387D43" w14:textId="77777777" w:rsidR="00596E87" w:rsidRPr="003C73D5" w:rsidRDefault="00596E87" w:rsidP="003B4251">
            <w:pPr>
              <w:spacing w:before="20" w:after="20"/>
              <w:rPr>
                <w:b/>
                <w:bCs/>
              </w:rPr>
            </w:pPr>
            <w:r w:rsidRPr="003C73D5">
              <w:rPr>
                <w:b/>
                <w:bCs/>
              </w:rPr>
              <w:t>Succinct details of the final regulatory action(s)</w:t>
            </w:r>
          </w:p>
        </w:tc>
        <w:tc>
          <w:tcPr>
            <w:tcW w:w="7127" w:type="dxa"/>
          </w:tcPr>
          <w:p w14:paraId="7D2A4E4D" w14:textId="77777777" w:rsidR="00596E87" w:rsidRPr="003C73D5" w:rsidRDefault="00596E87" w:rsidP="003B4251">
            <w:pPr>
              <w:tabs>
                <w:tab w:val="left" w:pos="624"/>
              </w:tabs>
              <w:snapToGrid w:val="0"/>
              <w:spacing w:after="120"/>
            </w:pPr>
            <w:r w:rsidRPr="003C73D5">
              <w:rPr>
                <w:bCs/>
              </w:rPr>
              <w:t xml:space="preserve">Resolution 2152 of 1996 of the Ministry of Health </w:t>
            </w:r>
            <w:r w:rsidRPr="003C73D5">
              <w:rPr>
                <w:rFonts w:eastAsia="SimSun"/>
                <w:lang w:eastAsia="zh-CN"/>
              </w:rPr>
              <w:t>and Social Protection of Colombia</w:t>
            </w:r>
            <w:r w:rsidRPr="003C73D5">
              <w:rPr>
                <w:bCs/>
              </w:rPr>
              <w:t xml:space="preserve"> severely restricted methyl bromide and authorizes the import, commercialization and use of methyl bromide, only for quarantine treatment for control of exotic pests in fresh plant tissues at the port and border crossing level, until a viable substitute is found that allows its replacement. Its application must be airtight and with a closed pesticide recovery system.</w:t>
            </w:r>
          </w:p>
          <w:p w14:paraId="5B0ACD71" w14:textId="77777777" w:rsidR="00596E87" w:rsidRPr="003C73D5" w:rsidRDefault="00596E87" w:rsidP="003B4251">
            <w:pPr>
              <w:tabs>
                <w:tab w:val="left" w:pos="624"/>
              </w:tabs>
              <w:snapToGrid w:val="0"/>
              <w:spacing w:after="120"/>
            </w:pPr>
            <w:r w:rsidRPr="003C73D5">
              <w:rPr>
                <w:rFonts w:eastAsia="SimSun"/>
                <w:lang w:eastAsia="zh-CN"/>
              </w:rPr>
              <w:t>Amendments were made to Article 1 of resolution 2152 in order to make a more controlled and restrictive use of methyl bromide by Resolutions 00643 of 2004, 01800 of 2006, 03587 of 2008 and the Resolution 5049 of 2008.</w:t>
            </w:r>
            <w:r w:rsidRPr="003C73D5">
              <w:t xml:space="preserve"> </w:t>
            </w:r>
            <w:r w:rsidRPr="003C73D5">
              <w:rPr>
                <w:rFonts w:eastAsia="SimSun"/>
                <w:lang w:eastAsia="zh-CN"/>
              </w:rPr>
              <w:t>The notification indicates that Resolution 2152 of 1996 and Resolution 5049 of 2008 are currently in force.</w:t>
            </w:r>
          </w:p>
          <w:p w14:paraId="4AB24069" w14:textId="55E037D6" w:rsidR="00596E87" w:rsidRPr="003C73D5" w:rsidRDefault="00596E87" w:rsidP="004F4390">
            <w:pPr>
              <w:spacing w:after="120"/>
            </w:pPr>
            <w:r w:rsidRPr="003C73D5">
              <w:rPr>
                <w:bCs/>
              </w:rPr>
              <w:t>Resolution 5049 of 2008 further severely restricts the import, commercialization and use of methyl bromide. Due to the further restriction methyl bromide can only be used in quarantine treatment for the control of quarantine pests in agricultural products and wood packaging at the level of influence zones established within a maximum radius of ten (10) kilometres from the port and/or border crossing. The fumigation has to be carried out in authorized airtight chambers.</w:t>
            </w:r>
          </w:p>
        </w:tc>
      </w:tr>
      <w:tr w:rsidR="00596E87" w:rsidRPr="003C73D5" w14:paraId="73EEB997" w14:textId="77777777" w:rsidTr="003B4251">
        <w:trPr>
          <w:jc w:val="right"/>
        </w:trPr>
        <w:tc>
          <w:tcPr>
            <w:tcW w:w="534" w:type="dxa"/>
          </w:tcPr>
          <w:p w14:paraId="32C16C64" w14:textId="77777777" w:rsidR="00596E87" w:rsidRPr="003C73D5" w:rsidRDefault="00596E87" w:rsidP="003B4251">
            <w:pPr>
              <w:widowControl w:val="0"/>
              <w:spacing w:before="20" w:after="20"/>
              <w:rPr>
                <w:b/>
                <w:bCs/>
                <w:snapToGrid w:val="0"/>
              </w:rPr>
            </w:pPr>
            <w:r w:rsidRPr="003C73D5">
              <w:rPr>
                <w:b/>
                <w:bCs/>
                <w:snapToGrid w:val="0"/>
              </w:rPr>
              <w:t>3</w:t>
            </w:r>
          </w:p>
        </w:tc>
        <w:tc>
          <w:tcPr>
            <w:tcW w:w="1842" w:type="dxa"/>
          </w:tcPr>
          <w:p w14:paraId="41680B6D" w14:textId="77777777" w:rsidR="00596E87" w:rsidRPr="003C73D5" w:rsidRDefault="00596E87" w:rsidP="003B4251">
            <w:pPr>
              <w:spacing w:before="20" w:after="20"/>
              <w:rPr>
                <w:b/>
                <w:bCs/>
              </w:rPr>
            </w:pPr>
            <w:r w:rsidRPr="003C73D5">
              <w:rPr>
                <w:b/>
                <w:bCs/>
              </w:rPr>
              <w:t>Reasons for action</w:t>
            </w:r>
          </w:p>
        </w:tc>
        <w:tc>
          <w:tcPr>
            <w:tcW w:w="7127" w:type="dxa"/>
          </w:tcPr>
          <w:p w14:paraId="4F8B18EE" w14:textId="77777777" w:rsidR="00596E87" w:rsidRPr="003C73D5" w:rsidRDefault="00596E87" w:rsidP="003B4251">
            <w:pPr>
              <w:tabs>
                <w:tab w:val="clear" w:pos="1247"/>
                <w:tab w:val="clear" w:pos="1814"/>
                <w:tab w:val="clear" w:pos="2381"/>
                <w:tab w:val="clear" w:pos="2948"/>
                <w:tab w:val="clear" w:pos="3515"/>
              </w:tabs>
              <w:autoSpaceDE w:val="0"/>
              <w:autoSpaceDN w:val="0"/>
              <w:adjustRightInd w:val="0"/>
              <w:rPr>
                <w:bCs/>
              </w:rPr>
            </w:pPr>
            <w:r w:rsidRPr="003C73D5">
              <w:rPr>
                <w:bCs/>
                <w:u w:val="single"/>
              </w:rPr>
              <w:t>Resolution 2152 of 1996</w:t>
            </w:r>
            <w:r w:rsidRPr="003C73D5">
              <w:rPr>
                <w:bCs/>
              </w:rPr>
              <w:t>: Since methyl bromide is an ozone depletor the regulation aimed at a significant decrease of environmental release via the ban of soil fumigations and allowing only quarantine treatment for the control of quarantine pests in agricultural products and wood packaging at the level of ports and/or border crossings. Significant</w:t>
            </w:r>
            <w:r w:rsidRPr="003C73D5">
              <w:t xml:space="preserve"> reduction of the emission to the atmosphere of ozone depletory agent methyl bromide will reduce ozone depletion and consequently it can be expected that the risk of negative health impacts from solar radiation will be reduced.</w:t>
            </w:r>
          </w:p>
          <w:p w14:paraId="4003FC31" w14:textId="082DFA98" w:rsidR="00596E87" w:rsidRPr="003C73D5" w:rsidRDefault="00596E87" w:rsidP="004F4390">
            <w:pPr>
              <w:tabs>
                <w:tab w:val="clear" w:pos="1247"/>
                <w:tab w:val="clear" w:pos="1814"/>
                <w:tab w:val="clear" w:pos="2381"/>
                <w:tab w:val="clear" w:pos="2948"/>
                <w:tab w:val="clear" w:pos="3515"/>
                <w:tab w:val="left" w:pos="743"/>
              </w:tabs>
              <w:snapToGrid w:val="0"/>
              <w:spacing w:after="120"/>
            </w:pPr>
            <w:r w:rsidRPr="003C73D5">
              <w:rPr>
                <w:u w:val="single"/>
                <w:lang w:eastAsia="fi-FI"/>
              </w:rPr>
              <w:t>Resolution 5049 of 2008</w:t>
            </w:r>
            <w:r w:rsidRPr="003C73D5">
              <w:rPr>
                <w:lang w:eastAsia="fi-FI"/>
              </w:rPr>
              <w:t xml:space="preserve">: </w:t>
            </w:r>
            <w:r w:rsidRPr="003C73D5">
              <w:rPr>
                <w:iCs/>
              </w:rPr>
              <w:t>Colombia identified in 1996 that, for sanitary actions in plant quarantines, methyl bromide was the only fumigant authorized for the treatment of fresh plant tissues at the ports of entry and exit. Taking into account what was identified by the panel of experts of the Montreal Protocol, hermetic use with a closed pesticide recovery system was required. Subsequently, some aspects to improve the fumigation process were identified to reduce the risk to the environment and health. Specifically, fumigations with methyl bromide were carried out in tents. This kind of fumigation generated concern of possible emissions to the environment and exposure of workers to the pesticide. As a result, Resolution 5049 of 2008 further restricting resolution 2152 of 1996 was generated.</w:t>
            </w:r>
          </w:p>
        </w:tc>
      </w:tr>
      <w:tr w:rsidR="00596E87" w:rsidRPr="003C73D5" w14:paraId="488BD8E2" w14:textId="77777777" w:rsidTr="003B4251">
        <w:trPr>
          <w:jc w:val="right"/>
        </w:trPr>
        <w:tc>
          <w:tcPr>
            <w:tcW w:w="534" w:type="dxa"/>
          </w:tcPr>
          <w:p w14:paraId="2852D53C" w14:textId="77777777" w:rsidR="00596E87" w:rsidRPr="003C73D5" w:rsidRDefault="00596E87" w:rsidP="003B4251">
            <w:pPr>
              <w:widowControl w:val="0"/>
              <w:spacing w:before="20" w:after="20"/>
              <w:rPr>
                <w:b/>
                <w:bCs/>
                <w:snapToGrid w:val="0"/>
              </w:rPr>
            </w:pPr>
            <w:r w:rsidRPr="003C73D5">
              <w:rPr>
                <w:b/>
                <w:bCs/>
                <w:snapToGrid w:val="0"/>
              </w:rPr>
              <w:t>4</w:t>
            </w:r>
          </w:p>
        </w:tc>
        <w:tc>
          <w:tcPr>
            <w:tcW w:w="1842" w:type="dxa"/>
          </w:tcPr>
          <w:p w14:paraId="0CCB308C" w14:textId="77777777" w:rsidR="00596E87" w:rsidRPr="003C73D5" w:rsidRDefault="00596E87" w:rsidP="003B4251">
            <w:pPr>
              <w:spacing w:before="20" w:after="20"/>
              <w:rPr>
                <w:b/>
                <w:bCs/>
              </w:rPr>
            </w:pPr>
            <w:r w:rsidRPr="003C73D5">
              <w:rPr>
                <w:b/>
                <w:bCs/>
              </w:rPr>
              <w:t>Basis for inclusion into Annex III</w:t>
            </w:r>
          </w:p>
        </w:tc>
        <w:tc>
          <w:tcPr>
            <w:tcW w:w="7127" w:type="dxa"/>
          </w:tcPr>
          <w:p w14:paraId="551CAFA9" w14:textId="6CC0EC9F" w:rsidR="00596E87" w:rsidRPr="003C73D5" w:rsidRDefault="00596E87" w:rsidP="004F4390">
            <w:pPr>
              <w:spacing w:before="20" w:after="20"/>
            </w:pPr>
            <w:r w:rsidRPr="003C73D5">
              <w:t xml:space="preserve">The final regulatory action was taken to protect human health and the environment. The regulatory </w:t>
            </w:r>
            <w:r w:rsidRPr="003C73D5">
              <w:rPr>
                <w:snapToGrid w:val="0"/>
              </w:rPr>
              <w:t>action</w:t>
            </w:r>
            <w:r w:rsidRPr="003C73D5">
              <w:t xml:space="preserve"> was based on a risk evaluation taking into account the prevailing conditions in Colombia.</w:t>
            </w:r>
          </w:p>
        </w:tc>
      </w:tr>
      <w:tr w:rsidR="00596E87" w:rsidRPr="003C73D5" w14:paraId="456C3D8F" w14:textId="77777777" w:rsidTr="003B4251">
        <w:trPr>
          <w:jc w:val="right"/>
        </w:trPr>
        <w:tc>
          <w:tcPr>
            <w:tcW w:w="534" w:type="dxa"/>
          </w:tcPr>
          <w:p w14:paraId="380C44EC" w14:textId="77777777" w:rsidR="00596E87" w:rsidRPr="003C73D5" w:rsidRDefault="00596E87" w:rsidP="003B4251">
            <w:pPr>
              <w:widowControl w:val="0"/>
              <w:spacing w:before="20" w:after="20"/>
              <w:rPr>
                <w:b/>
                <w:bCs/>
                <w:snapToGrid w:val="0"/>
              </w:rPr>
            </w:pPr>
            <w:r w:rsidRPr="003C73D5">
              <w:rPr>
                <w:b/>
                <w:bCs/>
                <w:snapToGrid w:val="0"/>
              </w:rPr>
              <w:t>4.1</w:t>
            </w:r>
          </w:p>
        </w:tc>
        <w:tc>
          <w:tcPr>
            <w:tcW w:w="1842" w:type="dxa"/>
          </w:tcPr>
          <w:p w14:paraId="49BCDE03" w14:textId="77777777" w:rsidR="00596E87" w:rsidRPr="003C73D5" w:rsidRDefault="00596E87" w:rsidP="003B4251">
            <w:pPr>
              <w:spacing w:before="20" w:after="20"/>
              <w:rPr>
                <w:b/>
              </w:rPr>
            </w:pPr>
            <w:r w:rsidRPr="003C73D5">
              <w:rPr>
                <w:b/>
              </w:rPr>
              <w:t>Risk evaluation</w:t>
            </w:r>
          </w:p>
        </w:tc>
        <w:tc>
          <w:tcPr>
            <w:tcW w:w="7127" w:type="dxa"/>
          </w:tcPr>
          <w:p w14:paraId="6D9DEF7B" w14:textId="77777777" w:rsidR="00596E87" w:rsidRPr="003C73D5" w:rsidRDefault="00596E87" w:rsidP="003B4251">
            <w:pPr>
              <w:tabs>
                <w:tab w:val="left" w:pos="624"/>
              </w:tabs>
              <w:snapToGrid w:val="0"/>
              <w:spacing w:after="120"/>
            </w:pPr>
            <w:r w:rsidRPr="003C73D5">
              <w:t xml:space="preserve">According to the evaluation related to human health the following information was identified </w:t>
            </w:r>
            <w:r w:rsidRPr="003C73D5">
              <w:rPr>
                <w:rFonts w:eastAsia="SimSun"/>
                <w:lang w:eastAsia="zh-CN"/>
              </w:rPr>
              <w:t>(UNEP/FAO/RC/CRC.18/10, Section 2.4.2.1)</w:t>
            </w:r>
            <w:r w:rsidRPr="003C73D5">
              <w:t>:</w:t>
            </w:r>
          </w:p>
          <w:p w14:paraId="5EF92C15" w14:textId="77777777" w:rsidR="00596E87" w:rsidRPr="003C73D5" w:rsidRDefault="00596E87" w:rsidP="002B0138">
            <w:pPr>
              <w:pStyle w:val="ListParagraph"/>
              <w:numPr>
                <w:ilvl w:val="0"/>
                <w:numId w:val="24"/>
              </w:numPr>
              <w:tabs>
                <w:tab w:val="clear" w:pos="1247"/>
                <w:tab w:val="clear" w:pos="1814"/>
                <w:tab w:val="clear" w:pos="2381"/>
                <w:tab w:val="clear" w:pos="2948"/>
                <w:tab w:val="clear" w:pos="3515"/>
              </w:tabs>
              <w:snapToGrid w:val="0"/>
              <w:spacing w:after="120"/>
              <w:ind w:left="495" w:hanging="283"/>
              <w:contextualSpacing w:val="0"/>
              <w:rPr>
                <w:rFonts w:eastAsia="MS Mincho"/>
                <w:iCs/>
                <w:lang w:val="en-GB" w:bidi="en-US"/>
              </w:rPr>
            </w:pPr>
            <w:r w:rsidRPr="003C73D5">
              <w:rPr>
                <w:iCs/>
                <w:lang w:val="en-GB"/>
              </w:rPr>
              <w:t>Methyl bromide is an irritating and vesicant gas, extremely toxic to humans that affects different organs and systems, with high potential risks of producing acute poisoning by inhalation and absorption through the skin and mucous membranes.</w:t>
            </w:r>
          </w:p>
          <w:p w14:paraId="181CF8C6" w14:textId="77777777" w:rsidR="00596E87" w:rsidRPr="003C73D5" w:rsidRDefault="00596E87" w:rsidP="002B0138">
            <w:pPr>
              <w:pStyle w:val="ListParagraph"/>
              <w:numPr>
                <w:ilvl w:val="0"/>
                <w:numId w:val="24"/>
              </w:numPr>
              <w:tabs>
                <w:tab w:val="clear" w:pos="1247"/>
                <w:tab w:val="clear" w:pos="1814"/>
                <w:tab w:val="clear" w:pos="2381"/>
                <w:tab w:val="clear" w:pos="2948"/>
                <w:tab w:val="clear" w:pos="3515"/>
                <w:tab w:val="left" w:pos="743"/>
              </w:tabs>
              <w:snapToGrid w:val="0"/>
              <w:spacing w:after="120"/>
              <w:ind w:left="495" w:hanging="283"/>
              <w:contextualSpacing w:val="0"/>
              <w:rPr>
                <w:rFonts w:eastAsia="MS Mincho"/>
                <w:iCs/>
                <w:lang w:val="en-GB" w:bidi="en-US"/>
              </w:rPr>
            </w:pPr>
            <w:r w:rsidRPr="003C73D5">
              <w:rPr>
                <w:rFonts w:eastAsia="SimSun"/>
                <w:lang w:val="en-GB" w:eastAsia="zh-CN"/>
              </w:rPr>
              <w:t xml:space="preserve">Methyl bromide was included in the Montreal Protocol as an ozone depleting substance under the Copenhagen Amendment. </w:t>
            </w:r>
          </w:p>
          <w:p w14:paraId="2A8080EC" w14:textId="77777777" w:rsidR="00596E87" w:rsidRPr="003C73D5" w:rsidRDefault="00596E87" w:rsidP="002B0138">
            <w:pPr>
              <w:pStyle w:val="ListParagraph"/>
              <w:numPr>
                <w:ilvl w:val="0"/>
                <w:numId w:val="24"/>
              </w:numPr>
              <w:tabs>
                <w:tab w:val="clear" w:pos="1247"/>
                <w:tab w:val="clear" w:pos="1814"/>
                <w:tab w:val="clear" w:pos="2381"/>
                <w:tab w:val="clear" w:pos="2948"/>
                <w:tab w:val="clear" w:pos="3515"/>
              </w:tabs>
              <w:snapToGrid w:val="0"/>
              <w:spacing w:after="120"/>
              <w:ind w:left="495" w:hanging="283"/>
              <w:contextualSpacing w:val="0"/>
              <w:rPr>
                <w:rFonts w:eastAsia="MS Mincho"/>
                <w:iCs/>
                <w:lang w:val="en-GB" w:bidi="en-US"/>
              </w:rPr>
            </w:pPr>
            <w:r w:rsidRPr="003C73D5">
              <w:rPr>
                <w:rFonts w:eastAsia="SimSun"/>
                <w:lang w:val="en-GB" w:eastAsia="zh-CN"/>
              </w:rPr>
              <w:t xml:space="preserve">Reducing the use of methyl bromide in Colombia, will contribute to the reduction of emissions of an ozone layer depletory agent and, indirectly, to reducing the risk of skin cancer by increased solar radiation. This was </w:t>
            </w:r>
            <w:r w:rsidRPr="003C73D5">
              <w:rPr>
                <w:rFonts w:eastAsia="SimSun"/>
                <w:lang w:val="en-GB" w:eastAsia="zh-CN"/>
              </w:rPr>
              <w:lastRenderedPageBreak/>
              <w:t>supported by the 1989 report of the Montreal Protocol Environmental Effect Assessment Panel, which defines that "skin cancer will increase with any increase in UV-B radiation, the relationship between skin cancer and ozone decrease is not one to one. For every 1% decrease of the total ozone will result in a 3% increase in the incidence of melanoma or skin cancer". It has also been identified that the incidence of cataracts and the severity of different infections has been increased since the immune system is suppressed from radiation.</w:t>
            </w:r>
          </w:p>
          <w:p w14:paraId="1EDEB208" w14:textId="77777777" w:rsidR="00596E87" w:rsidRPr="003C73D5" w:rsidRDefault="00596E87" w:rsidP="002B0138">
            <w:pPr>
              <w:pStyle w:val="ListParagraph"/>
              <w:numPr>
                <w:ilvl w:val="0"/>
                <w:numId w:val="24"/>
              </w:numPr>
              <w:tabs>
                <w:tab w:val="clear" w:pos="1247"/>
                <w:tab w:val="clear" w:pos="1814"/>
                <w:tab w:val="clear" w:pos="2381"/>
                <w:tab w:val="clear" w:pos="2948"/>
                <w:tab w:val="clear" w:pos="3515"/>
              </w:tabs>
              <w:snapToGrid w:val="0"/>
              <w:spacing w:after="120"/>
              <w:ind w:left="495" w:hanging="283"/>
              <w:contextualSpacing w:val="0"/>
              <w:rPr>
                <w:rFonts w:eastAsia="MS Mincho"/>
                <w:iCs/>
                <w:lang w:val="en-GB" w:bidi="en-US"/>
              </w:rPr>
            </w:pPr>
            <w:r w:rsidRPr="003C73D5">
              <w:rPr>
                <w:rFonts w:eastAsia="SimSun"/>
                <w:lang w:val="en-GB" w:eastAsia="zh-CN"/>
              </w:rPr>
              <w:t>The quantities of methyl bromide used in Colombia in 1994 as soil fumigant for certain crops were reported (at least 32000 kg). This use was identified as an important source of emission into the environment because a predictive theoretical analysis explained in the UNEP 1992 Report (Albritton and Watson, 1992) and the UNEP 1994 report on Scientific Assessments of Ozone Depletion identified that between 45 and 53% of the amount used in agricultural activities could be released into the atmosphere.</w:t>
            </w:r>
          </w:p>
          <w:p w14:paraId="60609DA5" w14:textId="77777777" w:rsidR="00596E87" w:rsidRPr="003C73D5" w:rsidRDefault="00596E87" w:rsidP="003B4251">
            <w:pPr>
              <w:tabs>
                <w:tab w:val="left" w:pos="1134"/>
              </w:tabs>
              <w:snapToGrid w:val="0"/>
              <w:spacing w:after="120"/>
              <w:rPr>
                <w:rFonts w:eastAsia="MS Mincho"/>
                <w:iCs/>
                <w:lang w:bidi="en-US"/>
              </w:rPr>
            </w:pPr>
            <w:r w:rsidRPr="003C73D5">
              <w:rPr>
                <w:rFonts w:eastAsia="SimSun"/>
                <w:lang w:eastAsia="zh-CN"/>
              </w:rPr>
              <w:t>Consequently, the elimination of the use of methyl bromide as soil fumigant will contribute to the reduction of incidence of skin cancer and other diseases related to ozone depletion.</w:t>
            </w:r>
          </w:p>
          <w:p w14:paraId="758C9A61" w14:textId="77777777" w:rsidR="00596E87" w:rsidRPr="003C73D5" w:rsidRDefault="00596E87" w:rsidP="003B4251">
            <w:pPr>
              <w:tabs>
                <w:tab w:val="left" w:pos="624"/>
              </w:tabs>
              <w:snapToGrid w:val="0"/>
              <w:spacing w:after="120"/>
            </w:pPr>
            <w:r w:rsidRPr="003C73D5">
              <w:t>According to the evaluation related to the environment the following information was identified (</w:t>
            </w:r>
            <w:r w:rsidRPr="003C73D5">
              <w:rPr>
                <w:rFonts w:eastAsia="SimSun"/>
                <w:lang w:eastAsia="zh-CN"/>
              </w:rPr>
              <w:t>UNEP/FAO/RC/CRC.18/10, Section 2.4.2.2</w:t>
            </w:r>
            <w:r w:rsidRPr="003C73D5">
              <w:t>):</w:t>
            </w:r>
          </w:p>
          <w:p w14:paraId="2E0B7A78" w14:textId="77777777" w:rsidR="00596E87" w:rsidRPr="003C73D5" w:rsidRDefault="00596E87" w:rsidP="002B0138">
            <w:pPr>
              <w:pStyle w:val="ListParagraph"/>
              <w:numPr>
                <w:ilvl w:val="0"/>
                <w:numId w:val="25"/>
              </w:numPr>
              <w:tabs>
                <w:tab w:val="clear" w:pos="1247"/>
                <w:tab w:val="clear" w:pos="1814"/>
                <w:tab w:val="clear" w:pos="2381"/>
                <w:tab w:val="clear" w:pos="2948"/>
                <w:tab w:val="clear" w:pos="3515"/>
                <w:tab w:val="left" w:pos="743"/>
              </w:tabs>
              <w:snapToGrid w:val="0"/>
              <w:spacing w:after="120"/>
              <w:ind w:left="495"/>
              <w:contextualSpacing w:val="0"/>
              <w:rPr>
                <w:rFonts w:eastAsia="MS Mincho"/>
                <w:iCs/>
                <w:lang w:val="en-GB" w:bidi="en-US"/>
              </w:rPr>
            </w:pPr>
            <w:r w:rsidRPr="003C73D5">
              <w:rPr>
                <w:rFonts w:eastAsia="SimSun"/>
                <w:lang w:val="en-GB" w:eastAsia="zh-CN"/>
              </w:rPr>
              <w:t xml:space="preserve">Methyl bromide was included in the Montreal Protocol as an ozone depleting substance under the Copenhagen Amendment. </w:t>
            </w:r>
          </w:p>
          <w:p w14:paraId="0966118F" w14:textId="77777777" w:rsidR="00596E87" w:rsidRPr="003C73D5" w:rsidRDefault="00596E87" w:rsidP="002B0138">
            <w:pPr>
              <w:pStyle w:val="ListParagraph"/>
              <w:numPr>
                <w:ilvl w:val="0"/>
                <w:numId w:val="25"/>
              </w:numPr>
              <w:tabs>
                <w:tab w:val="left" w:pos="1134"/>
              </w:tabs>
              <w:snapToGrid w:val="0"/>
              <w:spacing w:after="120"/>
              <w:ind w:left="495" w:hanging="284"/>
              <w:contextualSpacing w:val="0"/>
              <w:rPr>
                <w:rFonts w:eastAsia="MS Mincho"/>
                <w:iCs/>
                <w:lang w:val="en-GB" w:bidi="en-US"/>
              </w:rPr>
            </w:pPr>
            <w:r w:rsidRPr="003C73D5">
              <w:rPr>
                <w:rFonts w:eastAsia="SimSun"/>
                <w:lang w:val="en-GB" w:eastAsia="zh-CN"/>
              </w:rPr>
              <w:t>The quantities of methyl bromide used in Colombia in 1994 as soil fumigant for certain crops were reported (UNEP/FAO/RC/CRC.18/10, Section 2.4.2.1, Table 3). This use was identified as an important source of emission into the environment because a predictive theoretical analysis explained in the 1992 and 1994 UNEP reports identified that between 45 and 53% of the amount used in agricultural activities could be released to the atmosphere (UNEP/FAO/RC/CRC.18/INF/19, p. 179).</w:t>
            </w:r>
          </w:p>
          <w:p w14:paraId="70A6ADF3" w14:textId="474FD1D1" w:rsidR="00596E87" w:rsidRPr="003C73D5" w:rsidRDefault="00596E87" w:rsidP="004F4390">
            <w:pPr>
              <w:tabs>
                <w:tab w:val="left" w:pos="1134"/>
              </w:tabs>
              <w:snapToGrid w:val="0"/>
              <w:spacing w:after="120"/>
            </w:pPr>
            <w:r w:rsidRPr="003C73D5">
              <w:rPr>
                <w:rFonts w:eastAsia="SimSun"/>
                <w:lang w:eastAsia="zh-CN"/>
              </w:rPr>
              <w:t>Consequently, the elimination of the use of methyl bromide as soil fumigant will contribute to the reduction of the destruction of the ozone layer.</w:t>
            </w:r>
          </w:p>
        </w:tc>
      </w:tr>
      <w:tr w:rsidR="00596E87" w:rsidRPr="003C73D5" w14:paraId="061B6D0B" w14:textId="77777777" w:rsidTr="003B4251">
        <w:trPr>
          <w:jc w:val="right"/>
        </w:trPr>
        <w:tc>
          <w:tcPr>
            <w:tcW w:w="534" w:type="dxa"/>
          </w:tcPr>
          <w:p w14:paraId="64828192" w14:textId="77777777" w:rsidR="00596E87" w:rsidRPr="003C73D5" w:rsidRDefault="00596E87" w:rsidP="003B4251">
            <w:pPr>
              <w:keepNext/>
              <w:keepLines/>
              <w:rPr>
                <w:b/>
                <w:bCs/>
                <w:snapToGrid w:val="0"/>
              </w:rPr>
            </w:pPr>
            <w:r w:rsidRPr="003C73D5">
              <w:rPr>
                <w:b/>
                <w:bCs/>
                <w:snapToGrid w:val="0"/>
              </w:rPr>
              <w:lastRenderedPageBreak/>
              <w:t>4.2</w:t>
            </w:r>
          </w:p>
        </w:tc>
        <w:tc>
          <w:tcPr>
            <w:tcW w:w="1842" w:type="dxa"/>
          </w:tcPr>
          <w:p w14:paraId="7DB1AA15" w14:textId="77777777" w:rsidR="00596E87" w:rsidRPr="003C73D5" w:rsidRDefault="00596E87" w:rsidP="003B4251">
            <w:pPr>
              <w:keepNext/>
              <w:keepLines/>
              <w:spacing w:after="120"/>
              <w:rPr>
                <w:b/>
              </w:rPr>
            </w:pPr>
            <w:r w:rsidRPr="003C73D5">
              <w:rPr>
                <w:b/>
              </w:rPr>
              <w:t>Criteria used</w:t>
            </w:r>
          </w:p>
        </w:tc>
        <w:tc>
          <w:tcPr>
            <w:tcW w:w="7127" w:type="dxa"/>
          </w:tcPr>
          <w:p w14:paraId="23D6E4FC" w14:textId="77777777" w:rsidR="00596E87" w:rsidRPr="003C73D5" w:rsidRDefault="00596E87" w:rsidP="003B4251">
            <w:pPr>
              <w:keepNext/>
              <w:keepLines/>
              <w:spacing w:after="120"/>
              <w:rPr>
                <w:iCs/>
              </w:rPr>
            </w:pPr>
            <w:r w:rsidRPr="003C73D5">
              <w:rPr>
                <w:iCs/>
              </w:rPr>
              <w:t xml:space="preserve">Risks to human health and the environment </w:t>
            </w:r>
          </w:p>
        </w:tc>
      </w:tr>
      <w:tr w:rsidR="00596E87" w:rsidRPr="003C73D5" w14:paraId="56E9D5BC" w14:textId="77777777" w:rsidTr="003B4251">
        <w:trPr>
          <w:jc w:val="right"/>
        </w:trPr>
        <w:tc>
          <w:tcPr>
            <w:tcW w:w="534" w:type="dxa"/>
          </w:tcPr>
          <w:p w14:paraId="6532FC23" w14:textId="77777777" w:rsidR="00596E87" w:rsidRPr="003C73D5" w:rsidRDefault="00596E87" w:rsidP="003B4251">
            <w:pPr>
              <w:keepNext/>
              <w:keepLines/>
              <w:widowControl w:val="0"/>
              <w:rPr>
                <w:b/>
                <w:bCs/>
                <w:snapToGrid w:val="0"/>
              </w:rPr>
            </w:pPr>
          </w:p>
        </w:tc>
        <w:tc>
          <w:tcPr>
            <w:tcW w:w="1842" w:type="dxa"/>
          </w:tcPr>
          <w:p w14:paraId="6FFFACF1" w14:textId="77777777" w:rsidR="00596E87" w:rsidRPr="003C73D5" w:rsidRDefault="00596E87" w:rsidP="003B4251">
            <w:pPr>
              <w:keepNext/>
              <w:keepLines/>
              <w:spacing w:after="120"/>
              <w:rPr>
                <w:b/>
              </w:rPr>
            </w:pPr>
            <w:r w:rsidRPr="003C73D5">
              <w:rPr>
                <w:b/>
              </w:rPr>
              <w:t>Relevance to other States and Region</w:t>
            </w:r>
          </w:p>
        </w:tc>
        <w:tc>
          <w:tcPr>
            <w:tcW w:w="7127" w:type="dxa"/>
          </w:tcPr>
          <w:p w14:paraId="3E9A9EC6" w14:textId="77777777" w:rsidR="00596E87" w:rsidRPr="003C73D5" w:rsidRDefault="00596E87" w:rsidP="003B4251">
            <w:pPr>
              <w:tabs>
                <w:tab w:val="clear" w:pos="1247"/>
                <w:tab w:val="clear" w:pos="1814"/>
                <w:tab w:val="clear" w:pos="2381"/>
                <w:tab w:val="clear" w:pos="2948"/>
                <w:tab w:val="clear" w:pos="3515"/>
              </w:tabs>
              <w:autoSpaceDE w:val="0"/>
              <w:autoSpaceDN w:val="0"/>
              <w:adjustRightInd w:val="0"/>
              <w:rPr>
                <w:iCs/>
              </w:rPr>
            </w:pPr>
            <w:r w:rsidRPr="003C73D5">
              <w:t xml:space="preserve">According to the notification: Some countries mainly developing countries or countries with economies in transition can still use methyl bromide. </w:t>
            </w:r>
            <w:r w:rsidRPr="003C73D5">
              <w:rPr>
                <w:iCs/>
              </w:rPr>
              <w:t>If it is used as it was used in Colombia it might generate health and environment impacts.</w:t>
            </w:r>
          </w:p>
          <w:p w14:paraId="4CC9EA45" w14:textId="77777777" w:rsidR="00596E87" w:rsidRPr="003C73D5" w:rsidRDefault="00596E87" w:rsidP="003B4251">
            <w:pPr>
              <w:keepNext/>
              <w:keepLines/>
              <w:spacing w:after="120"/>
              <w:rPr>
                <w:iCs/>
              </w:rPr>
            </w:pPr>
            <w:r w:rsidRPr="003C73D5">
              <w:rPr>
                <w:iCs/>
              </w:rPr>
              <w:t>According to published information on the Montreal Protocol Website: the UNEP 2018 report of the Methyl Bromide Technical Option Committee of the Montreal Protocol mentions that 50 countries are still regularly using methyl bromide for QPS. Additionally, the report mentions that almost all structural and commodity treatments with methyl bromide are carried out for QPS purposes. Consequently, the use of methyl bromide for QPS is not limited to a geographical area and it is a major use for this pesticide in many countries. Further, the report mentions that worldwide many fumigations continue to be conducted in poorly sealed enclosures, leading to high rates of leakage and gas loss.</w:t>
            </w:r>
          </w:p>
          <w:p w14:paraId="792D38D2" w14:textId="77777777" w:rsidR="00596E87" w:rsidRPr="003C73D5" w:rsidRDefault="00596E87" w:rsidP="003B4251">
            <w:pPr>
              <w:keepNext/>
              <w:keepLines/>
              <w:spacing w:after="120"/>
            </w:pPr>
            <w:r w:rsidRPr="003C73D5">
              <w:rPr>
                <w:iCs/>
              </w:rPr>
              <w:t>It can be expected that for similar reasons as mentioned in the Colombian notification (minimization of emission of a highly toxic and ozone depleting gas) other countries still using methyl bromide for QPS purposes in poorly sealed enclosures, consider introducing regulations to replace methyl bromide and/or adopt technologies to capture the fumigant and minimize its emission.</w:t>
            </w:r>
          </w:p>
        </w:tc>
      </w:tr>
      <w:tr w:rsidR="00596E87" w:rsidRPr="003C73D5" w14:paraId="2C278B6C" w14:textId="77777777" w:rsidTr="003B4251">
        <w:trPr>
          <w:jc w:val="right"/>
        </w:trPr>
        <w:tc>
          <w:tcPr>
            <w:tcW w:w="534" w:type="dxa"/>
          </w:tcPr>
          <w:p w14:paraId="63B97A77" w14:textId="77777777" w:rsidR="00596E87" w:rsidRPr="003C73D5" w:rsidRDefault="00596E87" w:rsidP="003B4251">
            <w:pPr>
              <w:widowControl w:val="0"/>
              <w:rPr>
                <w:b/>
                <w:bCs/>
                <w:snapToGrid w:val="0"/>
              </w:rPr>
            </w:pPr>
            <w:r w:rsidRPr="003C73D5">
              <w:rPr>
                <w:b/>
                <w:bCs/>
                <w:snapToGrid w:val="0"/>
              </w:rPr>
              <w:t>5</w:t>
            </w:r>
          </w:p>
        </w:tc>
        <w:tc>
          <w:tcPr>
            <w:tcW w:w="1842" w:type="dxa"/>
          </w:tcPr>
          <w:p w14:paraId="5D9C1A05" w14:textId="77777777" w:rsidR="00596E87" w:rsidRPr="003C73D5" w:rsidRDefault="00596E87" w:rsidP="003B4251">
            <w:pPr>
              <w:spacing w:after="120"/>
              <w:rPr>
                <w:b/>
                <w:bCs/>
              </w:rPr>
            </w:pPr>
            <w:r w:rsidRPr="003C73D5">
              <w:rPr>
                <w:b/>
                <w:bCs/>
              </w:rPr>
              <w:t>Alternatives</w:t>
            </w:r>
          </w:p>
        </w:tc>
        <w:tc>
          <w:tcPr>
            <w:tcW w:w="7127" w:type="dxa"/>
          </w:tcPr>
          <w:p w14:paraId="489F1625" w14:textId="77777777" w:rsidR="00596E87" w:rsidRPr="003C73D5" w:rsidRDefault="00596E87" w:rsidP="003B4251">
            <w:pPr>
              <w:spacing w:after="120"/>
            </w:pPr>
            <w:r w:rsidRPr="003C73D5">
              <w:t>The following information on alternatives was made available:</w:t>
            </w:r>
          </w:p>
          <w:p w14:paraId="1A216B9A" w14:textId="77777777" w:rsidR="00596E87" w:rsidRPr="003C73D5" w:rsidRDefault="00596E87" w:rsidP="003B4251">
            <w:pPr>
              <w:spacing w:after="120"/>
            </w:pPr>
            <w:r w:rsidRPr="003C73D5">
              <w:t>For quarantine treatments, the following alternatives are currently used:</w:t>
            </w:r>
          </w:p>
          <w:p w14:paraId="0F29A47A" w14:textId="77777777" w:rsidR="00596E87" w:rsidRPr="003C73D5" w:rsidRDefault="00596E87" w:rsidP="002B0138">
            <w:pPr>
              <w:pStyle w:val="ListParagraph"/>
              <w:numPr>
                <w:ilvl w:val="0"/>
                <w:numId w:val="14"/>
              </w:numPr>
              <w:spacing w:after="120"/>
              <w:rPr>
                <w:lang w:val="en-GB"/>
              </w:rPr>
            </w:pPr>
            <w:r w:rsidRPr="003C73D5">
              <w:rPr>
                <w:lang w:val="en-GB"/>
              </w:rPr>
              <w:t>Hot steam treatment (T106-e) for yellow pitahaya fruit and tommy atkins mango infested with eggs and larvae of the Mediterranean fruit fly (</w:t>
            </w:r>
            <w:r w:rsidRPr="003C73D5">
              <w:rPr>
                <w:i/>
                <w:iCs/>
                <w:lang w:val="en-GB"/>
              </w:rPr>
              <w:t>Ceratitis capitata</w:t>
            </w:r>
            <w:r w:rsidRPr="003C73D5">
              <w:rPr>
                <w:lang w:val="en-GB"/>
              </w:rPr>
              <w:t xml:space="preserve"> Wiedeman).</w:t>
            </w:r>
          </w:p>
          <w:p w14:paraId="4B979245" w14:textId="77777777" w:rsidR="00596E87" w:rsidRPr="003C73D5" w:rsidRDefault="00596E87" w:rsidP="002B0138">
            <w:pPr>
              <w:pStyle w:val="ListParagraph"/>
              <w:numPr>
                <w:ilvl w:val="0"/>
                <w:numId w:val="14"/>
              </w:numPr>
              <w:spacing w:after="120"/>
              <w:rPr>
                <w:lang w:val="en-GB"/>
              </w:rPr>
            </w:pPr>
            <w:r w:rsidRPr="003C73D5">
              <w:rPr>
                <w:lang w:val="en-GB"/>
              </w:rPr>
              <w:t xml:space="preserve">Cold quarantine treatment (T107-a-1) as a mitigation measure of </w:t>
            </w:r>
            <w:r w:rsidRPr="003C73D5">
              <w:rPr>
                <w:i/>
                <w:iCs/>
                <w:lang w:val="en-GB"/>
              </w:rPr>
              <w:t>Anastrepha fraterculus</w:t>
            </w:r>
            <w:r w:rsidRPr="003C73D5">
              <w:rPr>
                <w:lang w:val="en-GB"/>
              </w:rPr>
              <w:t xml:space="preserve"> in feijoa fruits.</w:t>
            </w:r>
          </w:p>
          <w:p w14:paraId="10D33284" w14:textId="77777777" w:rsidR="00596E87" w:rsidRPr="003C73D5" w:rsidRDefault="00596E87" w:rsidP="003B4251">
            <w:pPr>
              <w:spacing w:after="120"/>
            </w:pPr>
            <w:r w:rsidRPr="003C73D5">
              <w:lastRenderedPageBreak/>
              <w:t>For quarantine treatments, the following alternatives are currently tested:</w:t>
            </w:r>
          </w:p>
          <w:p w14:paraId="1145B671" w14:textId="77777777" w:rsidR="00596E87" w:rsidRPr="003C73D5" w:rsidRDefault="00596E87" w:rsidP="002B0138">
            <w:pPr>
              <w:pStyle w:val="ListParagraph"/>
              <w:numPr>
                <w:ilvl w:val="0"/>
                <w:numId w:val="26"/>
              </w:numPr>
              <w:spacing w:after="120"/>
              <w:rPr>
                <w:lang w:val="en-GB"/>
              </w:rPr>
            </w:pPr>
            <w:r w:rsidRPr="003C73D5">
              <w:rPr>
                <w:lang w:val="en-GB"/>
              </w:rPr>
              <w:t>Evaluation and quality testing of phosphine have been performed on basil and feijoa.</w:t>
            </w:r>
          </w:p>
          <w:p w14:paraId="3A74C147" w14:textId="77777777" w:rsidR="00596E87" w:rsidRPr="003C73D5" w:rsidRDefault="00596E87" w:rsidP="003B4251">
            <w:pPr>
              <w:spacing w:after="120"/>
            </w:pPr>
            <w:r w:rsidRPr="003C73D5">
              <w:t>See also Section 3.3.</w:t>
            </w:r>
          </w:p>
        </w:tc>
      </w:tr>
      <w:tr w:rsidR="00596E87" w:rsidRPr="003C73D5" w14:paraId="2F95F30D" w14:textId="77777777" w:rsidTr="003B4251">
        <w:trPr>
          <w:trHeight w:val="93"/>
          <w:jc w:val="right"/>
        </w:trPr>
        <w:tc>
          <w:tcPr>
            <w:tcW w:w="534" w:type="dxa"/>
          </w:tcPr>
          <w:p w14:paraId="041C84C8" w14:textId="77777777" w:rsidR="00596E87" w:rsidRPr="003C73D5" w:rsidRDefault="00596E87" w:rsidP="003B4251">
            <w:pPr>
              <w:widowControl w:val="0"/>
              <w:rPr>
                <w:b/>
                <w:bCs/>
                <w:snapToGrid w:val="0"/>
              </w:rPr>
            </w:pPr>
            <w:r w:rsidRPr="003C73D5">
              <w:rPr>
                <w:b/>
                <w:bCs/>
                <w:snapToGrid w:val="0"/>
              </w:rPr>
              <w:lastRenderedPageBreak/>
              <w:t>6</w:t>
            </w:r>
          </w:p>
        </w:tc>
        <w:tc>
          <w:tcPr>
            <w:tcW w:w="1842" w:type="dxa"/>
          </w:tcPr>
          <w:p w14:paraId="551E9843" w14:textId="77777777" w:rsidR="00596E87" w:rsidRPr="003C73D5" w:rsidRDefault="00596E87" w:rsidP="003B4251">
            <w:pPr>
              <w:spacing w:after="120"/>
              <w:rPr>
                <w:b/>
                <w:bCs/>
              </w:rPr>
            </w:pPr>
            <w:r w:rsidRPr="003C73D5">
              <w:rPr>
                <w:b/>
                <w:bCs/>
              </w:rPr>
              <w:t>Waste management</w:t>
            </w:r>
          </w:p>
        </w:tc>
        <w:tc>
          <w:tcPr>
            <w:tcW w:w="7127" w:type="dxa"/>
          </w:tcPr>
          <w:p w14:paraId="11C4379B" w14:textId="77777777" w:rsidR="00596E87" w:rsidRPr="003C73D5" w:rsidRDefault="00596E87" w:rsidP="003B4251">
            <w:pPr>
              <w:widowControl w:val="0"/>
              <w:spacing w:after="120"/>
              <w:rPr>
                <w:snapToGrid w:val="0"/>
              </w:rPr>
            </w:pPr>
            <w:r w:rsidRPr="003C73D5">
              <w:t xml:space="preserve">None reported. </w:t>
            </w:r>
            <w:r w:rsidRPr="003C73D5">
              <w:rPr>
                <w:snapToGrid w:val="0"/>
              </w:rPr>
              <w:t>See Section 4.5.</w:t>
            </w:r>
          </w:p>
        </w:tc>
      </w:tr>
      <w:tr w:rsidR="00596E87" w:rsidRPr="003C73D5" w14:paraId="0272C138" w14:textId="77777777" w:rsidTr="003B4251">
        <w:trPr>
          <w:jc w:val="right"/>
        </w:trPr>
        <w:tc>
          <w:tcPr>
            <w:tcW w:w="534" w:type="dxa"/>
          </w:tcPr>
          <w:p w14:paraId="269A06FA" w14:textId="77777777" w:rsidR="00596E87" w:rsidRPr="003C73D5" w:rsidRDefault="00596E87" w:rsidP="003B4251">
            <w:pPr>
              <w:widowControl w:val="0"/>
              <w:rPr>
                <w:b/>
                <w:bCs/>
                <w:snapToGrid w:val="0"/>
              </w:rPr>
            </w:pPr>
            <w:r w:rsidRPr="003C73D5">
              <w:rPr>
                <w:b/>
                <w:bCs/>
                <w:snapToGrid w:val="0"/>
              </w:rPr>
              <w:t>7</w:t>
            </w:r>
          </w:p>
        </w:tc>
        <w:tc>
          <w:tcPr>
            <w:tcW w:w="1842" w:type="dxa"/>
          </w:tcPr>
          <w:p w14:paraId="7E0A62B5" w14:textId="77777777" w:rsidR="00596E87" w:rsidRPr="003C73D5" w:rsidRDefault="00596E87" w:rsidP="003B4251">
            <w:pPr>
              <w:spacing w:after="120"/>
              <w:ind w:left="288" w:hanging="288"/>
              <w:rPr>
                <w:b/>
                <w:snapToGrid w:val="0"/>
              </w:rPr>
            </w:pPr>
            <w:r w:rsidRPr="003C73D5">
              <w:rPr>
                <w:b/>
              </w:rPr>
              <w:t>Other</w:t>
            </w:r>
          </w:p>
        </w:tc>
        <w:tc>
          <w:tcPr>
            <w:tcW w:w="7127" w:type="dxa"/>
          </w:tcPr>
          <w:p w14:paraId="2C137B6D" w14:textId="2A718ABC" w:rsidR="00596E87" w:rsidRPr="003C73D5" w:rsidRDefault="00596E87" w:rsidP="00ED148B">
            <w:pPr>
              <w:widowControl w:val="0"/>
              <w:spacing w:after="120"/>
              <w:rPr>
                <w:snapToGrid w:val="0"/>
              </w:rPr>
            </w:pPr>
            <w:r w:rsidRPr="003C73D5">
              <w:t>None reported</w:t>
            </w:r>
            <w:r w:rsidRPr="003C73D5">
              <w:rPr>
                <w:bCs/>
              </w:rPr>
              <w:t>.</w:t>
            </w:r>
          </w:p>
        </w:tc>
      </w:tr>
    </w:tbl>
    <w:p w14:paraId="3040FBB4" w14:textId="77777777" w:rsidR="00596E87" w:rsidRPr="003C73D5" w:rsidRDefault="00596E87" w:rsidP="00BC6171">
      <w:pPr>
        <w:pStyle w:val="Normal-pool"/>
        <w:rPr>
          <w:lang w:val="en-GB"/>
        </w:rPr>
      </w:pPr>
      <w:r w:rsidRPr="003C73D5">
        <w:rPr>
          <w:lang w:val="en-GB"/>
        </w:rPr>
        <w:br w:type="page"/>
      </w:r>
    </w:p>
    <w:tbl>
      <w:tblPr>
        <w:tblW w:w="5000" w:type="pct"/>
        <w:jc w:val="right"/>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480"/>
      </w:tblGrid>
      <w:tr w:rsidR="00596E87" w:rsidRPr="003C73D5" w14:paraId="020B506E" w14:textId="77777777" w:rsidTr="003B4251">
        <w:trPr>
          <w:jc w:val="right"/>
        </w:trPr>
        <w:tc>
          <w:tcPr>
            <w:tcW w:w="9498" w:type="dxa"/>
          </w:tcPr>
          <w:p w14:paraId="4804FA83" w14:textId="77777777" w:rsidR="00596E87" w:rsidRPr="003C73D5" w:rsidRDefault="00596E87" w:rsidP="003B4251">
            <w:pPr>
              <w:keepNext/>
              <w:outlineLvl w:val="1"/>
              <w:rPr>
                <w:b/>
                <w:bCs/>
                <w:sz w:val="24"/>
                <w:szCs w:val="24"/>
              </w:rPr>
            </w:pPr>
            <w:r w:rsidRPr="003C73D5">
              <w:rPr>
                <w:b/>
                <w:bCs/>
                <w:sz w:val="24"/>
                <w:szCs w:val="24"/>
              </w:rPr>
              <w:lastRenderedPageBreak/>
              <w:t>Country Name: Netherlands</w:t>
            </w:r>
          </w:p>
        </w:tc>
      </w:tr>
    </w:tbl>
    <w:p w14:paraId="07194177" w14:textId="71268ADB" w:rsidR="00596E87" w:rsidRPr="003C73D5" w:rsidRDefault="00596E87" w:rsidP="004F4390">
      <w:pPr>
        <w:pStyle w:val="Normal-pool"/>
        <w:rPr>
          <w:lang w:val="en-GB"/>
        </w:rPr>
      </w:pPr>
    </w:p>
    <w:tbl>
      <w:tblPr>
        <w:tblW w:w="5000" w:type="pct"/>
        <w:jc w:val="right"/>
        <w:tblLayout w:type="fixed"/>
        <w:tblLook w:val="0000" w:firstRow="0" w:lastRow="0" w:firstColumn="0" w:lastColumn="0" w:noHBand="0" w:noVBand="0"/>
      </w:tblPr>
      <w:tblGrid>
        <w:gridCol w:w="533"/>
        <w:gridCol w:w="1841"/>
        <w:gridCol w:w="7122"/>
      </w:tblGrid>
      <w:tr w:rsidR="00596E87" w:rsidRPr="003C73D5" w14:paraId="1E17DB38" w14:textId="77777777" w:rsidTr="003B4251">
        <w:trPr>
          <w:jc w:val="right"/>
        </w:trPr>
        <w:tc>
          <w:tcPr>
            <w:tcW w:w="534" w:type="dxa"/>
          </w:tcPr>
          <w:p w14:paraId="6EF119DE" w14:textId="77777777" w:rsidR="00596E87" w:rsidRPr="003C73D5" w:rsidRDefault="00596E87" w:rsidP="003B4251">
            <w:pPr>
              <w:widowControl w:val="0"/>
              <w:spacing w:before="20" w:after="20"/>
              <w:rPr>
                <w:b/>
                <w:bCs/>
                <w:snapToGrid w:val="0"/>
              </w:rPr>
            </w:pPr>
            <w:r w:rsidRPr="003C73D5">
              <w:rPr>
                <w:b/>
                <w:bCs/>
                <w:snapToGrid w:val="0"/>
              </w:rPr>
              <w:t>1</w:t>
            </w:r>
          </w:p>
        </w:tc>
        <w:tc>
          <w:tcPr>
            <w:tcW w:w="1842" w:type="dxa"/>
          </w:tcPr>
          <w:p w14:paraId="327A4DDB" w14:textId="77777777" w:rsidR="00596E87" w:rsidRPr="003C73D5" w:rsidRDefault="00596E87" w:rsidP="003B4251">
            <w:pPr>
              <w:spacing w:before="20" w:after="20"/>
              <w:rPr>
                <w:b/>
              </w:rPr>
            </w:pPr>
            <w:r w:rsidRPr="003C73D5">
              <w:rPr>
                <w:b/>
              </w:rPr>
              <w:t>Effective date(s) of entry into force of actions</w:t>
            </w:r>
          </w:p>
        </w:tc>
        <w:tc>
          <w:tcPr>
            <w:tcW w:w="7127" w:type="dxa"/>
          </w:tcPr>
          <w:p w14:paraId="19098AA0" w14:textId="77777777" w:rsidR="00596E87" w:rsidRPr="003C73D5" w:rsidRDefault="00596E87" w:rsidP="003B4251">
            <w:pPr>
              <w:spacing w:before="20" w:after="20"/>
              <w:ind w:left="34"/>
            </w:pPr>
            <w:r w:rsidRPr="003C73D5">
              <w:t>1992, last amended 24</w:t>
            </w:r>
            <w:r w:rsidRPr="003C73D5">
              <w:rPr>
                <w:vertAlign w:val="superscript"/>
              </w:rPr>
              <w:t>th</w:t>
            </w:r>
            <w:r w:rsidRPr="003C73D5">
              <w:t xml:space="preserve"> December 2004</w:t>
            </w:r>
          </w:p>
        </w:tc>
      </w:tr>
      <w:tr w:rsidR="00596E87" w:rsidRPr="003C73D5" w14:paraId="79EE279E" w14:textId="77777777" w:rsidTr="003B4251">
        <w:trPr>
          <w:jc w:val="right"/>
        </w:trPr>
        <w:tc>
          <w:tcPr>
            <w:tcW w:w="534" w:type="dxa"/>
          </w:tcPr>
          <w:p w14:paraId="1441A493" w14:textId="77777777" w:rsidR="00596E87" w:rsidRPr="003C73D5" w:rsidRDefault="00596E87" w:rsidP="003B4251">
            <w:pPr>
              <w:widowControl w:val="0"/>
              <w:spacing w:before="20" w:after="20"/>
              <w:rPr>
                <w:b/>
                <w:bCs/>
                <w:snapToGrid w:val="0"/>
              </w:rPr>
            </w:pPr>
          </w:p>
        </w:tc>
        <w:tc>
          <w:tcPr>
            <w:tcW w:w="1842" w:type="dxa"/>
          </w:tcPr>
          <w:p w14:paraId="35535BD7" w14:textId="77777777" w:rsidR="00596E87" w:rsidRPr="003C73D5" w:rsidRDefault="00596E87" w:rsidP="003B4251">
            <w:pPr>
              <w:spacing w:before="20" w:after="20"/>
              <w:rPr>
                <w:b/>
              </w:rPr>
            </w:pPr>
            <w:r w:rsidRPr="003C73D5">
              <w:rPr>
                <w:b/>
              </w:rPr>
              <w:t>Reference to the regulatory document</w:t>
            </w:r>
          </w:p>
        </w:tc>
        <w:tc>
          <w:tcPr>
            <w:tcW w:w="7127" w:type="dxa"/>
          </w:tcPr>
          <w:p w14:paraId="59F72909" w14:textId="0AB587E8" w:rsidR="00596E87" w:rsidRPr="003C73D5" w:rsidRDefault="00596E87" w:rsidP="003B4251">
            <w:pPr>
              <w:spacing w:before="20" w:after="20"/>
            </w:pPr>
            <w:r w:rsidRPr="003C73D5">
              <w:t>Decree of Ministry of Agriculture and Fisheries, Ministerial Order of 31</w:t>
            </w:r>
            <w:r w:rsidR="00BB7161" w:rsidRPr="003C73D5">
              <w:t> </w:t>
            </w:r>
            <w:r w:rsidRPr="003C73D5">
              <w:t>December</w:t>
            </w:r>
            <w:r w:rsidR="00BB7161" w:rsidRPr="003C73D5">
              <w:t> </w:t>
            </w:r>
            <w:r w:rsidRPr="003C73D5">
              <w:t>1980/5 January 1981</w:t>
            </w:r>
          </w:p>
        </w:tc>
      </w:tr>
      <w:tr w:rsidR="00596E87" w:rsidRPr="003C73D5" w14:paraId="258140C4" w14:textId="77777777" w:rsidTr="003B4251">
        <w:trPr>
          <w:jc w:val="right"/>
        </w:trPr>
        <w:tc>
          <w:tcPr>
            <w:tcW w:w="534" w:type="dxa"/>
          </w:tcPr>
          <w:p w14:paraId="4072C113" w14:textId="77777777" w:rsidR="00596E87" w:rsidRPr="003C73D5" w:rsidRDefault="00596E87" w:rsidP="003B4251">
            <w:pPr>
              <w:widowControl w:val="0"/>
              <w:spacing w:before="20" w:after="20"/>
              <w:rPr>
                <w:b/>
                <w:bCs/>
                <w:snapToGrid w:val="0"/>
              </w:rPr>
            </w:pPr>
            <w:r w:rsidRPr="003C73D5">
              <w:rPr>
                <w:b/>
                <w:bCs/>
                <w:snapToGrid w:val="0"/>
              </w:rPr>
              <w:t>2</w:t>
            </w:r>
          </w:p>
        </w:tc>
        <w:tc>
          <w:tcPr>
            <w:tcW w:w="1842" w:type="dxa"/>
          </w:tcPr>
          <w:p w14:paraId="0D65C64E" w14:textId="77777777" w:rsidR="00596E87" w:rsidRPr="003C73D5" w:rsidRDefault="00596E87" w:rsidP="003B4251">
            <w:pPr>
              <w:spacing w:before="20" w:after="20"/>
              <w:rPr>
                <w:b/>
                <w:bCs/>
              </w:rPr>
            </w:pPr>
            <w:r w:rsidRPr="003C73D5">
              <w:rPr>
                <w:b/>
                <w:bCs/>
              </w:rPr>
              <w:t>Succinct details of the final regulatory action(s)</w:t>
            </w:r>
          </w:p>
        </w:tc>
        <w:tc>
          <w:tcPr>
            <w:tcW w:w="7127" w:type="dxa"/>
          </w:tcPr>
          <w:p w14:paraId="14754DFE" w14:textId="77777777" w:rsidR="00596E87" w:rsidRPr="003C73D5" w:rsidRDefault="00596E87" w:rsidP="003B4251">
            <w:pPr>
              <w:spacing w:after="120"/>
              <w:outlineLvl w:val="2"/>
              <w:rPr>
                <w:bCs/>
              </w:rPr>
            </w:pPr>
            <w:r w:rsidRPr="003C73D5">
              <w:rPr>
                <w:bCs/>
              </w:rPr>
              <w:t>In 1981, the use of methyl bromide as a soil disinfectant was prohibited. Based on Article 16a of the Dutch Pesticide Law of 1962, an exemption could be granted based on individual requests. In 1992 methyl bromide was completely banned for use as a soil disinfectant.</w:t>
            </w:r>
          </w:p>
          <w:p w14:paraId="733DD0D4" w14:textId="77777777" w:rsidR="00596E87" w:rsidRPr="003C73D5" w:rsidRDefault="00596E87" w:rsidP="003B4251">
            <w:pPr>
              <w:spacing w:after="120"/>
            </w:pPr>
            <w:r w:rsidRPr="003C73D5">
              <w:t>Only the use as space fumigant in gas proof rooms is still allowed</w:t>
            </w:r>
            <w:r w:rsidRPr="003C73D5">
              <w:rPr>
                <w:rStyle w:val="FootnoteReference"/>
                <w:lang w:val="en-GB"/>
              </w:rPr>
              <w:footnoteReference w:id="8"/>
            </w:r>
            <w:r w:rsidRPr="003C73D5">
              <w:t>.</w:t>
            </w:r>
          </w:p>
        </w:tc>
      </w:tr>
      <w:tr w:rsidR="00596E87" w:rsidRPr="003C73D5" w14:paraId="2075765D" w14:textId="77777777" w:rsidTr="003B4251">
        <w:trPr>
          <w:jc w:val="right"/>
        </w:trPr>
        <w:tc>
          <w:tcPr>
            <w:tcW w:w="534" w:type="dxa"/>
          </w:tcPr>
          <w:p w14:paraId="6A9E5A78" w14:textId="77777777" w:rsidR="00596E87" w:rsidRPr="003C73D5" w:rsidRDefault="00596E87" w:rsidP="003B4251">
            <w:pPr>
              <w:widowControl w:val="0"/>
              <w:spacing w:before="20" w:after="20"/>
              <w:rPr>
                <w:b/>
                <w:bCs/>
                <w:snapToGrid w:val="0"/>
              </w:rPr>
            </w:pPr>
            <w:r w:rsidRPr="003C73D5">
              <w:rPr>
                <w:b/>
                <w:bCs/>
                <w:snapToGrid w:val="0"/>
              </w:rPr>
              <w:t>3</w:t>
            </w:r>
          </w:p>
        </w:tc>
        <w:tc>
          <w:tcPr>
            <w:tcW w:w="1842" w:type="dxa"/>
          </w:tcPr>
          <w:p w14:paraId="5801A16F" w14:textId="77777777" w:rsidR="00596E87" w:rsidRPr="003C73D5" w:rsidRDefault="00596E87" w:rsidP="003B4251">
            <w:pPr>
              <w:spacing w:before="20" w:after="20"/>
              <w:rPr>
                <w:b/>
                <w:bCs/>
              </w:rPr>
            </w:pPr>
            <w:r w:rsidRPr="003C73D5">
              <w:rPr>
                <w:b/>
                <w:bCs/>
              </w:rPr>
              <w:t>Reasons for action</w:t>
            </w:r>
          </w:p>
        </w:tc>
        <w:tc>
          <w:tcPr>
            <w:tcW w:w="7127" w:type="dxa"/>
          </w:tcPr>
          <w:p w14:paraId="519AF21F" w14:textId="77777777" w:rsidR="00596E87" w:rsidRPr="003C73D5" w:rsidRDefault="00596E87" w:rsidP="003B4251">
            <w:pPr>
              <w:tabs>
                <w:tab w:val="clear" w:pos="1247"/>
                <w:tab w:val="clear" w:pos="1814"/>
                <w:tab w:val="clear" w:pos="2381"/>
                <w:tab w:val="clear" w:pos="2948"/>
                <w:tab w:val="clear" w:pos="3515"/>
              </w:tabs>
              <w:autoSpaceDE w:val="0"/>
              <w:autoSpaceDN w:val="0"/>
              <w:adjustRightInd w:val="0"/>
              <w:rPr>
                <w:snapToGrid w:val="0"/>
              </w:rPr>
            </w:pPr>
            <w:r w:rsidRPr="003C73D5">
              <w:rPr>
                <w:snapToGrid w:val="0"/>
              </w:rPr>
              <w:t>By the end of 1980 the occurrence of methyl bromide in a number of private drinking waterpipes, in combination with new toxicological data (a number of positive mutagenicity tests) was reason to start regulatory actions. In addition, there was concern about safety aspects related to storage, transport and use of methyl bromide (possibility of emission to air) and the leaching potential (leaching to surface water or groundwater). In the Netherlands groundwater and surface water can be used for the production of drinking water and therefore groundwater must remain free from pesticides (precautionary principle).</w:t>
            </w:r>
          </w:p>
          <w:p w14:paraId="0CF14F22" w14:textId="6D8BC9C8" w:rsidR="00596E87" w:rsidRPr="003C73D5" w:rsidRDefault="00596E87" w:rsidP="004F4390">
            <w:pPr>
              <w:tabs>
                <w:tab w:val="clear" w:pos="1247"/>
                <w:tab w:val="clear" w:pos="1814"/>
                <w:tab w:val="clear" w:pos="2381"/>
                <w:tab w:val="clear" w:pos="2948"/>
                <w:tab w:val="clear" w:pos="3515"/>
              </w:tabs>
              <w:autoSpaceDE w:val="0"/>
              <w:autoSpaceDN w:val="0"/>
              <w:adjustRightInd w:val="0"/>
              <w:spacing w:after="120"/>
              <w:rPr>
                <w:snapToGrid w:val="0"/>
              </w:rPr>
            </w:pPr>
            <w:r w:rsidRPr="003C73D5">
              <w:rPr>
                <w:snapToGrid w:val="0"/>
              </w:rPr>
              <w:t>The effect on the ozone layer was also a subject of concern. Methyl bromide and bromide (active bromine species) are partly responsible for the destruction of the ozone layer. Methyl bromide is included in the Montreal Protocol.</w:t>
            </w:r>
          </w:p>
        </w:tc>
      </w:tr>
      <w:tr w:rsidR="00596E87" w:rsidRPr="003C73D5" w14:paraId="1DC91515" w14:textId="77777777" w:rsidTr="003B4251">
        <w:trPr>
          <w:jc w:val="right"/>
        </w:trPr>
        <w:tc>
          <w:tcPr>
            <w:tcW w:w="534" w:type="dxa"/>
          </w:tcPr>
          <w:p w14:paraId="554A8B4D" w14:textId="77777777" w:rsidR="00596E87" w:rsidRPr="003C73D5" w:rsidRDefault="00596E87" w:rsidP="003B4251">
            <w:pPr>
              <w:widowControl w:val="0"/>
              <w:spacing w:before="20" w:after="20"/>
              <w:rPr>
                <w:b/>
                <w:bCs/>
                <w:snapToGrid w:val="0"/>
              </w:rPr>
            </w:pPr>
            <w:r w:rsidRPr="003C73D5">
              <w:rPr>
                <w:b/>
                <w:bCs/>
                <w:snapToGrid w:val="0"/>
              </w:rPr>
              <w:t>4</w:t>
            </w:r>
          </w:p>
        </w:tc>
        <w:tc>
          <w:tcPr>
            <w:tcW w:w="1842" w:type="dxa"/>
          </w:tcPr>
          <w:p w14:paraId="27CEE7AF" w14:textId="77777777" w:rsidR="00596E87" w:rsidRPr="003C73D5" w:rsidRDefault="00596E87" w:rsidP="004F4390">
            <w:pPr>
              <w:spacing w:before="20" w:after="120"/>
              <w:rPr>
                <w:b/>
                <w:bCs/>
              </w:rPr>
            </w:pPr>
            <w:r w:rsidRPr="003C73D5">
              <w:rPr>
                <w:b/>
                <w:bCs/>
              </w:rPr>
              <w:t>Basis for inclusion into Annex III</w:t>
            </w:r>
          </w:p>
        </w:tc>
        <w:tc>
          <w:tcPr>
            <w:tcW w:w="7127" w:type="dxa"/>
          </w:tcPr>
          <w:p w14:paraId="479AEED4" w14:textId="77777777" w:rsidR="00596E87" w:rsidRPr="003C73D5" w:rsidRDefault="00596E87" w:rsidP="003B4251">
            <w:pPr>
              <w:spacing w:before="20" w:after="20"/>
            </w:pPr>
            <w:r w:rsidRPr="003C73D5">
              <w:t>The final regulatory action was taken to protect human health and the environment</w:t>
            </w:r>
            <w:r w:rsidRPr="003C73D5">
              <w:rPr>
                <w:rFonts w:eastAsia="MS Mincho"/>
                <w:bCs/>
                <w:iCs/>
                <w:lang w:bidi="en-US"/>
              </w:rPr>
              <w:t>.</w:t>
            </w:r>
          </w:p>
        </w:tc>
      </w:tr>
      <w:tr w:rsidR="00596E87" w:rsidRPr="003C73D5" w14:paraId="4327B99B" w14:textId="77777777" w:rsidTr="003B4251">
        <w:trPr>
          <w:jc w:val="right"/>
        </w:trPr>
        <w:tc>
          <w:tcPr>
            <w:tcW w:w="534" w:type="dxa"/>
          </w:tcPr>
          <w:p w14:paraId="463A86D8" w14:textId="77777777" w:rsidR="00596E87" w:rsidRPr="003C73D5" w:rsidRDefault="00596E87" w:rsidP="003B4251">
            <w:pPr>
              <w:widowControl w:val="0"/>
              <w:spacing w:before="20" w:after="20"/>
              <w:rPr>
                <w:b/>
                <w:bCs/>
                <w:snapToGrid w:val="0"/>
              </w:rPr>
            </w:pPr>
            <w:r w:rsidRPr="003C73D5">
              <w:rPr>
                <w:b/>
                <w:bCs/>
                <w:snapToGrid w:val="0"/>
              </w:rPr>
              <w:t>4.1</w:t>
            </w:r>
          </w:p>
        </w:tc>
        <w:tc>
          <w:tcPr>
            <w:tcW w:w="1842" w:type="dxa"/>
          </w:tcPr>
          <w:p w14:paraId="4E53D97F" w14:textId="77777777" w:rsidR="00596E87" w:rsidRPr="003C73D5" w:rsidRDefault="00596E87" w:rsidP="003B4251">
            <w:pPr>
              <w:spacing w:before="20" w:after="20"/>
              <w:rPr>
                <w:b/>
              </w:rPr>
            </w:pPr>
            <w:r w:rsidRPr="003C73D5">
              <w:rPr>
                <w:b/>
              </w:rPr>
              <w:t>Risk evaluation</w:t>
            </w:r>
          </w:p>
        </w:tc>
        <w:tc>
          <w:tcPr>
            <w:tcW w:w="7127" w:type="dxa"/>
          </w:tcPr>
          <w:p w14:paraId="01CBAC7D" w14:textId="77777777" w:rsidR="00596E87" w:rsidRPr="003C73D5" w:rsidRDefault="00596E87" w:rsidP="003B4251">
            <w:pPr>
              <w:tabs>
                <w:tab w:val="left" w:pos="624"/>
              </w:tabs>
              <w:snapToGrid w:val="0"/>
              <w:spacing w:after="120"/>
            </w:pPr>
            <w:r w:rsidRPr="003C73D5">
              <w:t>According to the evaluation related to human health the following information was identified (</w:t>
            </w:r>
            <w:r w:rsidRPr="003C73D5">
              <w:rPr>
                <w:rFonts w:eastAsia="SimSun"/>
                <w:lang w:eastAsia="zh-CN"/>
              </w:rPr>
              <w:t>UNEP/FAO/RC/CRC.1/18/Add.2, Section</w:t>
            </w:r>
            <w:r w:rsidRPr="003C73D5">
              <w:t>: 2.4.1)</w:t>
            </w:r>
          </w:p>
          <w:p w14:paraId="7DA4F898" w14:textId="77777777" w:rsidR="00596E87" w:rsidRPr="003C73D5" w:rsidRDefault="00596E87" w:rsidP="002B0138">
            <w:pPr>
              <w:pStyle w:val="ListParagraph"/>
              <w:numPr>
                <w:ilvl w:val="0"/>
                <w:numId w:val="28"/>
              </w:numPr>
              <w:tabs>
                <w:tab w:val="left" w:pos="624"/>
              </w:tabs>
              <w:snapToGrid w:val="0"/>
              <w:spacing w:after="120"/>
              <w:contextualSpacing w:val="0"/>
              <w:rPr>
                <w:rFonts w:eastAsia="MS Mincho"/>
                <w:iCs/>
                <w:lang w:val="en-GB" w:bidi="en-US"/>
              </w:rPr>
            </w:pPr>
            <w:r w:rsidRPr="003C73D5">
              <w:rPr>
                <w:lang w:val="en-GB"/>
              </w:rPr>
              <w:t>The risk evaluation by the Netherlands focussed on the behaviour and effects of methyl bromide in air, groundwater and surface water. It took into account all relevant data on the substance concerning the physico-chemical data, among others the ozone depletion potential, and data on the leaching potential, i.e. sorption and soil degradation.</w:t>
            </w:r>
          </w:p>
          <w:p w14:paraId="3CE1E079" w14:textId="77777777" w:rsidR="00596E87" w:rsidRPr="003C73D5" w:rsidRDefault="00596E87" w:rsidP="002B0138">
            <w:pPr>
              <w:pStyle w:val="ListParagraph"/>
              <w:numPr>
                <w:ilvl w:val="0"/>
                <w:numId w:val="28"/>
              </w:numPr>
              <w:tabs>
                <w:tab w:val="clear" w:pos="1247"/>
                <w:tab w:val="clear" w:pos="1814"/>
                <w:tab w:val="clear" w:pos="2381"/>
                <w:tab w:val="clear" w:pos="2948"/>
                <w:tab w:val="clear" w:pos="3515"/>
              </w:tabs>
              <w:snapToGrid w:val="0"/>
              <w:spacing w:after="120"/>
              <w:contextualSpacing w:val="0"/>
              <w:rPr>
                <w:rFonts w:eastAsia="MS Mincho"/>
                <w:iCs/>
                <w:lang w:val="en-GB" w:bidi="en-US"/>
              </w:rPr>
            </w:pPr>
            <w:r w:rsidRPr="003C73D5">
              <w:rPr>
                <w:lang w:val="en-GB"/>
              </w:rPr>
              <w:t xml:space="preserve">Concerns that methyl bromide could leach </w:t>
            </w:r>
            <w:r w:rsidRPr="003C73D5">
              <w:rPr>
                <w:rFonts w:ascii="TimesNewRoman" w:eastAsia="SimSun" w:hAnsi="TimesNewRoman" w:cs="TimesNewRoman"/>
                <w:sz w:val="21"/>
                <w:szCs w:val="21"/>
                <w:lang w:val="en-GB" w:eastAsia="zh-CN"/>
              </w:rPr>
              <w:t>to groundwater and surface water. Both types of water resources are used for the abstraction of water intended for the production of drinking water</w:t>
            </w:r>
            <w:r w:rsidRPr="003C73D5">
              <w:rPr>
                <w:lang w:val="en-GB"/>
              </w:rPr>
              <w:t>.</w:t>
            </w:r>
          </w:p>
          <w:p w14:paraId="406D5919" w14:textId="77777777" w:rsidR="00596E87" w:rsidRPr="003C73D5" w:rsidRDefault="00596E87" w:rsidP="002B0138">
            <w:pPr>
              <w:pStyle w:val="ListParagraph"/>
              <w:numPr>
                <w:ilvl w:val="0"/>
                <w:numId w:val="28"/>
              </w:numPr>
              <w:tabs>
                <w:tab w:val="left" w:pos="624"/>
              </w:tabs>
              <w:snapToGrid w:val="0"/>
              <w:spacing w:after="120"/>
              <w:contextualSpacing w:val="0"/>
              <w:rPr>
                <w:rFonts w:eastAsia="MS Mincho"/>
                <w:iCs/>
                <w:lang w:val="en-GB" w:bidi="en-US"/>
              </w:rPr>
            </w:pPr>
            <w:r w:rsidRPr="003C73D5">
              <w:rPr>
                <w:lang w:val="en-GB"/>
              </w:rPr>
              <w:t>Estimated concentration in groundwater amounted to 100 µg/L. Groundwater should be free of pesticides based on the precautionary principle.</w:t>
            </w:r>
          </w:p>
          <w:p w14:paraId="3DFFF770" w14:textId="77777777" w:rsidR="00596E87" w:rsidRPr="003C73D5" w:rsidRDefault="00596E87" w:rsidP="002B0138">
            <w:pPr>
              <w:pStyle w:val="ListParagraph"/>
              <w:numPr>
                <w:ilvl w:val="0"/>
                <w:numId w:val="28"/>
              </w:numPr>
              <w:tabs>
                <w:tab w:val="left" w:pos="624"/>
              </w:tabs>
              <w:snapToGrid w:val="0"/>
              <w:spacing w:after="120"/>
              <w:contextualSpacing w:val="0"/>
              <w:rPr>
                <w:rFonts w:eastAsia="MS Mincho"/>
                <w:iCs/>
                <w:lang w:val="en-GB" w:bidi="en-US"/>
              </w:rPr>
            </w:pPr>
            <w:r w:rsidRPr="003C73D5">
              <w:rPr>
                <w:lang w:val="en-GB"/>
              </w:rPr>
              <w:t>Concerns about the ozone depletion potential of methyl bromide.</w:t>
            </w:r>
          </w:p>
          <w:p w14:paraId="1FC457FC" w14:textId="77777777" w:rsidR="00596E87" w:rsidRPr="003C73D5" w:rsidRDefault="00596E87" w:rsidP="002B0138">
            <w:pPr>
              <w:pStyle w:val="ListParagraph"/>
              <w:numPr>
                <w:ilvl w:val="0"/>
                <w:numId w:val="28"/>
              </w:numPr>
              <w:tabs>
                <w:tab w:val="left" w:pos="624"/>
              </w:tabs>
              <w:snapToGrid w:val="0"/>
              <w:spacing w:after="120"/>
              <w:contextualSpacing w:val="0"/>
              <w:rPr>
                <w:lang w:val="en-GB"/>
              </w:rPr>
            </w:pPr>
            <w:r w:rsidRPr="003C73D5">
              <w:rPr>
                <w:lang w:val="en-GB"/>
              </w:rPr>
              <w:t>Concerns about safety aspects related to storage, transport and use (for general population and workers).</w:t>
            </w:r>
          </w:p>
          <w:p w14:paraId="4A701F49" w14:textId="77777777" w:rsidR="00596E87" w:rsidRPr="003C73D5" w:rsidRDefault="00596E87" w:rsidP="003B4251">
            <w:pPr>
              <w:tabs>
                <w:tab w:val="left" w:pos="624"/>
              </w:tabs>
              <w:snapToGrid w:val="0"/>
              <w:spacing w:after="120"/>
            </w:pPr>
            <w:r w:rsidRPr="003C73D5">
              <w:t>According to the evaluation related to the environment the following information was identified (</w:t>
            </w:r>
            <w:r w:rsidRPr="003C73D5">
              <w:rPr>
                <w:rFonts w:eastAsia="SimSun"/>
                <w:lang w:eastAsia="zh-CN"/>
              </w:rPr>
              <w:t>UNEP/FAO/RC/CRC.1/18/Add.2</w:t>
            </w:r>
            <w:r w:rsidRPr="003C73D5">
              <w:t>):</w:t>
            </w:r>
          </w:p>
          <w:p w14:paraId="4A6D0AF6" w14:textId="77777777" w:rsidR="00596E87" w:rsidRPr="003C73D5" w:rsidRDefault="00596E87" w:rsidP="002B0138">
            <w:pPr>
              <w:pStyle w:val="ListParagraph"/>
              <w:numPr>
                <w:ilvl w:val="0"/>
                <w:numId w:val="27"/>
              </w:numPr>
              <w:tabs>
                <w:tab w:val="clear" w:pos="1247"/>
                <w:tab w:val="clear" w:pos="1814"/>
                <w:tab w:val="clear" w:pos="2381"/>
                <w:tab w:val="clear" w:pos="2948"/>
                <w:tab w:val="clear" w:pos="3515"/>
              </w:tabs>
              <w:snapToGrid w:val="0"/>
              <w:spacing w:after="120"/>
              <w:ind w:left="637" w:hanging="284"/>
              <w:contextualSpacing w:val="0"/>
              <w:rPr>
                <w:rFonts w:eastAsia="MS Mincho"/>
                <w:iCs/>
                <w:lang w:val="en-GB" w:bidi="en-US"/>
              </w:rPr>
            </w:pPr>
            <w:r w:rsidRPr="003C73D5">
              <w:rPr>
                <w:lang w:val="en-GB"/>
              </w:rPr>
              <w:t xml:space="preserve">The risk evaluation by the Netherlands focussed on the behaviour and effects of methyl bromide in air, groundwater and surface water. It took into account all relevant data on the substance concerning the physico-chemical data, among others the ozone depletion potential, data on the leaching potential, i.e. sorption and soil degradation, and data on the ecotoxicological effects of methyl </w:t>
            </w:r>
            <w:r w:rsidRPr="003C73D5">
              <w:rPr>
                <w:rFonts w:ascii="TimesNewRoman" w:eastAsia="SimSun" w:hAnsi="TimesNewRoman" w:cs="TimesNewRoman"/>
                <w:sz w:val="21"/>
                <w:szCs w:val="21"/>
                <w:lang w:val="en-GB" w:eastAsia="zh-CN"/>
              </w:rPr>
              <w:t>bromide, e.g. the toxicity to fish</w:t>
            </w:r>
            <w:r w:rsidRPr="003C73D5">
              <w:rPr>
                <w:lang w:val="en-GB"/>
              </w:rPr>
              <w:t>.</w:t>
            </w:r>
          </w:p>
          <w:p w14:paraId="544A583B" w14:textId="5A61DCEB" w:rsidR="00596E87" w:rsidRPr="003C73D5" w:rsidRDefault="00596E87" w:rsidP="002B0138">
            <w:pPr>
              <w:pStyle w:val="ListParagraph"/>
              <w:numPr>
                <w:ilvl w:val="0"/>
                <w:numId w:val="27"/>
              </w:numPr>
              <w:tabs>
                <w:tab w:val="clear" w:pos="1814"/>
                <w:tab w:val="left" w:pos="624"/>
                <w:tab w:val="left" w:pos="1800"/>
              </w:tabs>
              <w:snapToGrid w:val="0"/>
              <w:spacing w:after="120"/>
              <w:ind w:left="637" w:hanging="284"/>
              <w:contextualSpacing w:val="0"/>
              <w:rPr>
                <w:rFonts w:eastAsia="MS Mincho"/>
                <w:iCs/>
                <w:lang w:val="en-GB" w:bidi="en-US"/>
              </w:rPr>
            </w:pPr>
            <w:r w:rsidRPr="003C73D5">
              <w:rPr>
                <w:lang w:val="en-GB"/>
              </w:rPr>
              <w:lastRenderedPageBreak/>
              <w:t>The measured concentrations in surface water amounted to approximately 9</w:t>
            </w:r>
            <w:r w:rsidR="00EA0BDB" w:rsidRPr="003C73D5">
              <w:rPr>
                <w:lang w:val="en-GB"/>
              </w:rPr>
              <w:t> </w:t>
            </w:r>
            <w:r w:rsidRPr="003C73D5">
              <w:rPr>
                <w:lang w:val="en-GB"/>
              </w:rPr>
              <w:t>mg/L, therefore a very high risk for fish was expected.</w:t>
            </w:r>
          </w:p>
        </w:tc>
      </w:tr>
      <w:tr w:rsidR="00596E87" w:rsidRPr="003C73D5" w14:paraId="69881149" w14:textId="77777777" w:rsidTr="003B4251">
        <w:trPr>
          <w:jc w:val="right"/>
        </w:trPr>
        <w:tc>
          <w:tcPr>
            <w:tcW w:w="534" w:type="dxa"/>
          </w:tcPr>
          <w:p w14:paraId="660857E8" w14:textId="77777777" w:rsidR="00596E87" w:rsidRPr="003C73D5" w:rsidRDefault="00596E87" w:rsidP="003B4251">
            <w:pPr>
              <w:spacing w:before="20" w:after="20"/>
              <w:rPr>
                <w:b/>
                <w:bCs/>
                <w:snapToGrid w:val="0"/>
              </w:rPr>
            </w:pPr>
            <w:r w:rsidRPr="003C73D5">
              <w:rPr>
                <w:b/>
                <w:bCs/>
                <w:snapToGrid w:val="0"/>
              </w:rPr>
              <w:lastRenderedPageBreak/>
              <w:t>4.2</w:t>
            </w:r>
          </w:p>
        </w:tc>
        <w:tc>
          <w:tcPr>
            <w:tcW w:w="1842" w:type="dxa"/>
          </w:tcPr>
          <w:p w14:paraId="69214EFF" w14:textId="77777777" w:rsidR="00596E87" w:rsidRPr="003C73D5" w:rsidRDefault="00596E87" w:rsidP="003B4251">
            <w:pPr>
              <w:spacing w:before="20" w:after="20"/>
              <w:rPr>
                <w:b/>
              </w:rPr>
            </w:pPr>
            <w:r w:rsidRPr="003C73D5">
              <w:rPr>
                <w:b/>
              </w:rPr>
              <w:t>Criteria used</w:t>
            </w:r>
          </w:p>
        </w:tc>
        <w:tc>
          <w:tcPr>
            <w:tcW w:w="7127" w:type="dxa"/>
          </w:tcPr>
          <w:p w14:paraId="3DE0862C" w14:textId="77777777" w:rsidR="00596E87" w:rsidRPr="003C73D5" w:rsidRDefault="00596E87" w:rsidP="000B4C4C">
            <w:pPr>
              <w:spacing w:before="20" w:after="120"/>
              <w:rPr>
                <w:iCs/>
              </w:rPr>
            </w:pPr>
            <w:r w:rsidRPr="003C73D5">
              <w:rPr>
                <w:iCs/>
              </w:rPr>
              <w:t>Risks to human health and the environment</w:t>
            </w:r>
          </w:p>
        </w:tc>
      </w:tr>
      <w:tr w:rsidR="00596E87" w:rsidRPr="003C73D5" w14:paraId="3340F986" w14:textId="77777777" w:rsidTr="003B4251">
        <w:trPr>
          <w:jc w:val="right"/>
        </w:trPr>
        <w:tc>
          <w:tcPr>
            <w:tcW w:w="534" w:type="dxa"/>
          </w:tcPr>
          <w:p w14:paraId="240C0C6A" w14:textId="77777777" w:rsidR="00596E87" w:rsidRPr="003C73D5" w:rsidRDefault="00596E87" w:rsidP="003B4251">
            <w:pPr>
              <w:widowControl w:val="0"/>
              <w:spacing w:before="20" w:after="20"/>
              <w:rPr>
                <w:b/>
                <w:bCs/>
                <w:snapToGrid w:val="0"/>
              </w:rPr>
            </w:pPr>
          </w:p>
        </w:tc>
        <w:tc>
          <w:tcPr>
            <w:tcW w:w="1842" w:type="dxa"/>
          </w:tcPr>
          <w:p w14:paraId="7D4511C0" w14:textId="77777777" w:rsidR="00596E87" w:rsidRPr="003C73D5" w:rsidRDefault="00596E87" w:rsidP="003B4251">
            <w:pPr>
              <w:spacing w:before="20" w:after="20"/>
              <w:rPr>
                <w:b/>
              </w:rPr>
            </w:pPr>
            <w:r w:rsidRPr="003C73D5">
              <w:rPr>
                <w:b/>
              </w:rPr>
              <w:t>Relevance to other States and Region</w:t>
            </w:r>
          </w:p>
        </w:tc>
        <w:tc>
          <w:tcPr>
            <w:tcW w:w="7127" w:type="dxa"/>
          </w:tcPr>
          <w:p w14:paraId="5DC6EB62" w14:textId="77777777" w:rsidR="00596E87" w:rsidRPr="003C73D5" w:rsidRDefault="00596E87" w:rsidP="003B4251">
            <w:pPr>
              <w:tabs>
                <w:tab w:val="left" w:pos="624"/>
              </w:tabs>
              <w:snapToGrid w:val="0"/>
              <w:spacing w:after="120"/>
            </w:pPr>
            <w:r w:rsidRPr="003C73D5">
              <w:rPr>
                <w:rFonts w:eastAsia="MS Mincho"/>
                <w:iCs/>
                <w:lang w:bidi="en-US"/>
              </w:rPr>
              <w:t>The notification indicates that surrounding states had also severely restricted the use of methyl bromide.</w:t>
            </w:r>
          </w:p>
        </w:tc>
      </w:tr>
      <w:tr w:rsidR="00596E87" w:rsidRPr="003C73D5" w14:paraId="5BB75A15" w14:textId="77777777" w:rsidTr="003B4251">
        <w:trPr>
          <w:jc w:val="right"/>
        </w:trPr>
        <w:tc>
          <w:tcPr>
            <w:tcW w:w="534" w:type="dxa"/>
          </w:tcPr>
          <w:p w14:paraId="5EB16B3C" w14:textId="77777777" w:rsidR="00596E87" w:rsidRPr="003C73D5" w:rsidRDefault="00596E87" w:rsidP="003B4251">
            <w:pPr>
              <w:keepNext/>
              <w:keepLines/>
              <w:widowControl w:val="0"/>
              <w:spacing w:before="20" w:after="120"/>
              <w:rPr>
                <w:b/>
                <w:bCs/>
                <w:snapToGrid w:val="0"/>
              </w:rPr>
            </w:pPr>
            <w:r w:rsidRPr="003C73D5">
              <w:rPr>
                <w:b/>
                <w:bCs/>
                <w:snapToGrid w:val="0"/>
              </w:rPr>
              <w:t>5</w:t>
            </w:r>
          </w:p>
        </w:tc>
        <w:tc>
          <w:tcPr>
            <w:tcW w:w="1842" w:type="dxa"/>
          </w:tcPr>
          <w:p w14:paraId="576BC9AB" w14:textId="77777777" w:rsidR="00596E87" w:rsidRPr="003C73D5" w:rsidRDefault="00596E87" w:rsidP="003B4251">
            <w:pPr>
              <w:keepNext/>
              <w:keepLines/>
              <w:spacing w:before="20" w:after="120"/>
              <w:rPr>
                <w:b/>
                <w:bCs/>
              </w:rPr>
            </w:pPr>
            <w:r w:rsidRPr="003C73D5">
              <w:rPr>
                <w:b/>
                <w:bCs/>
              </w:rPr>
              <w:t>Alternatives</w:t>
            </w:r>
          </w:p>
        </w:tc>
        <w:tc>
          <w:tcPr>
            <w:tcW w:w="7127" w:type="dxa"/>
          </w:tcPr>
          <w:p w14:paraId="5D247C09" w14:textId="77777777" w:rsidR="00596E87" w:rsidRPr="003C73D5" w:rsidRDefault="00596E87" w:rsidP="003B4251">
            <w:pPr>
              <w:keepNext/>
              <w:keepLines/>
              <w:spacing w:before="20" w:after="120"/>
            </w:pPr>
            <w:r w:rsidRPr="003C73D5">
              <w:t xml:space="preserve">None reported. </w:t>
            </w:r>
            <w:r w:rsidRPr="003C73D5">
              <w:rPr>
                <w:snapToGrid w:val="0"/>
              </w:rPr>
              <w:t>See Section 3.3</w:t>
            </w:r>
            <w:r w:rsidRPr="003C73D5">
              <w:t xml:space="preserve">. </w:t>
            </w:r>
          </w:p>
        </w:tc>
      </w:tr>
      <w:tr w:rsidR="00596E87" w:rsidRPr="003C73D5" w14:paraId="1F01F566" w14:textId="77777777" w:rsidTr="003B4251">
        <w:trPr>
          <w:jc w:val="right"/>
        </w:trPr>
        <w:tc>
          <w:tcPr>
            <w:tcW w:w="534" w:type="dxa"/>
          </w:tcPr>
          <w:p w14:paraId="2407B84A" w14:textId="77777777" w:rsidR="00596E87" w:rsidRPr="003C73D5" w:rsidRDefault="00596E87" w:rsidP="003B4251">
            <w:pPr>
              <w:widowControl w:val="0"/>
              <w:spacing w:before="20" w:after="120"/>
              <w:rPr>
                <w:b/>
                <w:bCs/>
                <w:snapToGrid w:val="0"/>
              </w:rPr>
            </w:pPr>
            <w:r w:rsidRPr="003C73D5">
              <w:rPr>
                <w:b/>
                <w:bCs/>
                <w:snapToGrid w:val="0"/>
              </w:rPr>
              <w:t>6</w:t>
            </w:r>
          </w:p>
        </w:tc>
        <w:tc>
          <w:tcPr>
            <w:tcW w:w="1842" w:type="dxa"/>
          </w:tcPr>
          <w:p w14:paraId="5735AE7F" w14:textId="77777777" w:rsidR="00596E87" w:rsidRPr="003C73D5" w:rsidRDefault="00596E87" w:rsidP="003B4251">
            <w:pPr>
              <w:spacing w:before="20" w:after="120"/>
              <w:rPr>
                <w:b/>
                <w:bCs/>
              </w:rPr>
            </w:pPr>
            <w:r w:rsidRPr="003C73D5">
              <w:rPr>
                <w:b/>
                <w:bCs/>
              </w:rPr>
              <w:t>Waste management</w:t>
            </w:r>
          </w:p>
        </w:tc>
        <w:tc>
          <w:tcPr>
            <w:tcW w:w="7127" w:type="dxa"/>
          </w:tcPr>
          <w:p w14:paraId="41742025" w14:textId="77777777" w:rsidR="00596E87" w:rsidRPr="003C73D5" w:rsidRDefault="00596E87" w:rsidP="003B4251">
            <w:pPr>
              <w:widowControl w:val="0"/>
              <w:spacing w:before="20" w:after="120"/>
              <w:rPr>
                <w:snapToGrid w:val="0"/>
              </w:rPr>
            </w:pPr>
            <w:r w:rsidRPr="003C73D5">
              <w:t xml:space="preserve">None reported. </w:t>
            </w:r>
            <w:r w:rsidRPr="003C73D5">
              <w:rPr>
                <w:snapToGrid w:val="0"/>
              </w:rPr>
              <w:t>See Section 4.5.</w:t>
            </w:r>
          </w:p>
        </w:tc>
      </w:tr>
      <w:tr w:rsidR="00596E87" w:rsidRPr="003C73D5" w14:paraId="50E83C40" w14:textId="77777777" w:rsidTr="003B4251">
        <w:trPr>
          <w:jc w:val="right"/>
        </w:trPr>
        <w:tc>
          <w:tcPr>
            <w:tcW w:w="534" w:type="dxa"/>
          </w:tcPr>
          <w:p w14:paraId="2930083F" w14:textId="77777777" w:rsidR="00596E87" w:rsidRPr="003C73D5" w:rsidRDefault="00596E87" w:rsidP="003B4251">
            <w:pPr>
              <w:widowControl w:val="0"/>
              <w:spacing w:before="20" w:after="120"/>
              <w:rPr>
                <w:b/>
                <w:bCs/>
                <w:snapToGrid w:val="0"/>
              </w:rPr>
            </w:pPr>
            <w:r w:rsidRPr="003C73D5">
              <w:rPr>
                <w:b/>
                <w:bCs/>
                <w:snapToGrid w:val="0"/>
              </w:rPr>
              <w:t>7</w:t>
            </w:r>
          </w:p>
        </w:tc>
        <w:tc>
          <w:tcPr>
            <w:tcW w:w="1842" w:type="dxa"/>
          </w:tcPr>
          <w:p w14:paraId="32B92996" w14:textId="77777777" w:rsidR="00596E87" w:rsidRPr="003C73D5" w:rsidRDefault="00596E87" w:rsidP="003B4251">
            <w:pPr>
              <w:spacing w:before="20" w:after="120"/>
              <w:ind w:left="288" w:hanging="288"/>
              <w:rPr>
                <w:b/>
                <w:snapToGrid w:val="0"/>
              </w:rPr>
            </w:pPr>
            <w:r w:rsidRPr="003C73D5">
              <w:rPr>
                <w:b/>
              </w:rPr>
              <w:t>Other</w:t>
            </w:r>
          </w:p>
        </w:tc>
        <w:tc>
          <w:tcPr>
            <w:tcW w:w="7127" w:type="dxa"/>
          </w:tcPr>
          <w:p w14:paraId="047D2B06" w14:textId="77777777" w:rsidR="00596E87" w:rsidRPr="003C73D5" w:rsidRDefault="00596E87" w:rsidP="003B4251">
            <w:pPr>
              <w:pStyle w:val="Default"/>
              <w:spacing w:after="120"/>
              <w:rPr>
                <w:color w:val="auto"/>
                <w:sz w:val="20"/>
                <w:szCs w:val="20"/>
                <w:lang w:val="en-GB"/>
              </w:rPr>
            </w:pPr>
            <w:r w:rsidRPr="003C73D5">
              <w:rPr>
                <w:rFonts w:eastAsia="Times New Roman"/>
                <w:color w:val="auto"/>
                <w:sz w:val="20"/>
                <w:szCs w:val="20"/>
                <w:lang w:val="en-GB" w:eastAsia="en-US"/>
              </w:rPr>
              <w:t>None reported.</w:t>
            </w:r>
          </w:p>
        </w:tc>
      </w:tr>
    </w:tbl>
    <w:p w14:paraId="785C507E" w14:textId="77777777" w:rsidR="00596E87" w:rsidRPr="003C73D5" w:rsidRDefault="00596E87" w:rsidP="00BC6171">
      <w:pPr>
        <w:pStyle w:val="Normal-pool"/>
        <w:rPr>
          <w:lang w:val="en-GB"/>
        </w:rPr>
      </w:pPr>
      <w:r w:rsidRPr="003C73D5">
        <w:rPr>
          <w:lang w:val="en-GB"/>
        </w:rPr>
        <w:br w:type="page"/>
      </w:r>
    </w:p>
    <w:tbl>
      <w:tblPr>
        <w:tblW w:w="5005" w:type="pct"/>
        <w:jc w:val="right"/>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5277"/>
        <w:gridCol w:w="4202"/>
        <w:gridCol w:w="10"/>
      </w:tblGrid>
      <w:tr w:rsidR="00596E87" w:rsidRPr="003C73D5" w14:paraId="07C0A0B1" w14:textId="77777777" w:rsidTr="00FA1857">
        <w:trPr>
          <w:gridAfter w:val="1"/>
          <w:wAfter w:w="10" w:type="dxa"/>
          <w:cantSplit/>
          <w:jc w:val="right"/>
        </w:trPr>
        <w:tc>
          <w:tcPr>
            <w:tcW w:w="9479" w:type="dxa"/>
            <w:gridSpan w:val="2"/>
            <w:tcBorders>
              <w:top w:val="single" w:sz="6" w:space="0" w:color="808080"/>
              <w:bottom w:val="single" w:sz="6" w:space="0" w:color="808080"/>
            </w:tcBorders>
            <w:shd w:val="pct12" w:color="000000" w:fill="FFFFFF"/>
          </w:tcPr>
          <w:p w14:paraId="0888EB89" w14:textId="77777777" w:rsidR="00596E87" w:rsidRPr="003C73D5" w:rsidRDefault="00596E87" w:rsidP="008C0602">
            <w:pPr>
              <w:keepNext/>
              <w:spacing w:before="40" w:after="40"/>
              <w:outlineLvl w:val="0"/>
              <w:rPr>
                <w:b/>
                <w:bCs/>
                <w:sz w:val="24"/>
                <w:szCs w:val="24"/>
              </w:rPr>
            </w:pPr>
            <w:r w:rsidRPr="003C73D5">
              <w:rPr>
                <w:b/>
                <w:bCs/>
                <w:sz w:val="24"/>
                <w:szCs w:val="24"/>
              </w:rPr>
              <w:lastRenderedPageBreak/>
              <w:br w:type="page"/>
            </w:r>
            <w:r w:rsidRPr="003C73D5">
              <w:rPr>
                <w:b/>
                <w:bCs/>
                <w:snapToGrid w:val="0"/>
                <w:sz w:val="24"/>
                <w:szCs w:val="24"/>
              </w:rPr>
              <w:br w:type="page"/>
            </w:r>
            <w:r w:rsidRPr="003C73D5">
              <w:rPr>
                <w:b/>
                <w:bCs/>
                <w:sz w:val="24"/>
                <w:szCs w:val="24"/>
              </w:rPr>
              <w:br w:type="page"/>
            </w:r>
            <w:r w:rsidRPr="003C73D5">
              <w:rPr>
                <w:b/>
                <w:bCs/>
                <w:sz w:val="24"/>
                <w:szCs w:val="24"/>
              </w:rPr>
              <w:br w:type="page"/>
            </w:r>
            <w:r w:rsidRPr="003C73D5">
              <w:rPr>
                <w:b/>
                <w:bCs/>
                <w:sz w:val="24"/>
                <w:szCs w:val="24"/>
              </w:rPr>
              <w:br w:type="page"/>
            </w:r>
            <w:r w:rsidRPr="008C0602">
              <w:rPr>
                <w:b/>
                <w:bCs/>
                <w:kern w:val="28"/>
                <w:sz w:val="24"/>
                <w:szCs w:val="24"/>
              </w:rPr>
              <w:t xml:space="preserve">Annex 3 to the decision guidance document – Addresses of designated national authorities </w:t>
            </w:r>
          </w:p>
        </w:tc>
      </w:tr>
      <w:tr w:rsidR="00596E87" w:rsidRPr="003C73D5" w14:paraId="7996BDEF" w14:textId="77777777" w:rsidTr="00FA1857">
        <w:tblPrEx>
          <w:tblBorders>
            <w:top w:val="none" w:sz="0" w:space="0" w:color="auto"/>
            <w:left w:val="none" w:sz="0" w:space="0" w:color="auto"/>
            <w:bottom w:val="none" w:sz="0" w:space="0" w:color="auto"/>
            <w:right w:val="none" w:sz="0" w:space="0" w:color="auto"/>
          </w:tblBorders>
        </w:tblPrEx>
        <w:trPr>
          <w:cantSplit/>
          <w:jc w:val="right"/>
        </w:trPr>
        <w:tc>
          <w:tcPr>
            <w:tcW w:w="9489" w:type="dxa"/>
            <w:gridSpan w:val="3"/>
            <w:tcBorders>
              <w:top w:val="single" w:sz="6" w:space="0" w:color="auto"/>
              <w:left w:val="single" w:sz="6" w:space="0" w:color="auto"/>
              <w:right w:val="single" w:sz="6" w:space="0" w:color="auto"/>
            </w:tcBorders>
          </w:tcPr>
          <w:p w14:paraId="03E16971" w14:textId="77777777" w:rsidR="00596E87" w:rsidRPr="003C73D5" w:rsidRDefault="00596E87" w:rsidP="00066034">
            <w:pPr>
              <w:pStyle w:val="Normal-pool-Table"/>
              <w:rPr>
                <w:b/>
                <w:bCs/>
                <w:i/>
                <w:snapToGrid w:val="0"/>
                <w:sz w:val="20"/>
                <w:lang w:val="en-GB"/>
              </w:rPr>
            </w:pPr>
            <w:r w:rsidRPr="003C73D5">
              <w:rPr>
                <w:b/>
                <w:bCs/>
                <w:i/>
                <w:snapToGrid w:val="0"/>
                <w:sz w:val="20"/>
                <w:lang w:val="en-GB"/>
              </w:rPr>
              <w:t>Colombia</w:t>
            </w:r>
          </w:p>
        </w:tc>
      </w:tr>
      <w:tr w:rsidR="00596E87" w:rsidRPr="003C73D5" w14:paraId="5C550EDC" w14:textId="77777777" w:rsidTr="00FA1857">
        <w:tblPrEx>
          <w:tblBorders>
            <w:top w:val="none" w:sz="0" w:space="0" w:color="auto"/>
            <w:left w:val="none" w:sz="0" w:space="0" w:color="auto"/>
            <w:bottom w:val="none" w:sz="0" w:space="0" w:color="auto"/>
            <w:right w:val="none" w:sz="0" w:space="0" w:color="auto"/>
          </w:tblBorders>
        </w:tblPrEx>
        <w:trPr>
          <w:cantSplit/>
          <w:jc w:val="right"/>
        </w:trPr>
        <w:tc>
          <w:tcPr>
            <w:tcW w:w="5277" w:type="dxa"/>
            <w:tcBorders>
              <w:bottom w:val="single" w:sz="4" w:space="0" w:color="auto"/>
              <w:right w:val="single" w:sz="4" w:space="0" w:color="auto"/>
            </w:tcBorders>
          </w:tcPr>
          <w:p w14:paraId="27016845" w14:textId="77777777" w:rsidR="00596E87" w:rsidRPr="003C73D5" w:rsidRDefault="00596E87" w:rsidP="00066034">
            <w:pPr>
              <w:pStyle w:val="Normal-pool-Table"/>
              <w:rPr>
                <w:sz w:val="20"/>
                <w:lang w:val="en-GB"/>
              </w:rPr>
            </w:pPr>
            <w:r w:rsidRPr="003C73D5">
              <w:rPr>
                <w:sz w:val="20"/>
                <w:lang w:val="en-GB"/>
              </w:rPr>
              <w:t>Rotterdam Convention Designated national authority for pesticides (DNA P)</w:t>
            </w:r>
          </w:p>
          <w:p w14:paraId="7C09EF03" w14:textId="77777777" w:rsidR="00596E87" w:rsidRPr="003C73D5" w:rsidRDefault="00596E87" w:rsidP="00066034">
            <w:pPr>
              <w:pStyle w:val="Normal-pool-Table"/>
              <w:rPr>
                <w:sz w:val="20"/>
                <w:lang w:val="en-GB"/>
              </w:rPr>
            </w:pPr>
          </w:p>
          <w:p w14:paraId="24233F07" w14:textId="77777777" w:rsidR="00596E87" w:rsidRPr="003C73D5" w:rsidRDefault="00596E87" w:rsidP="00066034">
            <w:pPr>
              <w:pStyle w:val="Normal-pool-Table"/>
              <w:rPr>
                <w:sz w:val="20"/>
                <w:lang w:val="en-GB"/>
              </w:rPr>
            </w:pPr>
            <w:r w:rsidRPr="003C73D5">
              <w:rPr>
                <w:sz w:val="20"/>
                <w:lang w:val="en-GB"/>
              </w:rPr>
              <w:t>Name: Ms. Gilma Sandra Molina Galindo</w:t>
            </w:r>
          </w:p>
          <w:p w14:paraId="7735A99C" w14:textId="77777777" w:rsidR="00596E87" w:rsidRPr="003C73D5" w:rsidRDefault="00596E87" w:rsidP="00066034">
            <w:pPr>
              <w:pStyle w:val="Normal-pool-Table"/>
              <w:rPr>
                <w:sz w:val="20"/>
                <w:lang w:val="en-GB"/>
              </w:rPr>
            </w:pPr>
            <w:r w:rsidRPr="003C73D5">
              <w:rPr>
                <w:sz w:val="20"/>
                <w:lang w:val="en-GB"/>
              </w:rPr>
              <w:t>Job title: Directora Técnica de Inocuidad e Insumos Agrícolas</w:t>
            </w:r>
          </w:p>
          <w:p w14:paraId="60B8BD1B" w14:textId="77777777" w:rsidR="00596E87" w:rsidRPr="003C73D5" w:rsidRDefault="00596E87" w:rsidP="00066034">
            <w:pPr>
              <w:pStyle w:val="Normal-pool-Table"/>
              <w:rPr>
                <w:sz w:val="20"/>
                <w:lang w:val="en-GB"/>
              </w:rPr>
            </w:pPr>
            <w:r w:rsidRPr="003C73D5">
              <w:rPr>
                <w:sz w:val="20"/>
                <w:lang w:val="en-GB"/>
              </w:rPr>
              <w:t>Department: Dirección Técnica de Inocuidad e Insumos Agrícolas</w:t>
            </w:r>
          </w:p>
          <w:p w14:paraId="2A3BA354" w14:textId="77777777" w:rsidR="00596E87" w:rsidRPr="003C73D5" w:rsidRDefault="00596E87" w:rsidP="00066034">
            <w:pPr>
              <w:pStyle w:val="Normal-pool-Table"/>
              <w:rPr>
                <w:sz w:val="20"/>
                <w:lang w:val="en-GB"/>
              </w:rPr>
            </w:pPr>
            <w:r w:rsidRPr="003C73D5">
              <w:rPr>
                <w:sz w:val="20"/>
                <w:lang w:val="en-GB"/>
              </w:rPr>
              <w:t>Institution: Instituto Colombiano Agropecuario - ICA</w:t>
            </w:r>
          </w:p>
        </w:tc>
        <w:tc>
          <w:tcPr>
            <w:tcW w:w="4212" w:type="dxa"/>
            <w:gridSpan w:val="2"/>
            <w:tcBorders>
              <w:left w:val="single" w:sz="4" w:space="0" w:color="auto"/>
              <w:bottom w:val="single" w:sz="4" w:space="0" w:color="auto"/>
            </w:tcBorders>
          </w:tcPr>
          <w:p w14:paraId="4CF5A448" w14:textId="77777777" w:rsidR="00596E87" w:rsidRPr="003C73D5" w:rsidRDefault="00596E87" w:rsidP="00066034">
            <w:pPr>
              <w:pStyle w:val="Normal-pool-Table"/>
              <w:rPr>
                <w:sz w:val="20"/>
                <w:lang w:val="en-GB"/>
              </w:rPr>
            </w:pPr>
            <w:r w:rsidRPr="003C73D5">
              <w:rPr>
                <w:sz w:val="20"/>
                <w:lang w:val="en-GB"/>
              </w:rPr>
              <w:t xml:space="preserve">Postal address: Calle 68 A #24 B-10, Bogota DC, </w:t>
            </w:r>
          </w:p>
          <w:p w14:paraId="06AC4509" w14:textId="77777777" w:rsidR="00596E87" w:rsidRPr="003C73D5" w:rsidRDefault="00596E87" w:rsidP="00066034">
            <w:pPr>
              <w:pStyle w:val="Normal-pool-Table"/>
              <w:rPr>
                <w:sz w:val="20"/>
                <w:lang w:val="en-GB"/>
              </w:rPr>
            </w:pPr>
            <w:r w:rsidRPr="003C73D5">
              <w:rPr>
                <w:sz w:val="20"/>
                <w:lang w:val="en-GB"/>
              </w:rPr>
              <w:t>Colombia</w:t>
            </w:r>
          </w:p>
          <w:p w14:paraId="19E12CCF" w14:textId="77777777" w:rsidR="00596E87" w:rsidRPr="003C73D5" w:rsidRDefault="00596E87" w:rsidP="00066034">
            <w:pPr>
              <w:pStyle w:val="Normal-pool-Table"/>
              <w:rPr>
                <w:sz w:val="20"/>
                <w:lang w:val="en-GB"/>
              </w:rPr>
            </w:pPr>
            <w:r w:rsidRPr="003C73D5">
              <w:rPr>
                <w:sz w:val="20"/>
                <w:lang w:val="en-GB"/>
              </w:rPr>
              <w:t>Phone: + 57 1 332 3700 ext. 1339</w:t>
            </w:r>
          </w:p>
          <w:p w14:paraId="6E80C010" w14:textId="77777777" w:rsidR="00596E87" w:rsidRPr="003C73D5" w:rsidRDefault="00596E87" w:rsidP="00066034">
            <w:pPr>
              <w:pStyle w:val="Normal-pool-Table"/>
              <w:rPr>
                <w:sz w:val="20"/>
                <w:lang w:val="en-GB"/>
              </w:rPr>
            </w:pPr>
            <w:r w:rsidRPr="003C73D5">
              <w:rPr>
                <w:sz w:val="20"/>
                <w:lang w:val="en-GB"/>
              </w:rPr>
              <w:t>Email: gilma.molina@ica.gov.co, direccion.insumosagr@ica.gov.co</w:t>
            </w:r>
          </w:p>
        </w:tc>
      </w:tr>
    </w:tbl>
    <w:p w14:paraId="6D189F59" w14:textId="77777777" w:rsidR="00596E87" w:rsidRPr="003C73D5" w:rsidRDefault="00596E87" w:rsidP="00596E87">
      <w:pPr>
        <w:pStyle w:val="Normal-pool"/>
        <w:rPr>
          <w:lang w:val="en-GB"/>
        </w:rPr>
      </w:pPr>
    </w:p>
    <w:tbl>
      <w:tblPr>
        <w:tblW w:w="5000" w:type="pct"/>
        <w:jc w:val="right"/>
        <w:tblLayout w:type="fixed"/>
        <w:tblLook w:val="0000" w:firstRow="0" w:lastRow="0" w:firstColumn="0" w:lastColumn="0" w:noHBand="0" w:noVBand="0"/>
      </w:tblPr>
      <w:tblGrid>
        <w:gridCol w:w="5236"/>
        <w:gridCol w:w="4244"/>
      </w:tblGrid>
      <w:tr w:rsidR="00596E87" w:rsidRPr="003C73D5" w14:paraId="4FDB94CC" w14:textId="77777777" w:rsidTr="00FA1857">
        <w:trPr>
          <w:cantSplit/>
          <w:jc w:val="right"/>
        </w:trPr>
        <w:tc>
          <w:tcPr>
            <w:tcW w:w="9480" w:type="dxa"/>
            <w:gridSpan w:val="2"/>
            <w:tcBorders>
              <w:top w:val="single" w:sz="6" w:space="0" w:color="auto"/>
              <w:left w:val="single" w:sz="6" w:space="0" w:color="auto"/>
              <w:bottom w:val="single" w:sz="6" w:space="0" w:color="auto"/>
              <w:right w:val="single" w:sz="6" w:space="0" w:color="auto"/>
            </w:tcBorders>
          </w:tcPr>
          <w:p w14:paraId="64A6035B" w14:textId="77777777" w:rsidR="00596E87" w:rsidRPr="003C73D5" w:rsidRDefault="00596E87" w:rsidP="00066034">
            <w:pPr>
              <w:pStyle w:val="Normal-pool-Table"/>
              <w:rPr>
                <w:b/>
                <w:bCs/>
                <w:i/>
                <w:iCs/>
                <w:snapToGrid w:val="0"/>
                <w:sz w:val="20"/>
                <w:lang w:val="en-GB"/>
              </w:rPr>
            </w:pPr>
            <w:r w:rsidRPr="003C73D5">
              <w:rPr>
                <w:b/>
                <w:bCs/>
                <w:i/>
                <w:iCs/>
                <w:snapToGrid w:val="0"/>
                <w:sz w:val="20"/>
                <w:lang w:val="en-GB"/>
              </w:rPr>
              <w:t>Netherlands</w:t>
            </w:r>
          </w:p>
        </w:tc>
      </w:tr>
      <w:tr w:rsidR="00596E87" w:rsidRPr="003C73D5" w14:paraId="3AD8AF4B" w14:textId="77777777" w:rsidTr="00FA1857">
        <w:trPr>
          <w:cantSplit/>
          <w:jc w:val="right"/>
        </w:trPr>
        <w:tc>
          <w:tcPr>
            <w:tcW w:w="5236" w:type="dxa"/>
            <w:tcBorders>
              <w:bottom w:val="single" w:sz="4" w:space="0" w:color="auto"/>
              <w:right w:val="single" w:sz="4" w:space="0" w:color="auto"/>
            </w:tcBorders>
          </w:tcPr>
          <w:p w14:paraId="35E82EAD" w14:textId="77777777" w:rsidR="00596E87" w:rsidRPr="003C73D5" w:rsidRDefault="00596E87" w:rsidP="00066034">
            <w:pPr>
              <w:pStyle w:val="Normal-pool-Table"/>
              <w:rPr>
                <w:sz w:val="20"/>
                <w:lang w:val="en-GB"/>
              </w:rPr>
            </w:pPr>
            <w:r w:rsidRPr="003C73D5">
              <w:rPr>
                <w:sz w:val="20"/>
                <w:lang w:val="en-GB"/>
              </w:rPr>
              <w:t>Rotterdam Convention Designated national authority for industrial chemicals and pesticides (DNA CP), Stockholm Convention National focal point (NFP)</w:t>
            </w:r>
          </w:p>
          <w:p w14:paraId="27537126" w14:textId="77777777" w:rsidR="00596E87" w:rsidRPr="003C73D5" w:rsidRDefault="00596E87" w:rsidP="00066034">
            <w:pPr>
              <w:pStyle w:val="Normal-pool-Table"/>
              <w:rPr>
                <w:sz w:val="20"/>
                <w:lang w:val="en-GB"/>
              </w:rPr>
            </w:pPr>
          </w:p>
          <w:p w14:paraId="47289187" w14:textId="77777777" w:rsidR="00596E87" w:rsidRPr="003C73D5" w:rsidRDefault="00596E87" w:rsidP="00066034">
            <w:pPr>
              <w:pStyle w:val="Normal-pool-Table"/>
              <w:rPr>
                <w:sz w:val="20"/>
                <w:lang w:val="en-GB"/>
              </w:rPr>
            </w:pPr>
            <w:r w:rsidRPr="003C73D5">
              <w:rPr>
                <w:sz w:val="20"/>
                <w:lang w:val="en-GB"/>
              </w:rPr>
              <w:t>Name: Ms. Nicolette Bouman</w:t>
            </w:r>
          </w:p>
          <w:p w14:paraId="7A63AFE5" w14:textId="77777777" w:rsidR="00596E87" w:rsidRPr="003C73D5" w:rsidRDefault="00596E87" w:rsidP="00066034">
            <w:pPr>
              <w:pStyle w:val="Normal-pool-Table"/>
              <w:rPr>
                <w:sz w:val="20"/>
                <w:lang w:val="en-GB"/>
              </w:rPr>
            </w:pPr>
            <w:r w:rsidRPr="003C73D5">
              <w:rPr>
                <w:sz w:val="20"/>
                <w:lang w:val="en-GB"/>
              </w:rPr>
              <w:t>Job title: Chemicals Coordinator</w:t>
            </w:r>
          </w:p>
          <w:p w14:paraId="77592417" w14:textId="358A0F5B" w:rsidR="00596E87" w:rsidRPr="003C73D5" w:rsidRDefault="00596E87" w:rsidP="00066034">
            <w:pPr>
              <w:pStyle w:val="Normal-pool-Table"/>
              <w:rPr>
                <w:iCs/>
                <w:sz w:val="20"/>
                <w:lang w:val="en-GB"/>
              </w:rPr>
            </w:pPr>
            <w:r w:rsidRPr="003C73D5">
              <w:rPr>
                <w:sz w:val="20"/>
                <w:lang w:val="en-GB"/>
              </w:rPr>
              <w:t>Institution: Ministry of Infrastructure and Water Management</w:t>
            </w:r>
          </w:p>
        </w:tc>
        <w:tc>
          <w:tcPr>
            <w:tcW w:w="4244" w:type="dxa"/>
            <w:tcBorders>
              <w:left w:val="single" w:sz="4" w:space="0" w:color="auto"/>
              <w:bottom w:val="single" w:sz="4" w:space="0" w:color="auto"/>
            </w:tcBorders>
          </w:tcPr>
          <w:p w14:paraId="31CA716E" w14:textId="77777777" w:rsidR="00596E87" w:rsidRPr="003C73D5" w:rsidRDefault="00596E87" w:rsidP="00066034">
            <w:pPr>
              <w:pStyle w:val="Normal-pool-Table"/>
              <w:rPr>
                <w:iCs/>
                <w:sz w:val="20"/>
                <w:lang w:val="en-GB"/>
              </w:rPr>
            </w:pPr>
            <w:r w:rsidRPr="003C73D5">
              <w:rPr>
                <w:iCs/>
                <w:sz w:val="20"/>
                <w:lang w:val="en-GB"/>
              </w:rPr>
              <w:t>Postal address: P.O. Box 20901</w:t>
            </w:r>
          </w:p>
          <w:p w14:paraId="3E6E522B" w14:textId="77777777" w:rsidR="00596E87" w:rsidRPr="003C73D5" w:rsidRDefault="00596E87" w:rsidP="00066034">
            <w:pPr>
              <w:pStyle w:val="Normal-pool-Table"/>
              <w:rPr>
                <w:iCs/>
                <w:sz w:val="20"/>
                <w:lang w:val="en-GB"/>
              </w:rPr>
            </w:pPr>
            <w:r w:rsidRPr="003C73D5">
              <w:rPr>
                <w:iCs/>
                <w:sz w:val="20"/>
                <w:lang w:val="en-GB"/>
              </w:rPr>
              <w:t>2500 EX The Hague</w:t>
            </w:r>
          </w:p>
          <w:p w14:paraId="295300DB" w14:textId="77777777" w:rsidR="00596E87" w:rsidRPr="003C73D5" w:rsidRDefault="00596E87" w:rsidP="00066034">
            <w:pPr>
              <w:pStyle w:val="Normal-pool-Table"/>
              <w:rPr>
                <w:iCs/>
                <w:sz w:val="20"/>
                <w:lang w:val="en-GB"/>
              </w:rPr>
            </w:pPr>
            <w:r w:rsidRPr="003C73D5">
              <w:rPr>
                <w:iCs/>
                <w:sz w:val="20"/>
                <w:lang w:val="en-GB"/>
              </w:rPr>
              <w:t>Netherlands</w:t>
            </w:r>
          </w:p>
          <w:p w14:paraId="7054A51A" w14:textId="77777777" w:rsidR="00596E87" w:rsidRPr="003C73D5" w:rsidRDefault="00596E87" w:rsidP="00066034">
            <w:pPr>
              <w:pStyle w:val="Normal-pool-Table"/>
              <w:rPr>
                <w:iCs/>
                <w:sz w:val="20"/>
                <w:lang w:val="en-GB"/>
              </w:rPr>
            </w:pPr>
            <w:r w:rsidRPr="003C73D5">
              <w:rPr>
                <w:iCs/>
                <w:sz w:val="20"/>
                <w:lang w:val="en-GB"/>
              </w:rPr>
              <w:t>Phone: +31 6 2116 0206</w:t>
            </w:r>
          </w:p>
          <w:p w14:paraId="7A4EC496" w14:textId="310A1ACC" w:rsidR="00596E87" w:rsidRPr="003C73D5" w:rsidRDefault="00596E87" w:rsidP="00066034">
            <w:pPr>
              <w:pStyle w:val="Normal-pool-Table"/>
              <w:rPr>
                <w:sz w:val="20"/>
                <w:lang w:val="en-GB"/>
              </w:rPr>
            </w:pPr>
            <w:r w:rsidRPr="003C73D5">
              <w:rPr>
                <w:iCs/>
                <w:sz w:val="20"/>
                <w:lang w:val="en-GB"/>
              </w:rPr>
              <w:t>Email:</w:t>
            </w:r>
            <w:r w:rsidR="00C24349" w:rsidRPr="003C73D5">
              <w:rPr>
                <w:iCs/>
                <w:sz w:val="20"/>
                <w:lang w:val="en-GB"/>
              </w:rPr>
              <w:t xml:space="preserve"> </w:t>
            </w:r>
            <w:r w:rsidRPr="003C73D5">
              <w:rPr>
                <w:iCs/>
                <w:sz w:val="20"/>
                <w:lang w:val="en-GB"/>
              </w:rPr>
              <w:t>nicolette.bouman@minienw.nl, postbus.chemwaste@minienw.nl</w:t>
            </w:r>
          </w:p>
        </w:tc>
      </w:tr>
    </w:tbl>
    <w:p w14:paraId="7117972C" w14:textId="77777777" w:rsidR="00596E87" w:rsidRPr="003C73D5" w:rsidRDefault="00596E87" w:rsidP="00FA1857">
      <w:pPr>
        <w:pStyle w:val="Normal-pool"/>
        <w:spacing w:before="60"/>
        <w:rPr>
          <w:lang w:val="en-GB"/>
        </w:rPr>
      </w:pPr>
      <w:r w:rsidRPr="003C73D5">
        <w:rPr>
          <w:b/>
          <w:lang w:val="en-GB"/>
        </w:rPr>
        <w:t xml:space="preserve">C </w:t>
      </w:r>
      <w:r w:rsidRPr="003C73D5">
        <w:rPr>
          <w:lang w:val="en-GB"/>
        </w:rPr>
        <w:t>Industrial chemicals</w:t>
      </w:r>
    </w:p>
    <w:p w14:paraId="310F566A" w14:textId="77777777" w:rsidR="00596E87" w:rsidRPr="003C73D5" w:rsidRDefault="00596E87" w:rsidP="00FA1857">
      <w:pPr>
        <w:pStyle w:val="Normal-pool"/>
        <w:spacing w:before="60"/>
        <w:rPr>
          <w:lang w:val="en-GB"/>
        </w:rPr>
      </w:pPr>
      <w:r w:rsidRPr="003C73D5">
        <w:rPr>
          <w:b/>
          <w:lang w:val="en-GB"/>
        </w:rPr>
        <w:t>CP</w:t>
      </w:r>
      <w:r w:rsidRPr="003C73D5">
        <w:rPr>
          <w:lang w:val="en-GB"/>
        </w:rPr>
        <w:t xml:space="preserve"> Pesticides and industrial chemicals</w:t>
      </w:r>
    </w:p>
    <w:p w14:paraId="3472FBD9" w14:textId="77777777" w:rsidR="00596E87" w:rsidRPr="003C73D5" w:rsidRDefault="00596E87" w:rsidP="00FA1857">
      <w:pPr>
        <w:pStyle w:val="Normal-pool"/>
        <w:spacing w:before="60"/>
        <w:rPr>
          <w:b/>
          <w:lang w:val="en-GB"/>
        </w:rPr>
      </w:pPr>
      <w:r w:rsidRPr="003C73D5">
        <w:rPr>
          <w:b/>
          <w:lang w:val="en-GB"/>
        </w:rPr>
        <w:t xml:space="preserve">P </w:t>
      </w:r>
      <w:r w:rsidRPr="003C73D5">
        <w:rPr>
          <w:lang w:val="en-GB"/>
        </w:rPr>
        <w:t>Pesticides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8"/>
        <w:gridCol w:w="1899"/>
        <w:gridCol w:w="1899"/>
        <w:gridCol w:w="1900"/>
        <w:gridCol w:w="1900"/>
      </w:tblGrid>
      <w:tr w:rsidR="00596E87" w:rsidRPr="003C73D5" w14:paraId="38473B03" w14:textId="77777777" w:rsidTr="003B4251">
        <w:tc>
          <w:tcPr>
            <w:tcW w:w="1898" w:type="dxa"/>
          </w:tcPr>
          <w:p w14:paraId="091D53BE" w14:textId="77777777" w:rsidR="00596E87" w:rsidRPr="003C73D5" w:rsidRDefault="00596E87" w:rsidP="00BC6171">
            <w:pPr>
              <w:pStyle w:val="Normal-pool"/>
              <w:spacing w:before="520"/>
              <w:rPr>
                <w:lang w:val="en-GB"/>
              </w:rPr>
            </w:pPr>
          </w:p>
        </w:tc>
        <w:tc>
          <w:tcPr>
            <w:tcW w:w="1899" w:type="dxa"/>
          </w:tcPr>
          <w:p w14:paraId="45224F9A" w14:textId="77777777" w:rsidR="00596E87" w:rsidRPr="003C73D5" w:rsidRDefault="00596E87" w:rsidP="00BC6171">
            <w:pPr>
              <w:pStyle w:val="Normal-pool"/>
              <w:spacing w:before="520"/>
              <w:rPr>
                <w:lang w:val="en-GB"/>
              </w:rPr>
            </w:pPr>
          </w:p>
        </w:tc>
        <w:tc>
          <w:tcPr>
            <w:tcW w:w="1899" w:type="dxa"/>
            <w:tcBorders>
              <w:top w:val="nil"/>
              <w:left w:val="nil"/>
              <w:bottom w:val="single" w:sz="4" w:space="0" w:color="auto"/>
              <w:right w:val="nil"/>
            </w:tcBorders>
          </w:tcPr>
          <w:p w14:paraId="5054ADE5" w14:textId="77777777" w:rsidR="00596E87" w:rsidRPr="003C73D5" w:rsidRDefault="00596E87" w:rsidP="00BC6171">
            <w:pPr>
              <w:pStyle w:val="Normal-pool"/>
              <w:spacing w:before="520"/>
              <w:rPr>
                <w:lang w:val="en-GB"/>
              </w:rPr>
            </w:pPr>
          </w:p>
        </w:tc>
        <w:tc>
          <w:tcPr>
            <w:tcW w:w="1900" w:type="dxa"/>
          </w:tcPr>
          <w:p w14:paraId="5BA01A0F" w14:textId="77777777" w:rsidR="00596E87" w:rsidRPr="003C73D5" w:rsidRDefault="00596E87" w:rsidP="00BC6171">
            <w:pPr>
              <w:pStyle w:val="Normal-pool"/>
              <w:spacing w:before="520"/>
              <w:rPr>
                <w:lang w:val="en-GB"/>
              </w:rPr>
            </w:pPr>
          </w:p>
        </w:tc>
        <w:tc>
          <w:tcPr>
            <w:tcW w:w="1900" w:type="dxa"/>
          </w:tcPr>
          <w:p w14:paraId="2814928F" w14:textId="77777777" w:rsidR="00596E87" w:rsidRPr="003C73D5" w:rsidRDefault="00596E87" w:rsidP="00BC6171">
            <w:pPr>
              <w:pStyle w:val="Normal-pool"/>
              <w:spacing w:before="520"/>
              <w:rPr>
                <w:lang w:val="en-GB"/>
              </w:rPr>
            </w:pPr>
          </w:p>
        </w:tc>
      </w:tr>
    </w:tbl>
    <w:p w14:paraId="1FAFAB5F" w14:textId="77777777" w:rsidR="00596E87" w:rsidRPr="003C73D5" w:rsidRDefault="00596E87" w:rsidP="00BC6171">
      <w:pPr>
        <w:pStyle w:val="Normal-pool"/>
        <w:rPr>
          <w:lang w:val="en-GB"/>
        </w:rPr>
      </w:pPr>
    </w:p>
    <w:sectPr w:rsidR="00596E87" w:rsidRPr="003C73D5" w:rsidSect="003F4630">
      <w:headerReference w:type="even" r:id="rId54"/>
      <w:headerReference w:type="default" r:id="rId55"/>
      <w:footerReference w:type="even" r:id="rId56"/>
      <w:footerReference w:type="default" r:id="rId57"/>
      <w:headerReference w:type="first" r:id="rId58"/>
      <w:footerReference w:type="first" r:id="rId59"/>
      <w:type w:val="continuous"/>
      <w:pgSz w:w="11906" w:h="16838" w:code="9"/>
      <w:pgMar w:top="907" w:right="992" w:bottom="1418" w:left="1418" w:header="539" w:footer="975" w:gutter="0"/>
      <w:cols w:space="539"/>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0DBB7B" w14:textId="77777777" w:rsidR="0089760C" w:rsidRPr="007B387D" w:rsidRDefault="0089760C">
      <w:pPr>
        <w:rPr>
          <w:lang w:val="en-US"/>
        </w:rPr>
      </w:pPr>
      <w:r w:rsidRPr="007B387D">
        <w:rPr>
          <w:lang w:val="en-US"/>
        </w:rPr>
        <w:separator/>
      </w:r>
    </w:p>
  </w:endnote>
  <w:endnote w:type="continuationSeparator" w:id="0">
    <w:p w14:paraId="0CD1FD3C" w14:textId="77777777" w:rsidR="0089760C" w:rsidRPr="007B387D" w:rsidRDefault="0089760C">
      <w:pPr>
        <w:rPr>
          <w:lang w:val="en-US"/>
        </w:rPr>
      </w:pPr>
      <w:r w:rsidRPr="007B387D">
        <w:rPr>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altName w:val="Univers"/>
    <w:charset w:val="00"/>
    <w:family w:val="swiss"/>
    <w:pitch w:val="variable"/>
    <w:sig w:usb0="80000287" w:usb1="00000000" w:usb2="00000000" w:usb3="00000000" w:csb0="0000000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badi MT Condensed">
    <w:altName w:val="Times New Roman"/>
    <w:charset w:val="00"/>
    <w:family w:val="auto"/>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NewRoman">
    <w:altName w:val="Times New Roman"/>
    <w:charset w:val="00"/>
    <w:family w:val="auto"/>
    <w:pitch w:val="default"/>
  </w:font>
  <w:font w:name="*Times New Roman-Italic-42774-I">
    <w:altName w:val="Calibri"/>
    <w:panose1 w:val="00000000000000000000"/>
    <w:charset w:val="00"/>
    <w:family w:val="auto"/>
    <w:notTrueType/>
    <w:pitch w:val="default"/>
    <w:sig w:usb0="00000003" w:usb1="00000000" w:usb2="00000000" w:usb3="00000000" w:csb0="00000001" w:csb1="00000000"/>
  </w:font>
  <w:font w:name="*Times New Roman-39942-Identity">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D8F06" w14:textId="77777777" w:rsidR="00596E87" w:rsidRPr="00DD49A4" w:rsidRDefault="00596E87" w:rsidP="00DD49A4">
    <w:pPr>
      <w:pStyle w:val="Footer-pool"/>
    </w:pPr>
    <w:r w:rsidRPr="00DD49A4">
      <w:rPr>
        <w:rStyle w:val="PageNumber"/>
        <w:b/>
      </w:rPr>
      <w:fldChar w:fldCharType="begin"/>
    </w:r>
    <w:r w:rsidRPr="00DD49A4">
      <w:rPr>
        <w:rStyle w:val="PageNumber"/>
        <w:b/>
      </w:rPr>
      <w:instrText xml:space="preserve"> PAGE </w:instrText>
    </w:r>
    <w:r w:rsidRPr="00DD49A4">
      <w:rPr>
        <w:rStyle w:val="PageNumber"/>
        <w:b/>
      </w:rPr>
      <w:fldChar w:fldCharType="separate"/>
    </w:r>
    <w:r w:rsidRPr="00DD49A4">
      <w:rPr>
        <w:rStyle w:val="PageNumber"/>
        <w:b/>
      </w:rPr>
      <w:t>2</w:t>
    </w:r>
    <w:r w:rsidRPr="00DD49A4">
      <w:rPr>
        <w:rStyle w:val="PageNumber"/>
        <w:b/>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C6F1C" w14:textId="77777777" w:rsidR="00596E87" w:rsidRDefault="00596E87" w:rsidP="00AA6543">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D1F29CF" w14:textId="77777777" w:rsidR="00596E87" w:rsidRDefault="00596E87" w:rsidP="00AA6543">
    <w:pPr>
      <w:pStyle w:val="Footer"/>
      <w:ind w:right="360" w:firstLine="360"/>
    </w:pPr>
    <w:r>
      <w:tab/>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F5C52A" w14:textId="382C2053" w:rsidR="00596E87" w:rsidRPr="00417B25" w:rsidRDefault="003C73D5" w:rsidP="00417B25">
    <w:pPr>
      <w:pStyle w:val="Normal-pool"/>
    </w:pPr>
    <w:bookmarkStart w:id="9" w:name="FooterJobDate"/>
    <w:r>
      <w:t>K2311543[E]</w:t>
    </w:r>
    <w:r>
      <w:tab/>
      <w:t>270623</w:t>
    </w:r>
    <w:bookmarkEnd w:id="9"/>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6234047"/>
      <w:docPartObj>
        <w:docPartGallery w:val="Page Numbers (Bottom of Page)"/>
        <w:docPartUnique/>
      </w:docPartObj>
    </w:sdtPr>
    <w:sdtEndPr>
      <w:rPr>
        <w:noProof/>
      </w:rPr>
    </w:sdtEndPr>
    <w:sdtContent>
      <w:p w14:paraId="76447AF2" w14:textId="31B8AAC5" w:rsidR="00BC6171" w:rsidRDefault="00BC6171" w:rsidP="00BC6171">
        <w:pPr>
          <w:pStyle w:val="Footer-pool"/>
        </w:pPr>
        <w:r>
          <w:fldChar w:fldCharType="begin"/>
        </w:r>
        <w:r>
          <w:instrText xml:space="preserve"> PAGE   \* MERGEFORMAT </w:instrText>
        </w:r>
        <w:r>
          <w:fldChar w:fldCharType="separate"/>
        </w:r>
        <w:r>
          <w:rPr>
            <w:noProof/>
          </w:rPr>
          <w:t>2</w:t>
        </w:r>
        <w:r>
          <w:rPr>
            <w:noProof/>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6319376"/>
      <w:docPartObj>
        <w:docPartGallery w:val="Page Numbers (Bottom of Page)"/>
        <w:docPartUnique/>
      </w:docPartObj>
    </w:sdtPr>
    <w:sdtEndPr>
      <w:rPr>
        <w:noProof/>
      </w:rPr>
    </w:sdtEndPr>
    <w:sdtContent>
      <w:p w14:paraId="3E8F7EED" w14:textId="785673F2" w:rsidR="00123699" w:rsidRPr="00455EB5" w:rsidRDefault="00455EB5" w:rsidP="00455EB5">
        <w:pPr>
          <w:pStyle w:val="Footer-pool"/>
        </w:pPr>
        <w:r>
          <w:fldChar w:fldCharType="begin"/>
        </w:r>
        <w:r>
          <w:instrText xml:space="preserve"> PAGE   \* MERGEFORMAT </w:instrText>
        </w:r>
        <w:r>
          <w:fldChar w:fldCharType="separate"/>
        </w:r>
        <w:r>
          <w:rPr>
            <w:noProof/>
          </w:rPr>
          <w:t>2</w:t>
        </w:r>
        <w:r>
          <w:rPr>
            <w:noProof/>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A4FD76" w14:textId="77777777" w:rsidR="00123699" w:rsidRPr="007B387D" w:rsidRDefault="003F4630" w:rsidP="003F4630">
    <w:pPr>
      <w:pStyle w:val="Footer-pool"/>
      <w:jc w:val="right"/>
    </w:pPr>
    <w:r w:rsidRPr="007B387D">
      <w:rPr>
        <w:rStyle w:val="PageNumber"/>
        <w:b/>
      </w:rPr>
      <w:fldChar w:fldCharType="begin"/>
    </w:r>
    <w:r w:rsidRPr="007B387D">
      <w:rPr>
        <w:rStyle w:val="PageNumber"/>
        <w:b/>
      </w:rPr>
      <w:instrText xml:space="preserve"> PAGE \* MERGEFORMAT </w:instrText>
    </w:r>
    <w:r w:rsidRPr="007B387D">
      <w:rPr>
        <w:rStyle w:val="PageNumber"/>
        <w:b/>
      </w:rPr>
      <w:fldChar w:fldCharType="separate"/>
    </w:r>
    <w:r w:rsidRPr="007B387D">
      <w:rPr>
        <w:rStyle w:val="PageNumber"/>
        <w:b/>
        <w:noProof/>
      </w:rPr>
      <w:t>1</w:t>
    </w:r>
    <w:r w:rsidRPr="007B387D">
      <w:rPr>
        <w:rStyle w:val="PageNumber"/>
        <w:b/>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443993"/>
      <w:docPartObj>
        <w:docPartGallery w:val="Page Numbers (Bottom of Page)"/>
        <w:docPartUnique/>
      </w:docPartObj>
    </w:sdtPr>
    <w:sdtEndPr>
      <w:rPr>
        <w:noProof/>
      </w:rPr>
    </w:sdtEndPr>
    <w:sdtContent>
      <w:p w14:paraId="62309088" w14:textId="0C002B23" w:rsidR="003515D9" w:rsidRPr="007B387D" w:rsidRDefault="00BC6171" w:rsidP="00BC6171">
        <w:pPr>
          <w:pStyle w:val="Footer-pool"/>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CC5698" w14:textId="77777777" w:rsidR="0089760C" w:rsidRPr="00AB1ECC" w:rsidRDefault="0089760C" w:rsidP="00AB1ECC">
      <w:pPr>
        <w:pStyle w:val="Normal-pool"/>
        <w:tabs>
          <w:tab w:val="clear" w:pos="1247"/>
          <w:tab w:val="clear" w:pos="1871"/>
          <w:tab w:val="clear" w:pos="2495"/>
          <w:tab w:val="clear" w:pos="3119"/>
          <w:tab w:val="clear" w:pos="3742"/>
          <w:tab w:val="clear" w:pos="4366"/>
        </w:tabs>
        <w:spacing w:before="60"/>
        <w:ind w:left="624"/>
        <w:rPr>
          <w:sz w:val="18"/>
          <w:szCs w:val="18"/>
        </w:rPr>
      </w:pPr>
      <w:r w:rsidRPr="00AB1ECC">
        <w:rPr>
          <w:sz w:val="18"/>
          <w:szCs w:val="18"/>
        </w:rPr>
        <w:separator/>
      </w:r>
    </w:p>
  </w:footnote>
  <w:footnote w:type="continuationSeparator" w:id="0">
    <w:p w14:paraId="7F606B53" w14:textId="77777777" w:rsidR="0089760C" w:rsidRPr="007B387D" w:rsidRDefault="0089760C" w:rsidP="004C6858">
      <w:pPr>
        <w:pStyle w:val="Normal-pool"/>
      </w:pPr>
      <w:r w:rsidRPr="007B387D">
        <w:continuationSeparator/>
      </w:r>
    </w:p>
  </w:footnote>
  <w:footnote w:type="continuationNotice" w:id="1">
    <w:p w14:paraId="41F5B902" w14:textId="77777777" w:rsidR="0089760C" w:rsidRPr="007B387D" w:rsidRDefault="0089760C" w:rsidP="004C6858">
      <w:pPr>
        <w:pStyle w:val="ASpacer"/>
      </w:pPr>
    </w:p>
  </w:footnote>
  <w:footnote w:id="2">
    <w:p w14:paraId="50BD32B8" w14:textId="086941BE" w:rsidR="00596E87" w:rsidRPr="00AB1ECC" w:rsidRDefault="00596E87" w:rsidP="00AB1ECC">
      <w:pPr>
        <w:pStyle w:val="Footnote-Text"/>
        <w:tabs>
          <w:tab w:val="clear" w:pos="1247"/>
          <w:tab w:val="clear" w:pos="1871"/>
          <w:tab w:val="clear" w:pos="2495"/>
          <w:tab w:val="clear" w:pos="3119"/>
          <w:tab w:val="clear" w:pos="3742"/>
          <w:tab w:val="clear" w:pos="4366"/>
        </w:tabs>
        <w:rPr>
          <w:szCs w:val="18"/>
        </w:rPr>
      </w:pPr>
      <w:r w:rsidRPr="00AB1ECC">
        <w:rPr>
          <w:rStyle w:val="FootnoteReference"/>
          <w:sz w:val="18"/>
          <w:vertAlign w:val="baseline"/>
        </w:rPr>
        <w:t>*</w:t>
      </w:r>
      <w:r w:rsidRPr="00AB1ECC">
        <w:rPr>
          <w:szCs w:val="18"/>
        </w:rPr>
        <w:t xml:space="preserve"> UNEP/FAO/RC/CRC.19</w:t>
      </w:r>
      <w:r w:rsidRPr="00535639">
        <w:rPr>
          <w:szCs w:val="18"/>
        </w:rPr>
        <w:t>/1</w:t>
      </w:r>
      <w:r w:rsidR="00155A82" w:rsidRPr="00535639">
        <w:rPr>
          <w:szCs w:val="18"/>
        </w:rPr>
        <w:t>/Rev.1</w:t>
      </w:r>
      <w:r w:rsidRPr="00535639">
        <w:rPr>
          <w:szCs w:val="18"/>
        </w:rPr>
        <w:t>.</w:t>
      </w:r>
    </w:p>
  </w:footnote>
  <w:footnote w:id="3">
    <w:p w14:paraId="1BE2F8E9" w14:textId="46D21965" w:rsidR="00596E87" w:rsidRPr="00AB1ECC" w:rsidRDefault="00596E87" w:rsidP="00AB1ECC">
      <w:pPr>
        <w:pStyle w:val="Footnote-Text"/>
        <w:tabs>
          <w:tab w:val="clear" w:pos="1247"/>
          <w:tab w:val="clear" w:pos="1871"/>
          <w:tab w:val="clear" w:pos="2495"/>
          <w:tab w:val="clear" w:pos="3119"/>
          <w:tab w:val="clear" w:pos="3742"/>
          <w:tab w:val="clear" w:pos="4366"/>
        </w:tabs>
        <w:rPr>
          <w:szCs w:val="18"/>
        </w:rPr>
      </w:pPr>
      <w:r w:rsidRPr="00AB1ECC">
        <w:rPr>
          <w:rStyle w:val="FootnoteReference"/>
          <w:sz w:val="18"/>
        </w:rPr>
        <w:footnoteRef/>
      </w:r>
      <w:r w:rsidRPr="00AB1ECC">
        <w:rPr>
          <w:szCs w:val="18"/>
        </w:rPr>
        <w:t xml:space="preserve"> According to the Convention, the term “chemical” means a substance, whether by itself or in a mixture or preparation and whether manufactured or obtained from nature, but does not include any living organism. It consists of the following categories: pesticide (including severely hazardous pesticide formulations) and industrial.</w:t>
      </w:r>
    </w:p>
  </w:footnote>
  <w:footnote w:id="4">
    <w:p w14:paraId="6D73D3F0" w14:textId="7963887B" w:rsidR="00596E87" w:rsidRPr="00AB1ECC" w:rsidRDefault="00596E87" w:rsidP="00AB1ECC">
      <w:pPr>
        <w:pStyle w:val="Footnote-Text"/>
        <w:tabs>
          <w:tab w:val="clear" w:pos="1247"/>
          <w:tab w:val="clear" w:pos="1871"/>
          <w:tab w:val="clear" w:pos="2495"/>
          <w:tab w:val="clear" w:pos="3119"/>
          <w:tab w:val="clear" w:pos="3742"/>
          <w:tab w:val="clear" w:pos="4366"/>
        </w:tabs>
        <w:rPr>
          <w:szCs w:val="18"/>
        </w:rPr>
      </w:pPr>
      <w:r w:rsidRPr="00AB1ECC">
        <w:rPr>
          <w:rStyle w:val="FootnoteReference"/>
          <w:sz w:val="18"/>
        </w:rPr>
        <w:footnoteRef/>
      </w:r>
      <w:r w:rsidR="00AB1ECC">
        <w:rPr>
          <w:szCs w:val="18"/>
        </w:rPr>
        <w:t xml:space="preserve"> </w:t>
      </w:r>
      <w:r w:rsidRPr="00AB1ECC">
        <w:rPr>
          <w:szCs w:val="18"/>
        </w:rPr>
        <w:t>According to the Convention, the term “Party” means a State or regional economic integration organization that has consented to be bound by the Convention and for which the Convention is in force.</w:t>
      </w:r>
    </w:p>
  </w:footnote>
  <w:footnote w:id="5">
    <w:p w14:paraId="0F96A177" w14:textId="77777777" w:rsidR="00596E87" w:rsidRPr="00AB1ECC" w:rsidRDefault="00596E87" w:rsidP="00AB1ECC">
      <w:pPr>
        <w:pStyle w:val="Footnote-Text"/>
        <w:tabs>
          <w:tab w:val="clear" w:pos="1247"/>
          <w:tab w:val="clear" w:pos="1871"/>
          <w:tab w:val="clear" w:pos="2495"/>
          <w:tab w:val="clear" w:pos="3119"/>
          <w:tab w:val="clear" w:pos="3742"/>
          <w:tab w:val="clear" w:pos="4366"/>
        </w:tabs>
        <w:rPr>
          <w:szCs w:val="18"/>
        </w:rPr>
      </w:pPr>
      <w:r w:rsidRPr="00AB1ECC">
        <w:rPr>
          <w:rStyle w:val="FootnoteReference"/>
          <w:sz w:val="18"/>
        </w:rPr>
        <w:footnoteRef/>
      </w:r>
      <w:r w:rsidRPr="00AB1ECC">
        <w:rPr>
          <w:szCs w:val="18"/>
        </w:rPr>
        <w:t xml:space="preserve"> </w:t>
      </w:r>
      <w:bookmarkStart w:id="10" w:name="_Hlk129331531"/>
      <w:r w:rsidRPr="00AB1ECC">
        <w:rPr>
          <w:szCs w:val="18"/>
        </w:rPr>
        <w:t>According to the supporting documentation provided by the Netherlands in 2005 (UNEP/FAO/RC/CRC.1/18/Add.2) the use of methyl bromide as space fumigant was still authorized in 2005. In 2009 the last authorization in the Netherlands for the use of methyl bromide in space fumigations was withdrawn by the Dutch Board for the Authorisation of plant protection products and biocides (Ctgb, 2023</w:t>
      </w:r>
      <w:bookmarkEnd w:id="10"/>
      <w:r w:rsidRPr="00AB1ECC">
        <w:rPr>
          <w:szCs w:val="18"/>
        </w:rPr>
        <w:t>).</w:t>
      </w:r>
    </w:p>
  </w:footnote>
  <w:footnote w:id="6">
    <w:p w14:paraId="20BD0EB3" w14:textId="77777777" w:rsidR="00596E87" w:rsidRPr="00AB1ECC" w:rsidRDefault="00596E87" w:rsidP="00AB1ECC">
      <w:pPr>
        <w:pStyle w:val="Footnote-Text"/>
        <w:tabs>
          <w:tab w:val="clear" w:pos="1247"/>
          <w:tab w:val="clear" w:pos="1871"/>
          <w:tab w:val="clear" w:pos="2495"/>
          <w:tab w:val="clear" w:pos="3119"/>
          <w:tab w:val="clear" w:pos="3742"/>
          <w:tab w:val="clear" w:pos="4366"/>
        </w:tabs>
        <w:rPr>
          <w:szCs w:val="18"/>
        </w:rPr>
      </w:pPr>
      <w:r w:rsidRPr="00AB1ECC">
        <w:rPr>
          <w:rStyle w:val="FootnoteReference"/>
          <w:sz w:val="18"/>
        </w:rPr>
        <w:footnoteRef/>
      </w:r>
      <w:r w:rsidRPr="00AB1ECC">
        <w:rPr>
          <w:szCs w:val="18"/>
        </w:rPr>
        <w:t xml:space="preserve"> According to the supporting documentation provided by the Netherlands in 2005 (UNEP/FAO/RC/CRC.1/18/Add.2) the use of methyl bromide as space fumigant was still authorized in 2005. In 2009 the last authorization in the Netherlands for the use of methyl bromide in space fumigations was withdrawn by the Dutch Board for the Authorisation of plant protection products and biocides (Ctgb, 2023).</w:t>
      </w:r>
    </w:p>
  </w:footnote>
  <w:footnote w:id="7">
    <w:p w14:paraId="0FE9B2E9" w14:textId="77777777" w:rsidR="00596E87" w:rsidRPr="00AB1ECC" w:rsidRDefault="00596E87" w:rsidP="00AB1ECC">
      <w:pPr>
        <w:pStyle w:val="Footnote-Text"/>
        <w:tabs>
          <w:tab w:val="clear" w:pos="1247"/>
          <w:tab w:val="clear" w:pos="1871"/>
          <w:tab w:val="clear" w:pos="2495"/>
          <w:tab w:val="clear" w:pos="3119"/>
          <w:tab w:val="clear" w:pos="3742"/>
          <w:tab w:val="clear" w:pos="4366"/>
        </w:tabs>
        <w:rPr>
          <w:szCs w:val="18"/>
        </w:rPr>
      </w:pPr>
      <w:r w:rsidRPr="00AB1ECC">
        <w:rPr>
          <w:rStyle w:val="FootnoteReference"/>
          <w:sz w:val="18"/>
        </w:rPr>
        <w:footnoteRef/>
      </w:r>
      <w:r w:rsidRPr="00AB1ECC">
        <w:rPr>
          <w:szCs w:val="18"/>
        </w:rPr>
        <w:t xml:space="preserve"> According to the supporting documentation provided by the Netherlands in 2005 (UNEP/FAO/RC/CRC.1/18/Add.2) the use of methyl bromide as space fumigant was still authorized in 2005. In 2009 the last authorization in the Netherlands for the use of methyl bromide in space fumigations was withdrawn by the Dutch Board for the Authorisation of plant protection products and biocides (Ctgb, 2023).</w:t>
      </w:r>
    </w:p>
  </w:footnote>
  <w:footnote w:id="8">
    <w:p w14:paraId="13814BDF" w14:textId="77777777" w:rsidR="00596E87" w:rsidRPr="00AB1ECC" w:rsidRDefault="00596E87" w:rsidP="00AB1ECC">
      <w:pPr>
        <w:pStyle w:val="Footnote-Text"/>
        <w:tabs>
          <w:tab w:val="clear" w:pos="1247"/>
          <w:tab w:val="clear" w:pos="1871"/>
          <w:tab w:val="clear" w:pos="2495"/>
          <w:tab w:val="clear" w:pos="3119"/>
          <w:tab w:val="clear" w:pos="3742"/>
          <w:tab w:val="clear" w:pos="4366"/>
        </w:tabs>
        <w:rPr>
          <w:szCs w:val="18"/>
        </w:rPr>
      </w:pPr>
      <w:r w:rsidRPr="00AB1ECC">
        <w:rPr>
          <w:rStyle w:val="FootnoteReference"/>
          <w:sz w:val="18"/>
        </w:rPr>
        <w:footnoteRef/>
      </w:r>
      <w:r w:rsidRPr="00AB1ECC">
        <w:rPr>
          <w:szCs w:val="18"/>
        </w:rPr>
        <w:t xml:space="preserve"> According to the supporting documentation provided by the Netherlands in 2005 (UNEP/FAO/RC/CRC.1/18/Add.2) the use of methyl bromide as space fumigant was still authorized in 2005. In 2009 the last authorization in the Netherlands for the use of methyl bromide in space fumigations was withdrawn by the Dutch Board for the Authorisation of plant protection products and biocides (Ctgb,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85877" w14:textId="0B9CFEB2" w:rsidR="00596E87" w:rsidRDefault="00596E87" w:rsidP="00BC7C45">
    <w:pPr>
      <w:pStyle w:val="Header-pool"/>
    </w:pPr>
    <w:r w:rsidRPr="00070CED">
      <w:t>UNEP/FAO/RC/CRC.</w:t>
    </w:r>
    <w:r>
      <w:t>19</w:t>
    </w:r>
    <w:r w:rsidRPr="00070CED">
      <w:t>/</w:t>
    </w:r>
    <w:r>
      <w:t>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08658" w14:textId="20E3B4D4" w:rsidR="00596E87" w:rsidRDefault="00596E87" w:rsidP="00BC7C45">
    <w:pPr>
      <w:pStyle w:val="Header-pool"/>
      <w:jc w:val="right"/>
    </w:pPr>
    <w:r w:rsidRPr="00070CED">
      <w:t>UNEP/FAO/RC/CRC.</w:t>
    </w:r>
    <w:r>
      <w:t>18</w:t>
    </w:r>
    <w:r w:rsidRPr="00070CED">
      <w:t>/</w:t>
    </w:r>
    <w:r>
      <w:t>3/Rev.1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88DD4" w14:textId="50FFA5B5" w:rsidR="00804BB8" w:rsidRDefault="00804BB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9ED39" w14:textId="7A85020B" w:rsidR="00804BB8" w:rsidRDefault="00804BB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2BFBF" w14:textId="5A9CEB67" w:rsidR="00AB1ECC" w:rsidRPr="00BC6171" w:rsidRDefault="00BC6171" w:rsidP="00BC6171">
    <w:pPr>
      <w:pStyle w:val="Header-pool"/>
    </w:pPr>
    <w:r w:rsidRPr="00BC6171">
      <w:rPr>
        <w:rStyle w:val="job-symbol"/>
      </w:rPr>
      <w:t>UNEP/FAO/RC/CRC.19/3</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1159A" w14:textId="4AEED635" w:rsidR="00123699" w:rsidRPr="007B387D" w:rsidRDefault="007B2FB4" w:rsidP="003F4630">
    <w:pPr>
      <w:pStyle w:val="Header-pool"/>
    </w:pPr>
    <w:r w:rsidRPr="007B387D">
      <w:fldChar w:fldCharType="begin"/>
    </w:r>
    <w:r w:rsidRPr="007B387D">
      <w:instrText xml:space="preserve"> StyleRef A_Symbol </w:instrText>
    </w:r>
    <w:r w:rsidRPr="007B387D">
      <w:fldChar w:fldCharType="separate"/>
    </w:r>
    <w:r w:rsidR="008C0602">
      <w:rPr>
        <w:noProof/>
      </w:rPr>
      <w:t>UNEP/FAO/RC/CRC.19/3</w:t>
    </w:r>
    <w:r w:rsidRPr="007B387D">
      <w:rPr>
        <w:noProof/>
      </w:rP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519001" w14:textId="3436CD88" w:rsidR="00123699" w:rsidRPr="007B387D" w:rsidRDefault="007B2FB4" w:rsidP="003F4630">
    <w:pPr>
      <w:pStyle w:val="Header-pool"/>
      <w:jc w:val="right"/>
    </w:pPr>
    <w:r w:rsidRPr="007B387D">
      <w:fldChar w:fldCharType="begin"/>
    </w:r>
    <w:r w:rsidRPr="007B387D">
      <w:instrText xml:space="preserve"> StyleRef A_Symbol </w:instrText>
    </w:r>
    <w:r w:rsidRPr="007B387D">
      <w:fldChar w:fldCharType="separate"/>
    </w:r>
    <w:r w:rsidR="008C0602">
      <w:rPr>
        <w:noProof/>
      </w:rPr>
      <w:t>UNEP/FAO/RC/CRC.19/3</w:t>
    </w:r>
    <w:r w:rsidRPr="007B387D">
      <w:rPr>
        <w:noProof/>
      </w:rP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A3E758" w14:textId="08237F8A" w:rsidR="00804BB8" w:rsidRPr="000365D3" w:rsidRDefault="000365D3" w:rsidP="000365D3">
    <w:pPr>
      <w:pStyle w:val="Header-pool"/>
      <w:jc w:val="right"/>
    </w:pPr>
    <w:r w:rsidRPr="000365D3">
      <w:rPr>
        <w:rStyle w:val="job-symbol"/>
      </w:rPr>
      <w:t>UNEP/FAO/RC/CRC.19/3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088629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D5AA839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B4084980"/>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EBF0DE2E"/>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B490AA2C"/>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D026A76"/>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A5CB1A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0620334"/>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5C0A6A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29DAF77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01309"/>
    <w:multiLevelType w:val="hybridMultilevel"/>
    <w:tmpl w:val="1E3C6098"/>
    <w:lvl w:ilvl="0" w:tplc="040B0017">
      <w:start w:val="1"/>
      <w:numFmt w:val="lowerLetter"/>
      <w:lvlText w:val="%1)"/>
      <w:lvlJc w:val="left"/>
      <w:pPr>
        <w:ind w:left="1080" w:hanging="360"/>
      </w:pPr>
      <w:rPr>
        <w:rFonts w:hint="default"/>
        <w:strike w:val="0"/>
        <w:color w:val="auto"/>
      </w:rPr>
    </w:lvl>
    <w:lvl w:ilvl="1" w:tplc="040B0019" w:tentative="1">
      <w:start w:val="1"/>
      <w:numFmt w:val="lowerLetter"/>
      <w:lvlText w:val="%2."/>
      <w:lvlJc w:val="left"/>
      <w:pPr>
        <w:ind w:left="553" w:hanging="360"/>
      </w:pPr>
    </w:lvl>
    <w:lvl w:ilvl="2" w:tplc="040B001B" w:tentative="1">
      <w:start w:val="1"/>
      <w:numFmt w:val="lowerRoman"/>
      <w:lvlText w:val="%3."/>
      <w:lvlJc w:val="right"/>
      <w:pPr>
        <w:ind w:left="1273" w:hanging="180"/>
      </w:pPr>
    </w:lvl>
    <w:lvl w:ilvl="3" w:tplc="040B000F" w:tentative="1">
      <w:start w:val="1"/>
      <w:numFmt w:val="decimal"/>
      <w:lvlText w:val="%4."/>
      <w:lvlJc w:val="left"/>
      <w:pPr>
        <w:ind w:left="1993" w:hanging="360"/>
      </w:pPr>
    </w:lvl>
    <w:lvl w:ilvl="4" w:tplc="040B0019" w:tentative="1">
      <w:start w:val="1"/>
      <w:numFmt w:val="lowerLetter"/>
      <w:lvlText w:val="%5."/>
      <w:lvlJc w:val="left"/>
      <w:pPr>
        <w:ind w:left="2713" w:hanging="360"/>
      </w:pPr>
    </w:lvl>
    <w:lvl w:ilvl="5" w:tplc="040B001B" w:tentative="1">
      <w:start w:val="1"/>
      <w:numFmt w:val="lowerRoman"/>
      <w:lvlText w:val="%6."/>
      <w:lvlJc w:val="right"/>
      <w:pPr>
        <w:ind w:left="3433" w:hanging="180"/>
      </w:pPr>
    </w:lvl>
    <w:lvl w:ilvl="6" w:tplc="040B000F" w:tentative="1">
      <w:start w:val="1"/>
      <w:numFmt w:val="decimal"/>
      <w:lvlText w:val="%7."/>
      <w:lvlJc w:val="left"/>
      <w:pPr>
        <w:ind w:left="4153" w:hanging="360"/>
      </w:pPr>
    </w:lvl>
    <w:lvl w:ilvl="7" w:tplc="040B0019" w:tentative="1">
      <w:start w:val="1"/>
      <w:numFmt w:val="lowerLetter"/>
      <w:lvlText w:val="%8."/>
      <w:lvlJc w:val="left"/>
      <w:pPr>
        <w:ind w:left="4873" w:hanging="360"/>
      </w:pPr>
    </w:lvl>
    <w:lvl w:ilvl="8" w:tplc="040B001B" w:tentative="1">
      <w:start w:val="1"/>
      <w:numFmt w:val="lowerRoman"/>
      <w:lvlText w:val="%9."/>
      <w:lvlJc w:val="right"/>
      <w:pPr>
        <w:ind w:left="5593" w:hanging="180"/>
      </w:pPr>
    </w:lvl>
  </w:abstractNum>
  <w:abstractNum w:abstractNumId="11" w15:restartNumberingAfterBreak="0">
    <w:nsid w:val="06DD7D6C"/>
    <w:multiLevelType w:val="hybridMultilevel"/>
    <w:tmpl w:val="F68A9FF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07CE0A41"/>
    <w:multiLevelType w:val="hybridMultilevel"/>
    <w:tmpl w:val="A26482B4"/>
    <w:lvl w:ilvl="0" w:tplc="08070017">
      <w:start w:val="1"/>
      <w:numFmt w:val="lowerLetter"/>
      <w:lvlText w:val="%1)"/>
      <w:lvlJc w:val="left"/>
      <w:pPr>
        <w:ind w:left="1080" w:hanging="360"/>
      </w:pPr>
      <w:rPr>
        <w:rFonts w:hint="default"/>
        <w:strike w:val="0"/>
        <w:color w:val="auto"/>
      </w:rPr>
    </w:lvl>
    <w:lvl w:ilvl="1" w:tplc="040B0019" w:tentative="1">
      <w:start w:val="1"/>
      <w:numFmt w:val="lowerLetter"/>
      <w:lvlText w:val="%2."/>
      <w:lvlJc w:val="left"/>
      <w:pPr>
        <w:ind w:left="553" w:hanging="360"/>
      </w:pPr>
    </w:lvl>
    <w:lvl w:ilvl="2" w:tplc="040B001B" w:tentative="1">
      <w:start w:val="1"/>
      <w:numFmt w:val="lowerRoman"/>
      <w:lvlText w:val="%3."/>
      <w:lvlJc w:val="right"/>
      <w:pPr>
        <w:ind w:left="1273" w:hanging="180"/>
      </w:pPr>
    </w:lvl>
    <w:lvl w:ilvl="3" w:tplc="040B000F" w:tentative="1">
      <w:start w:val="1"/>
      <w:numFmt w:val="decimal"/>
      <w:lvlText w:val="%4."/>
      <w:lvlJc w:val="left"/>
      <w:pPr>
        <w:ind w:left="1993" w:hanging="360"/>
      </w:pPr>
    </w:lvl>
    <w:lvl w:ilvl="4" w:tplc="040B0019" w:tentative="1">
      <w:start w:val="1"/>
      <w:numFmt w:val="lowerLetter"/>
      <w:lvlText w:val="%5."/>
      <w:lvlJc w:val="left"/>
      <w:pPr>
        <w:ind w:left="2713" w:hanging="360"/>
      </w:pPr>
    </w:lvl>
    <w:lvl w:ilvl="5" w:tplc="040B001B" w:tentative="1">
      <w:start w:val="1"/>
      <w:numFmt w:val="lowerRoman"/>
      <w:lvlText w:val="%6."/>
      <w:lvlJc w:val="right"/>
      <w:pPr>
        <w:ind w:left="3433" w:hanging="180"/>
      </w:pPr>
    </w:lvl>
    <w:lvl w:ilvl="6" w:tplc="040B000F" w:tentative="1">
      <w:start w:val="1"/>
      <w:numFmt w:val="decimal"/>
      <w:lvlText w:val="%7."/>
      <w:lvlJc w:val="left"/>
      <w:pPr>
        <w:ind w:left="4153" w:hanging="360"/>
      </w:pPr>
    </w:lvl>
    <w:lvl w:ilvl="7" w:tplc="040B0019" w:tentative="1">
      <w:start w:val="1"/>
      <w:numFmt w:val="lowerLetter"/>
      <w:lvlText w:val="%8."/>
      <w:lvlJc w:val="left"/>
      <w:pPr>
        <w:ind w:left="4873" w:hanging="360"/>
      </w:pPr>
    </w:lvl>
    <w:lvl w:ilvl="8" w:tplc="040B001B" w:tentative="1">
      <w:start w:val="1"/>
      <w:numFmt w:val="lowerRoman"/>
      <w:lvlText w:val="%9."/>
      <w:lvlJc w:val="right"/>
      <w:pPr>
        <w:ind w:left="5593" w:hanging="180"/>
      </w:pPr>
    </w:lvl>
  </w:abstractNum>
  <w:abstractNum w:abstractNumId="13" w15:restartNumberingAfterBreak="0">
    <w:nsid w:val="093E46D5"/>
    <w:multiLevelType w:val="hybridMultilevel"/>
    <w:tmpl w:val="224C04A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0A9407CE"/>
    <w:multiLevelType w:val="hybridMultilevel"/>
    <w:tmpl w:val="876E18F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15:restartNumberingAfterBreak="0">
    <w:nsid w:val="10540DCF"/>
    <w:multiLevelType w:val="hybridMultilevel"/>
    <w:tmpl w:val="8A34680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15:restartNumberingAfterBreak="0">
    <w:nsid w:val="1DC013C4"/>
    <w:multiLevelType w:val="hybridMultilevel"/>
    <w:tmpl w:val="F5F2080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7" w15:restartNumberingAfterBreak="0">
    <w:nsid w:val="259E5C74"/>
    <w:multiLevelType w:val="singleLevel"/>
    <w:tmpl w:val="1F8A4B92"/>
    <w:lvl w:ilvl="0">
      <w:start w:val="1"/>
      <w:numFmt w:val="decimal"/>
      <w:pStyle w:val="mainpara"/>
      <w:lvlText w:val="%1."/>
      <w:lvlJc w:val="left"/>
      <w:pPr>
        <w:tabs>
          <w:tab w:val="num" w:pos="473"/>
        </w:tabs>
        <w:ind w:left="0" w:firstLine="113"/>
      </w:pPr>
    </w:lvl>
  </w:abstractNum>
  <w:abstractNum w:abstractNumId="18" w15:restartNumberingAfterBreak="0">
    <w:nsid w:val="287C54FD"/>
    <w:multiLevelType w:val="hybridMultilevel"/>
    <w:tmpl w:val="74788A3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332F4BD8"/>
    <w:multiLevelType w:val="hybridMultilevel"/>
    <w:tmpl w:val="27D8E46C"/>
    <w:lvl w:ilvl="0" w:tplc="08070017">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0" w15:restartNumberingAfterBreak="0">
    <w:nsid w:val="36284FF3"/>
    <w:multiLevelType w:val="hybridMultilevel"/>
    <w:tmpl w:val="BC9C571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1" w15:restartNumberingAfterBreak="0">
    <w:nsid w:val="41691FE3"/>
    <w:multiLevelType w:val="hybridMultilevel"/>
    <w:tmpl w:val="F1D2860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2" w15:restartNumberingAfterBreak="0">
    <w:nsid w:val="426D1C7A"/>
    <w:multiLevelType w:val="hybridMultilevel"/>
    <w:tmpl w:val="393ABBA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52A66A9D"/>
    <w:multiLevelType w:val="multilevel"/>
    <w:tmpl w:val="279252A2"/>
    <w:styleLink w:val="Normallist"/>
    <w:lvl w:ilvl="0">
      <w:start w:val="1"/>
      <w:numFmt w:val="decimal"/>
      <w:pStyle w:val="Normalnumber"/>
      <w:lvlText w:val="%1."/>
      <w:lvlJc w:val="left"/>
      <w:pPr>
        <w:tabs>
          <w:tab w:val="num" w:pos="624"/>
        </w:tabs>
        <w:ind w:left="1248" w:firstLine="0"/>
      </w:pPr>
      <w:rPr>
        <w:rFonts w:hint="default"/>
      </w:rPr>
    </w:lvl>
    <w:lvl w:ilvl="1">
      <w:start w:val="1"/>
      <w:numFmt w:val="lowerLetter"/>
      <w:lvlText w:val="(%2)"/>
      <w:lvlJc w:val="left"/>
      <w:pPr>
        <w:tabs>
          <w:tab w:val="num" w:pos="2495"/>
        </w:tabs>
        <w:ind w:left="1248" w:firstLine="623"/>
      </w:pPr>
      <w:rPr>
        <w:rFonts w:hint="default"/>
      </w:rPr>
    </w:lvl>
    <w:lvl w:ilvl="2">
      <w:start w:val="1"/>
      <w:numFmt w:val="lowerRoman"/>
      <w:lvlText w:val="(%3)"/>
      <w:lvlJc w:val="left"/>
      <w:pPr>
        <w:tabs>
          <w:tab w:val="num" w:pos="3119"/>
        </w:tabs>
        <w:ind w:left="3119" w:hanging="624"/>
      </w:pPr>
      <w:rPr>
        <w:rFonts w:hint="default"/>
      </w:rPr>
    </w:lvl>
    <w:lvl w:ilvl="3">
      <w:start w:val="1"/>
      <w:numFmt w:val="lowerLetter"/>
      <w:lvlText w:val="%4."/>
      <w:lvlJc w:val="left"/>
      <w:pPr>
        <w:tabs>
          <w:tab w:val="num" w:pos="3742"/>
        </w:tabs>
        <w:ind w:left="3742" w:hanging="623"/>
      </w:pPr>
      <w:rPr>
        <w:rFonts w:hint="default"/>
      </w:rPr>
    </w:lvl>
    <w:lvl w:ilvl="4">
      <w:start w:val="1"/>
      <w:numFmt w:val="lowerRoman"/>
      <w:lvlText w:val="%5."/>
      <w:lvlJc w:val="left"/>
      <w:pPr>
        <w:tabs>
          <w:tab w:val="num" w:pos="4366"/>
        </w:tabs>
        <w:ind w:left="4366" w:hanging="624"/>
      </w:pPr>
      <w:rPr>
        <w:rFonts w:hint="default"/>
      </w:rPr>
    </w:lvl>
    <w:lvl w:ilvl="5">
      <w:start w:val="1"/>
      <w:numFmt w:val="lowerRoman"/>
      <w:lvlText w:val="%6."/>
      <w:lvlJc w:val="right"/>
      <w:pPr>
        <w:tabs>
          <w:tab w:val="num" w:pos="7836"/>
        </w:tabs>
        <w:ind w:left="7836" w:hanging="180"/>
      </w:pPr>
      <w:rPr>
        <w:rFonts w:hint="default"/>
      </w:rPr>
    </w:lvl>
    <w:lvl w:ilvl="6">
      <w:start w:val="1"/>
      <w:numFmt w:val="decimal"/>
      <w:lvlText w:val="%7."/>
      <w:lvlJc w:val="left"/>
      <w:pPr>
        <w:tabs>
          <w:tab w:val="num" w:pos="8556"/>
        </w:tabs>
        <w:ind w:left="8556" w:hanging="360"/>
      </w:pPr>
      <w:rPr>
        <w:rFonts w:hint="default"/>
      </w:rPr>
    </w:lvl>
    <w:lvl w:ilvl="7">
      <w:start w:val="1"/>
      <w:numFmt w:val="lowerLetter"/>
      <w:lvlText w:val="%8."/>
      <w:lvlJc w:val="left"/>
      <w:pPr>
        <w:tabs>
          <w:tab w:val="num" w:pos="9276"/>
        </w:tabs>
        <w:ind w:left="9276" w:hanging="360"/>
      </w:pPr>
      <w:rPr>
        <w:rFonts w:hint="default"/>
      </w:rPr>
    </w:lvl>
    <w:lvl w:ilvl="8">
      <w:start w:val="1"/>
      <w:numFmt w:val="lowerRoman"/>
      <w:lvlText w:val="%9."/>
      <w:lvlJc w:val="right"/>
      <w:pPr>
        <w:tabs>
          <w:tab w:val="num" w:pos="9996"/>
        </w:tabs>
        <w:ind w:left="9996" w:hanging="180"/>
      </w:pPr>
      <w:rPr>
        <w:rFonts w:hint="default"/>
      </w:rPr>
    </w:lvl>
  </w:abstractNum>
  <w:abstractNum w:abstractNumId="24" w15:restartNumberingAfterBreak="0">
    <w:nsid w:val="58655185"/>
    <w:multiLevelType w:val="hybridMultilevel"/>
    <w:tmpl w:val="8A04339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5" w15:restartNumberingAfterBreak="0">
    <w:nsid w:val="5F480C5A"/>
    <w:multiLevelType w:val="hybridMultilevel"/>
    <w:tmpl w:val="D25CA82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6" w15:restartNumberingAfterBreak="0">
    <w:nsid w:val="6FF7321D"/>
    <w:multiLevelType w:val="multilevel"/>
    <w:tmpl w:val="501C9EA8"/>
    <w:lvl w:ilvl="0">
      <w:start w:val="1"/>
      <w:numFmt w:val="upperRoman"/>
      <w:pStyle w:val="Heading1"/>
      <w:lvlText w:val="Article %1."/>
      <w:lvlJc w:val="left"/>
      <w:pPr>
        <w:ind w:left="0" w:firstLine="0"/>
      </w:pPr>
    </w:lvl>
    <w:lvl w:ilvl="1">
      <w:start w:val="1"/>
      <w:numFmt w:val="decimalZero"/>
      <w:pStyle w:val="Heading2"/>
      <w:isLgl/>
      <w:lvlText w:val="Section %1.%2"/>
      <w:lvlJc w:val="left"/>
      <w:pPr>
        <w:ind w:left="0" w:firstLine="0"/>
      </w:pPr>
    </w:lvl>
    <w:lvl w:ilvl="2">
      <w:start w:val="1"/>
      <w:numFmt w:val="lowerLetter"/>
      <w:pStyle w:val="Heading3"/>
      <w:lvlText w:val="(%3)"/>
      <w:lvlJc w:val="left"/>
      <w:pPr>
        <w:ind w:left="720" w:hanging="432"/>
      </w:pPr>
    </w:lvl>
    <w:lvl w:ilvl="3">
      <w:start w:val="1"/>
      <w:numFmt w:val="lowerRoman"/>
      <w:pStyle w:val="Heading4"/>
      <w:lvlText w:val="(%4)"/>
      <w:lvlJc w:val="right"/>
      <w:pPr>
        <w:ind w:left="864" w:hanging="144"/>
      </w:pPr>
    </w:lvl>
    <w:lvl w:ilvl="4">
      <w:start w:val="1"/>
      <w:numFmt w:val="decimal"/>
      <w:pStyle w:val="Heading5"/>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27" w15:restartNumberingAfterBreak="0">
    <w:nsid w:val="7F5B12C6"/>
    <w:multiLevelType w:val="hybridMultilevel"/>
    <w:tmpl w:val="D71020BC"/>
    <w:lvl w:ilvl="0" w:tplc="08070017">
      <w:start w:val="1"/>
      <w:numFmt w:val="lowerLetter"/>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16cid:durableId="1434085651">
    <w:abstractNumId w:val="23"/>
  </w:num>
  <w:num w:numId="2" w16cid:durableId="244461886">
    <w:abstractNumId w:val="26"/>
  </w:num>
  <w:num w:numId="3" w16cid:durableId="1104570692">
    <w:abstractNumId w:val="9"/>
  </w:num>
  <w:num w:numId="4" w16cid:durableId="782308994">
    <w:abstractNumId w:val="7"/>
  </w:num>
  <w:num w:numId="5" w16cid:durableId="680552437">
    <w:abstractNumId w:val="6"/>
  </w:num>
  <w:num w:numId="6" w16cid:durableId="669647907">
    <w:abstractNumId w:val="5"/>
  </w:num>
  <w:num w:numId="7" w16cid:durableId="687296435">
    <w:abstractNumId w:val="4"/>
  </w:num>
  <w:num w:numId="8" w16cid:durableId="46807510">
    <w:abstractNumId w:val="8"/>
  </w:num>
  <w:num w:numId="9" w16cid:durableId="1745764018">
    <w:abstractNumId w:val="3"/>
  </w:num>
  <w:num w:numId="10" w16cid:durableId="925500154">
    <w:abstractNumId w:val="2"/>
  </w:num>
  <w:num w:numId="11" w16cid:durableId="1990014962">
    <w:abstractNumId w:val="1"/>
  </w:num>
  <w:num w:numId="12" w16cid:durableId="1515727758">
    <w:abstractNumId w:val="0"/>
  </w:num>
  <w:num w:numId="13" w16cid:durableId="212888575">
    <w:abstractNumId w:val="17"/>
  </w:num>
  <w:num w:numId="14" w16cid:durableId="736391918">
    <w:abstractNumId w:val="20"/>
  </w:num>
  <w:num w:numId="15" w16cid:durableId="1682855754">
    <w:abstractNumId w:val="11"/>
  </w:num>
  <w:num w:numId="16" w16cid:durableId="1947959256">
    <w:abstractNumId w:val="24"/>
  </w:num>
  <w:num w:numId="17" w16cid:durableId="1651592453">
    <w:abstractNumId w:val="14"/>
  </w:num>
  <w:num w:numId="18" w16cid:durableId="2022270821">
    <w:abstractNumId w:val="13"/>
  </w:num>
  <w:num w:numId="19" w16cid:durableId="1529365971">
    <w:abstractNumId w:val="25"/>
  </w:num>
  <w:num w:numId="20" w16cid:durableId="1801338596">
    <w:abstractNumId w:val="22"/>
  </w:num>
  <w:num w:numId="21" w16cid:durableId="1748765850">
    <w:abstractNumId w:val="16"/>
  </w:num>
  <w:num w:numId="22" w16cid:durableId="277373966">
    <w:abstractNumId w:val="15"/>
  </w:num>
  <w:num w:numId="23" w16cid:durableId="822355058">
    <w:abstractNumId w:val="21"/>
  </w:num>
  <w:num w:numId="24" w16cid:durableId="226766748">
    <w:abstractNumId w:val="27"/>
  </w:num>
  <w:num w:numId="25" w16cid:durableId="1109277557">
    <w:abstractNumId w:val="10"/>
  </w:num>
  <w:num w:numId="26" w16cid:durableId="980504562">
    <w:abstractNumId w:val="18"/>
  </w:num>
  <w:num w:numId="27" w16cid:durableId="913121755">
    <w:abstractNumId w:val="12"/>
  </w:num>
  <w:num w:numId="28" w16cid:durableId="1429812039">
    <w:abstractNumId w:val="19"/>
  </w:num>
  <w:num w:numId="29" w16cid:durableId="124499086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78920509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7577171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64" w:dllVersion="0" w:nlCheck="1" w:checkStyle="1"/>
  <w:activeWritingStyle w:appName="MSWord" w:lang="en-US" w:vendorID="64" w:dllVersion="0" w:nlCheck="1" w:checkStyle="0"/>
  <w:activeWritingStyle w:appName="MSWord" w:lang="en-GB" w:vendorID="64" w:dllVersion="0" w:nlCheck="1" w:checkStyle="1"/>
  <w:activeWritingStyle w:appName="MSWord" w:lang="es-ES" w:vendorID="64" w:dllVersion="0" w:nlCheck="1" w:checkStyle="1"/>
  <w:activeWritingStyle w:appName="MSWord" w:lang="fr-CH"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fr-CA" w:vendorID="64" w:dllVersion="0" w:nlCheck="1" w:checkStyle="0"/>
  <w:activeWritingStyle w:appName="MSWord" w:lang="es-ES_tradnl" w:vendorID="64" w:dllVersion="0" w:nlCheck="1" w:checkStyle="0"/>
  <w:attachedTemplate r:id="rId1"/>
  <w:stylePaneFormatFilter w:val="0002" w:allStyles="0" w:customStyles="1" w:latentStyles="0" w:stylesInUse="0" w:headingStyles="0" w:numberingStyles="0" w:tableStyles="0" w:directFormattingOnRuns="0" w:directFormattingOnParagraphs="0" w:directFormattingOnNumbering="0" w:directFormattingOnTables="0" w:clearFormatting="0" w:top3HeadingStyles="0" w:visibleStyles="0" w:alternateStyleNames="0"/>
  <w:revisionView w:markup="0"/>
  <w:defaultTabStop w:val="624"/>
  <w:hyphenationZone w:val="425"/>
  <w:evenAndOddHeaders/>
  <w:noPunctuationKerning/>
  <w:characterSpacingControl w:val="doNotCompress"/>
  <w:hdrShapeDefaults>
    <o:shapedefaults v:ext="edit" spidmax="2050"/>
  </w:hdrShapeDefaults>
  <w:footnotePr>
    <w:footnote w:id="-1"/>
    <w:footnote w:id="0"/>
    <w:footnote w:id="1"/>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68C"/>
    <w:rsid w:val="00000D57"/>
    <w:rsid w:val="00007024"/>
    <w:rsid w:val="00011376"/>
    <w:rsid w:val="00012608"/>
    <w:rsid w:val="0001286C"/>
    <w:rsid w:val="00012CB5"/>
    <w:rsid w:val="000149E6"/>
    <w:rsid w:val="000247B0"/>
    <w:rsid w:val="00026997"/>
    <w:rsid w:val="00032432"/>
    <w:rsid w:val="00033E0B"/>
    <w:rsid w:val="00035EDE"/>
    <w:rsid w:val="000365D3"/>
    <w:rsid w:val="00037560"/>
    <w:rsid w:val="0004459A"/>
    <w:rsid w:val="000509B4"/>
    <w:rsid w:val="00053CBD"/>
    <w:rsid w:val="00054067"/>
    <w:rsid w:val="0006035B"/>
    <w:rsid w:val="000622E7"/>
    <w:rsid w:val="00065E2D"/>
    <w:rsid w:val="00066034"/>
    <w:rsid w:val="00070CED"/>
    <w:rsid w:val="000710BB"/>
    <w:rsid w:val="00071886"/>
    <w:rsid w:val="000742BC"/>
    <w:rsid w:val="00082A0C"/>
    <w:rsid w:val="00083504"/>
    <w:rsid w:val="0009640C"/>
    <w:rsid w:val="000A2758"/>
    <w:rsid w:val="000A48E5"/>
    <w:rsid w:val="000B22A2"/>
    <w:rsid w:val="000B4C4C"/>
    <w:rsid w:val="000B5350"/>
    <w:rsid w:val="000C2A52"/>
    <w:rsid w:val="000C34C0"/>
    <w:rsid w:val="000C5B95"/>
    <w:rsid w:val="000C7569"/>
    <w:rsid w:val="000D33C0"/>
    <w:rsid w:val="000D3553"/>
    <w:rsid w:val="000D6941"/>
    <w:rsid w:val="000D711F"/>
    <w:rsid w:val="000E5377"/>
    <w:rsid w:val="000E59FC"/>
    <w:rsid w:val="0010049C"/>
    <w:rsid w:val="00101B1B"/>
    <w:rsid w:val="00102701"/>
    <w:rsid w:val="00110605"/>
    <w:rsid w:val="00113ABA"/>
    <w:rsid w:val="001202E3"/>
    <w:rsid w:val="00123699"/>
    <w:rsid w:val="00125721"/>
    <w:rsid w:val="00126DD7"/>
    <w:rsid w:val="0013059D"/>
    <w:rsid w:val="00131385"/>
    <w:rsid w:val="001328DA"/>
    <w:rsid w:val="00141A55"/>
    <w:rsid w:val="001446A3"/>
    <w:rsid w:val="00144762"/>
    <w:rsid w:val="00155395"/>
    <w:rsid w:val="00155A82"/>
    <w:rsid w:val="00160D74"/>
    <w:rsid w:val="001657C4"/>
    <w:rsid w:val="00167D02"/>
    <w:rsid w:val="00181EC8"/>
    <w:rsid w:val="00184349"/>
    <w:rsid w:val="00195F33"/>
    <w:rsid w:val="001B1617"/>
    <w:rsid w:val="001B2B5B"/>
    <w:rsid w:val="001B504B"/>
    <w:rsid w:val="001D3874"/>
    <w:rsid w:val="001D7942"/>
    <w:rsid w:val="001D7E75"/>
    <w:rsid w:val="001E1A27"/>
    <w:rsid w:val="001E56D2"/>
    <w:rsid w:val="001E5E90"/>
    <w:rsid w:val="001E7D56"/>
    <w:rsid w:val="001F427C"/>
    <w:rsid w:val="001F7577"/>
    <w:rsid w:val="001F75DE"/>
    <w:rsid w:val="00200D58"/>
    <w:rsid w:val="002013BE"/>
    <w:rsid w:val="002063A4"/>
    <w:rsid w:val="0021145B"/>
    <w:rsid w:val="002335E1"/>
    <w:rsid w:val="0024204A"/>
    <w:rsid w:val="00243D36"/>
    <w:rsid w:val="00246EF5"/>
    <w:rsid w:val="00247707"/>
    <w:rsid w:val="00247B60"/>
    <w:rsid w:val="0025463A"/>
    <w:rsid w:val="0026018E"/>
    <w:rsid w:val="002609BD"/>
    <w:rsid w:val="00260D0C"/>
    <w:rsid w:val="00263F70"/>
    <w:rsid w:val="00282E96"/>
    <w:rsid w:val="00285A02"/>
    <w:rsid w:val="00285C19"/>
    <w:rsid w:val="00286740"/>
    <w:rsid w:val="002929D8"/>
    <w:rsid w:val="00293C4B"/>
    <w:rsid w:val="002A237D"/>
    <w:rsid w:val="002A4C53"/>
    <w:rsid w:val="002B0138"/>
    <w:rsid w:val="002B0672"/>
    <w:rsid w:val="002B247F"/>
    <w:rsid w:val="002B28A5"/>
    <w:rsid w:val="002C145D"/>
    <w:rsid w:val="002C2C3E"/>
    <w:rsid w:val="002C533E"/>
    <w:rsid w:val="002D027F"/>
    <w:rsid w:val="002D7A85"/>
    <w:rsid w:val="002D7B60"/>
    <w:rsid w:val="002E7AA8"/>
    <w:rsid w:val="002F17D5"/>
    <w:rsid w:val="002F4761"/>
    <w:rsid w:val="002F5C79"/>
    <w:rsid w:val="002F7089"/>
    <w:rsid w:val="00301739"/>
    <w:rsid w:val="003019E2"/>
    <w:rsid w:val="00305122"/>
    <w:rsid w:val="00305A94"/>
    <w:rsid w:val="003109FB"/>
    <w:rsid w:val="0031413F"/>
    <w:rsid w:val="003148BB"/>
    <w:rsid w:val="00317976"/>
    <w:rsid w:val="00337306"/>
    <w:rsid w:val="00341B76"/>
    <w:rsid w:val="00344798"/>
    <w:rsid w:val="003458A0"/>
    <w:rsid w:val="00345A0B"/>
    <w:rsid w:val="003515D9"/>
    <w:rsid w:val="00355EA9"/>
    <w:rsid w:val="003578DE"/>
    <w:rsid w:val="00363C8F"/>
    <w:rsid w:val="00363D96"/>
    <w:rsid w:val="00365BD8"/>
    <w:rsid w:val="003811CB"/>
    <w:rsid w:val="00392C55"/>
    <w:rsid w:val="00394750"/>
    <w:rsid w:val="00396257"/>
    <w:rsid w:val="00397EB8"/>
    <w:rsid w:val="003A0366"/>
    <w:rsid w:val="003A0466"/>
    <w:rsid w:val="003A2A05"/>
    <w:rsid w:val="003A4FD0"/>
    <w:rsid w:val="003A6434"/>
    <w:rsid w:val="003A69D1"/>
    <w:rsid w:val="003A7705"/>
    <w:rsid w:val="003A77F1"/>
    <w:rsid w:val="003B1545"/>
    <w:rsid w:val="003B353B"/>
    <w:rsid w:val="003B6F35"/>
    <w:rsid w:val="003C05F1"/>
    <w:rsid w:val="003C35E3"/>
    <w:rsid w:val="003C409D"/>
    <w:rsid w:val="003C5BA6"/>
    <w:rsid w:val="003C6630"/>
    <w:rsid w:val="003C6C85"/>
    <w:rsid w:val="003C7338"/>
    <w:rsid w:val="003C73D5"/>
    <w:rsid w:val="003E4333"/>
    <w:rsid w:val="003E63EF"/>
    <w:rsid w:val="003F0E85"/>
    <w:rsid w:val="003F4630"/>
    <w:rsid w:val="003F7745"/>
    <w:rsid w:val="00410C55"/>
    <w:rsid w:val="00413232"/>
    <w:rsid w:val="00416854"/>
    <w:rsid w:val="00417725"/>
    <w:rsid w:val="00417B25"/>
    <w:rsid w:val="00427277"/>
    <w:rsid w:val="00435002"/>
    <w:rsid w:val="00437F26"/>
    <w:rsid w:val="00444097"/>
    <w:rsid w:val="00445487"/>
    <w:rsid w:val="00452860"/>
    <w:rsid w:val="00454769"/>
    <w:rsid w:val="00455EB5"/>
    <w:rsid w:val="0045777A"/>
    <w:rsid w:val="00462E68"/>
    <w:rsid w:val="00466991"/>
    <w:rsid w:val="0047064C"/>
    <w:rsid w:val="0048550A"/>
    <w:rsid w:val="004A0C2F"/>
    <w:rsid w:val="004A42E1"/>
    <w:rsid w:val="004B162C"/>
    <w:rsid w:val="004B1E9F"/>
    <w:rsid w:val="004C07C2"/>
    <w:rsid w:val="004C0E49"/>
    <w:rsid w:val="004C2628"/>
    <w:rsid w:val="004C3DBE"/>
    <w:rsid w:val="004C5C96"/>
    <w:rsid w:val="004C6858"/>
    <w:rsid w:val="004D06A4"/>
    <w:rsid w:val="004D5187"/>
    <w:rsid w:val="004D53B7"/>
    <w:rsid w:val="004D7DC3"/>
    <w:rsid w:val="004F1A81"/>
    <w:rsid w:val="004F4390"/>
    <w:rsid w:val="004F4F09"/>
    <w:rsid w:val="00501320"/>
    <w:rsid w:val="00502C1E"/>
    <w:rsid w:val="005218D9"/>
    <w:rsid w:val="00527BFC"/>
    <w:rsid w:val="0053344E"/>
    <w:rsid w:val="00534683"/>
    <w:rsid w:val="00535639"/>
    <w:rsid w:val="00536186"/>
    <w:rsid w:val="00544CBB"/>
    <w:rsid w:val="00553AF2"/>
    <w:rsid w:val="00557FA6"/>
    <w:rsid w:val="00560284"/>
    <w:rsid w:val="0057315F"/>
    <w:rsid w:val="00575367"/>
    <w:rsid w:val="00576104"/>
    <w:rsid w:val="0059601B"/>
    <w:rsid w:val="00596E87"/>
    <w:rsid w:val="005A119F"/>
    <w:rsid w:val="005A5F08"/>
    <w:rsid w:val="005B0BDB"/>
    <w:rsid w:val="005B5BF6"/>
    <w:rsid w:val="005B7725"/>
    <w:rsid w:val="005C67C8"/>
    <w:rsid w:val="005D0249"/>
    <w:rsid w:val="005D6E8C"/>
    <w:rsid w:val="005D6F87"/>
    <w:rsid w:val="005D7D34"/>
    <w:rsid w:val="005E2889"/>
    <w:rsid w:val="005E43FC"/>
    <w:rsid w:val="005E7E02"/>
    <w:rsid w:val="005F100C"/>
    <w:rsid w:val="005F15E0"/>
    <w:rsid w:val="005F1837"/>
    <w:rsid w:val="005F197C"/>
    <w:rsid w:val="005F68DA"/>
    <w:rsid w:val="0060773B"/>
    <w:rsid w:val="006157B5"/>
    <w:rsid w:val="00626FC6"/>
    <w:rsid w:val="006303B4"/>
    <w:rsid w:val="006323F9"/>
    <w:rsid w:val="00633D3D"/>
    <w:rsid w:val="006371A6"/>
    <w:rsid w:val="00641703"/>
    <w:rsid w:val="006431A6"/>
    <w:rsid w:val="006459F6"/>
    <w:rsid w:val="006501AD"/>
    <w:rsid w:val="00650C96"/>
    <w:rsid w:val="00651BFA"/>
    <w:rsid w:val="00654475"/>
    <w:rsid w:val="00654A26"/>
    <w:rsid w:val="00663EF5"/>
    <w:rsid w:val="00665A4B"/>
    <w:rsid w:val="0066635C"/>
    <w:rsid w:val="00692E2A"/>
    <w:rsid w:val="006A64BF"/>
    <w:rsid w:val="006A76F2"/>
    <w:rsid w:val="006B2EE0"/>
    <w:rsid w:val="006B739B"/>
    <w:rsid w:val="006C2EB7"/>
    <w:rsid w:val="006D0DDD"/>
    <w:rsid w:val="006D3E68"/>
    <w:rsid w:val="006D7EFB"/>
    <w:rsid w:val="006E519F"/>
    <w:rsid w:val="006E6672"/>
    <w:rsid w:val="006E6722"/>
    <w:rsid w:val="007027B9"/>
    <w:rsid w:val="007116AB"/>
    <w:rsid w:val="00715E88"/>
    <w:rsid w:val="007164F6"/>
    <w:rsid w:val="00734CAA"/>
    <w:rsid w:val="00745322"/>
    <w:rsid w:val="0075533C"/>
    <w:rsid w:val="00757581"/>
    <w:rsid w:val="007611A0"/>
    <w:rsid w:val="00771913"/>
    <w:rsid w:val="00771F84"/>
    <w:rsid w:val="00772E66"/>
    <w:rsid w:val="0077344F"/>
    <w:rsid w:val="00796D3F"/>
    <w:rsid w:val="007A1683"/>
    <w:rsid w:val="007A2C4E"/>
    <w:rsid w:val="007A3E34"/>
    <w:rsid w:val="007A5403"/>
    <w:rsid w:val="007A5C12"/>
    <w:rsid w:val="007A7CB0"/>
    <w:rsid w:val="007B2FB4"/>
    <w:rsid w:val="007B387D"/>
    <w:rsid w:val="007B50CD"/>
    <w:rsid w:val="007B68A3"/>
    <w:rsid w:val="007C0246"/>
    <w:rsid w:val="007C2541"/>
    <w:rsid w:val="007D66A8"/>
    <w:rsid w:val="007D7722"/>
    <w:rsid w:val="007E003F"/>
    <w:rsid w:val="007E0BFD"/>
    <w:rsid w:val="007E27A1"/>
    <w:rsid w:val="007E57BE"/>
    <w:rsid w:val="007E6681"/>
    <w:rsid w:val="007F057F"/>
    <w:rsid w:val="008040F6"/>
    <w:rsid w:val="0080434F"/>
    <w:rsid w:val="00804BB8"/>
    <w:rsid w:val="008164F2"/>
    <w:rsid w:val="00821395"/>
    <w:rsid w:val="00830E26"/>
    <w:rsid w:val="0083545D"/>
    <w:rsid w:val="00843576"/>
    <w:rsid w:val="00843B64"/>
    <w:rsid w:val="008478FC"/>
    <w:rsid w:val="00847E45"/>
    <w:rsid w:val="00852AB9"/>
    <w:rsid w:val="00855354"/>
    <w:rsid w:val="00867BFF"/>
    <w:rsid w:val="0088480A"/>
    <w:rsid w:val="00885A77"/>
    <w:rsid w:val="0088757A"/>
    <w:rsid w:val="0089057F"/>
    <w:rsid w:val="00891187"/>
    <w:rsid w:val="008957DD"/>
    <w:rsid w:val="0089760C"/>
    <w:rsid w:val="00897D98"/>
    <w:rsid w:val="008A5EED"/>
    <w:rsid w:val="008A6DF2"/>
    <w:rsid w:val="008A7807"/>
    <w:rsid w:val="008B4CC9"/>
    <w:rsid w:val="008C0602"/>
    <w:rsid w:val="008C1A96"/>
    <w:rsid w:val="008D7C99"/>
    <w:rsid w:val="008E0FCB"/>
    <w:rsid w:val="008E7BEF"/>
    <w:rsid w:val="008F1E46"/>
    <w:rsid w:val="00901C24"/>
    <w:rsid w:val="00910BF4"/>
    <w:rsid w:val="00916A5B"/>
    <w:rsid w:val="00916CF3"/>
    <w:rsid w:val="00920705"/>
    <w:rsid w:val="0092178C"/>
    <w:rsid w:val="009227B4"/>
    <w:rsid w:val="00930B88"/>
    <w:rsid w:val="00940DCC"/>
    <w:rsid w:val="0094179A"/>
    <w:rsid w:val="0094459E"/>
    <w:rsid w:val="00944DBC"/>
    <w:rsid w:val="00950977"/>
    <w:rsid w:val="00951A7B"/>
    <w:rsid w:val="00953676"/>
    <w:rsid w:val="009564A6"/>
    <w:rsid w:val="0096218F"/>
    <w:rsid w:val="009621FC"/>
    <w:rsid w:val="00967621"/>
    <w:rsid w:val="00967E6A"/>
    <w:rsid w:val="00977461"/>
    <w:rsid w:val="00980A3B"/>
    <w:rsid w:val="0099769F"/>
    <w:rsid w:val="00997A73"/>
    <w:rsid w:val="009A5D91"/>
    <w:rsid w:val="009B1D67"/>
    <w:rsid w:val="009B4A0F"/>
    <w:rsid w:val="009C005E"/>
    <w:rsid w:val="009C11D2"/>
    <w:rsid w:val="009C2AEA"/>
    <w:rsid w:val="009C6C70"/>
    <w:rsid w:val="009C7457"/>
    <w:rsid w:val="009D0B63"/>
    <w:rsid w:val="009E307E"/>
    <w:rsid w:val="009F773B"/>
    <w:rsid w:val="00A004D1"/>
    <w:rsid w:val="00A005AE"/>
    <w:rsid w:val="00A006A8"/>
    <w:rsid w:val="00A07870"/>
    <w:rsid w:val="00A07F19"/>
    <w:rsid w:val="00A1348D"/>
    <w:rsid w:val="00A232EE"/>
    <w:rsid w:val="00A238A2"/>
    <w:rsid w:val="00A3226E"/>
    <w:rsid w:val="00A4175F"/>
    <w:rsid w:val="00A441A5"/>
    <w:rsid w:val="00A44411"/>
    <w:rsid w:val="00A469FA"/>
    <w:rsid w:val="00A540DD"/>
    <w:rsid w:val="00A55B01"/>
    <w:rsid w:val="00A56B5B"/>
    <w:rsid w:val="00A603FF"/>
    <w:rsid w:val="00A605EB"/>
    <w:rsid w:val="00A6357F"/>
    <w:rsid w:val="00A63897"/>
    <w:rsid w:val="00A6486C"/>
    <w:rsid w:val="00A657DD"/>
    <w:rsid w:val="00A66189"/>
    <w:rsid w:val="00A6644F"/>
    <w:rsid w:val="00A666A6"/>
    <w:rsid w:val="00A675FD"/>
    <w:rsid w:val="00A72437"/>
    <w:rsid w:val="00A80611"/>
    <w:rsid w:val="00A85B2D"/>
    <w:rsid w:val="00AB1ECC"/>
    <w:rsid w:val="00AB445B"/>
    <w:rsid w:val="00AB5340"/>
    <w:rsid w:val="00AB698A"/>
    <w:rsid w:val="00AC0A89"/>
    <w:rsid w:val="00AC7C96"/>
    <w:rsid w:val="00AE237D"/>
    <w:rsid w:val="00AE502A"/>
    <w:rsid w:val="00AF104B"/>
    <w:rsid w:val="00AF7C07"/>
    <w:rsid w:val="00B04DDA"/>
    <w:rsid w:val="00B06289"/>
    <w:rsid w:val="00B06AA5"/>
    <w:rsid w:val="00B16CD6"/>
    <w:rsid w:val="00B22C93"/>
    <w:rsid w:val="00B272F5"/>
    <w:rsid w:val="00B27589"/>
    <w:rsid w:val="00B31F7E"/>
    <w:rsid w:val="00B324BC"/>
    <w:rsid w:val="00B405B7"/>
    <w:rsid w:val="00B45BFB"/>
    <w:rsid w:val="00B50CEA"/>
    <w:rsid w:val="00B52222"/>
    <w:rsid w:val="00B54FE7"/>
    <w:rsid w:val="00B66901"/>
    <w:rsid w:val="00B70243"/>
    <w:rsid w:val="00B71E6D"/>
    <w:rsid w:val="00B72070"/>
    <w:rsid w:val="00B774BD"/>
    <w:rsid w:val="00B779E1"/>
    <w:rsid w:val="00B91B50"/>
    <w:rsid w:val="00B91EE1"/>
    <w:rsid w:val="00BA0090"/>
    <w:rsid w:val="00BA1A67"/>
    <w:rsid w:val="00BA1E5E"/>
    <w:rsid w:val="00BB6E5A"/>
    <w:rsid w:val="00BB7161"/>
    <w:rsid w:val="00BC58EC"/>
    <w:rsid w:val="00BC6171"/>
    <w:rsid w:val="00BC6EF3"/>
    <w:rsid w:val="00BD1835"/>
    <w:rsid w:val="00BE3A2D"/>
    <w:rsid w:val="00BE518F"/>
    <w:rsid w:val="00BE5B5F"/>
    <w:rsid w:val="00BE691B"/>
    <w:rsid w:val="00C104B7"/>
    <w:rsid w:val="00C24349"/>
    <w:rsid w:val="00C26F55"/>
    <w:rsid w:val="00C30C63"/>
    <w:rsid w:val="00C36B8B"/>
    <w:rsid w:val="00C415C1"/>
    <w:rsid w:val="00C47DBF"/>
    <w:rsid w:val="00C546E8"/>
    <w:rsid w:val="00C552FF"/>
    <w:rsid w:val="00C558DA"/>
    <w:rsid w:val="00C55AF3"/>
    <w:rsid w:val="00C61CF3"/>
    <w:rsid w:val="00C70B20"/>
    <w:rsid w:val="00C84759"/>
    <w:rsid w:val="00CA6C7F"/>
    <w:rsid w:val="00CB41A9"/>
    <w:rsid w:val="00CC10A6"/>
    <w:rsid w:val="00CC59CD"/>
    <w:rsid w:val="00CD0325"/>
    <w:rsid w:val="00CD5EB8"/>
    <w:rsid w:val="00CD7044"/>
    <w:rsid w:val="00CE08B9"/>
    <w:rsid w:val="00CE524C"/>
    <w:rsid w:val="00CE69C8"/>
    <w:rsid w:val="00CF141F"/>
    <w:rsid w:val="00CF1625"/>
    <w:rsid w:val="00CF1718"/>
    <w:rsid w:val="00CF4777"/>
    <w:rsid w:val="00D05A8B"/>
    <w:rsid w:val="00D067BB"/>
    <w:rsid w:val="00D10D64"/>
    <w:rsid w:val="00D1352A"/>
    <w:rsid w:val="00D169AF"/>
    <w:rsid w:val="00D25249"/>
    <w:rsid w:val="00D26F64"/>
    <w:rsid w:val="00D27377"/>
    <w:rsid w:val="00D278C9"/>
    <w:rsid w:val="00D44172"/>
    <w:rsid w:val="00D4570F"/>
    <w:rsid w:val="00D5312A"/>
    <w:rsid w:val="00D62DE1"/>
    <w:rsid w:val="00D638E3"/>
    <w:rsid w:val="00D63B8C"/>
    <w:rsid w:val="00D739CC"/>
    <w:rsid w:val="00D8093D"/>
    <w:rsid w:val="00D8108C"/>
    <w:rsid w:val="00D842AE"/>
    <w:rsid w:val="00D91F0D"/>
    <w:rsid w:val="00D9211C"/>
    <w:rsid w:val="00D92C16"/>
    <w:rsid w:val="00D92DE0"/>
    <w:rsid w:val="00D92FEF"/>
    <w:rsid w:val="00D93A0F"/>
    <w:rsid w:val="00D948F4"/>
    <w:rsid w:val="00DA1BCA"/>
    <w:rsid w:val="00DA3ACB"/>
    <w:rsid w:val="00DB1235"/>
    <w:rsid w:val="00DB2CF0"/>
    <w:rsid w:val="00DB73E8"/>
    <w:rsid w:val="00DC1E97"/>
    <w:rsid w:val="00DC46FF"/>
    <w:rsid w:val="00DC5254"/>
    <w:rsid w:val="00DD122C"/>
    <w:rsid w:val="00DD1A4F"/>
    <w:rsid w:val="00DD3107"/>
    <w:rsid w:val="00DD4E31"/>
    <w:rsid w:val="00DD7C2C"/>
    <w:rsid w:val="00E02EEC"/>
    <w:rsid w:val="00E06797"/>
    <w:rsid w:val="00E1265B"/>
    <w:rsid w:val="00E13B48"/>
    <w:rsid w:val="00E1404F"/>
    <w:rsid w:val="00E21C83"/>
    <w:rsid w:val="00E24ADA"/>
    <w:rsid w:val="00E2761A"/>
    <w:rsid w:val="00E32F59"/>
    <w:rsid w:val="00E46D9A"/>
    <w:rsid w:val="00E5468C"/>
    <w:rsid w:val="00E565FF"/>
    <w:rsid w:val="00E627AA"/>
    <w:rsid w:val="00E65388"/>
    <w:rsid w:val="00E85B7D"/>
    <w:rsid w:val="00E9121B"/>
    <w:rsid w:val="00E9502D"/>
    <w:rsid w:val="00E9593B"/>
    <w:rsid w:val="00EA0AE2"/>
    <w:rsid w:val="00EA0BDB"/>
    <w:rsid w:val="00EA1F24"/>
    <w:rsid w:val="00EA39E5"/>
    <w:rsid w:val="00EB3061"/>
    <w:rsid w:val="00EB39AF"/>
    <w:rsid w:val="00EC476B"/>
    <w:rsid w:val="00EC5A46"/>
    <w:rsid w:val="00EC63E2"/>
    <w:rsid w:val="00EC7D9D"/>
    <w:rsid w:val="00ED148B"/>
    <w:rsid w:val="00EE150C"/>
    <w:rsid w:val="00EF22B3"/>
    <w:rsid w:val="00F03B69"/>
    <w:rsid w:val="00F046EC"/>
    <w:rsid w:val="00F077AD"/>
    <w:rsid w:val="00F07A50"/>
    <w:rsid w:val="00F113DA"/>
    <w:rsid w:val="00F13506"/>
    <w:rsid w:val="00F2503D"/>
    <w:rsid w:val="00F3679C"/>
    <w:rsid w:val="00F37DC8"/>
    <w:rsid w:val="00F439B3"/>
    <w:rsid w:val="00F57AF9"/>
    <w:rsid w:val="00F650C3"/>
    <w:rsid w:val="00F65D85"/>
    <w:rsid w:val="00F76E77"/>
    <w:rsid w:val="00F8091E"/>
    <w:rsid w:val="00F849D5"/>
    <w:rsid w:val="00F8615C"/>
    <w:rsid w:val="00F90F0A"/>
    <w:rsid w:val="00F92B93"/>
    <w:rsid w:val="00F969E5"/>
    <w:rsid w:val="00F97D4C"/>
    <w:rsid w:val="00FA1857"/>
    <w:rsid w:val="00FA6BB0"/>
    <w:rsid w:val="00FC28F6"/>
    <w:rsid w:val="00FC4A18"/>
    <w:rsid w:val="00FD5860"/>
    <w:rsid w:val="00FD61E0"/>
    <w:rsid w:val="00FD7197"/>
    <w:rsid w:val="00FE352D"/>
    <w:rsid w:val="00FE40EB"/>
    <w:rsid w:val="00FE4D02"/>
    <w:rsid w:val="00FE7D62"/>
    <w:rsid w:val="00FF1000"/>
    <w:rsid w:val="00FF381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ECB8EAA"/>
  <w15:docId w15:val="{63ADE424-4CD5-4379-9F1B-EFD5B8719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4C4C"/>
    <w:pPr>
      <w:tabs>
        <w:tab w:val="left" w:pos="1247"/>
        <w:tab w:val="left" w:pos="1814"/>
        <w:tab w:val="left" w:pos="2381"/>
        <w:tab w:val="left" w:pos="2948"/>
        <w:tab w:val="left" w:pos="3515"/>
      </w:tabs>
    </w:pPr>
    <w:rPr>
      <w:lang w:val="en-GB"/>
    </w:rPr>
  </w:style>
  <w:style w:type="paragraph" w:styleId="Heading1">
    <w:name w:val="heading 1"/>
    <w:basedOn w:val="Normal"/>
    <w:next w:val="Normalnumber"/>
    <w:link w:val="Heading1Char"/>
    <w:qFormat/>
    <w:rsid w:val="007B387D"/>
    <w:pPr>
      <w:keepNext/>
      <w:numPr>
        <w:numId w:val="2"/>
      </w:numPr>
      <w:spacing w:before="240" w:after="120"/>
      <w:outlineLvl w:val="0"/>
    </w:pPr>
    <w:rPr>
      <w:b/>
      <w:sz w:val="28"/>
      <w:lang w:val="en-US"/>
    </w:rPr>
  </w:style>
  <w:style w:type="paragraph" w:styleId="Heading2">
    <w:name w:val="heading 2"/>
    <w:aliases w:val="Chpt"/>
    <w:basedOn w:val="Normal"/>
    <w:next w:val="Normalnumber"/>
    <w:link w:val="Heading2Char"/>
    <w:qFormat/>
    <w:rsid w:val="007B387D"/>
    <w:pPr>
      <w:keepNext/>
      <w:numPr>
        <w:ilvl w:val="1"/>
        <w:numId w:val="2"/>
      </w:numPr>
      <w:spacing w:before="240" w:after="120"/>
      <w:outlineLvl w:val="1"/>
    </w:pPr>
    <w:rPr>
      <w:b/>
      <w:sz w:val="24"/>
      <w:szCs w:val="24"/>
      <w:lang w:val="en-US"/>
    </w:rPr>
  </w:style>
  <w:style w:type="paragraph" w:styleId="Heading3">
    <w:name w:val="heading 3"/>
    <w:aliases w:val="Sec"/>
    <w:basedOn w:val="Normal"/>
    <w:next w:val="Normalnumber"/>
    <w:link w:val="Heading3Char"/>
    <w:qFormat/>
    <w:rsid w:val="007B387D"/>
    <w:pPr>
      <w:numPr>
        <w:ilvl w:val="2"/>
        <w:numId w:val="2"/>
      </w:numPr>
      <w:spacing w:after="120"/>
      <w:outlineLvl w:val="2"/>
    </w:pPr>
    <w:rPr>
      <w:b/>
      <w:lang w:val="en-US"/>
    </w:rPr>
  </w:style>
  <w:style w:type="paragraph" w:styleId="Heading4">
    <w:name w:val="heading 4"/>
    <w:aliases w:val="MainPara"/>
    <w:basedOn w:val="Heading3"/>
    <w:next w:val="Normalnumber"/>
    <w:link w:val="Heading4Char"/>
    <w:qFormat/>
    <w:rsid w:val="007B387D"/>
    <w:pPr>
      <w:keepNext/>
      <w:numPr>
        <w:ilvl w:val="3"/>
      </w:numPr>
      <w:outlineLvl w:val="3"/>
    </w:pPr>
  </w:style>
  <w:style w:type="paragraph" w:styleId="Heading5">
    <w:name w:val="heading 5"/>
    <w:aliases w:val="Subpara 2"/>
    <w:basedOn w:val="Normal"/>
    <w:next w:val="Normal"/>
    <w:link w:val="Heading5Char"/>
    <w:qFormat/>
    <w:rsid w:val="007B387D"/>
    <w:pPr>
      <w:keepNext/>
      <w:numPr>
        <w:ilvl w:val="4"/>
        <w:numId w:val="2"/>
      </w:numPr>
      <w:outlineLvl w:val="4"/>
    </w:pPr>
    <w:rPr>
      <w:rFonts w:ascii="Univers" w:hAnsi="Univers"/>
      <w:b/>
      <w:sz w:val="24"/>
      <w:lang w:val="en-US"/>
    </w:rPr>
  </w:style>
  <w:style w:type="paragraph" w:styleId="Heading6">
    <w:name w:val="heading 6"/>
    <w:basedOn w:val="Normal"/>
    <w:next w:val="Normal"/>
    <w:link w:val="Heading6Char"/>
    <w:qFormat/>
    <w:rsid w:val="007B387D"/>
    <w:pPr>
      <w:keepNext/>
      <w:numPr>
        <w:ilvl w:val="5"/>
        <w:numId w:val="2"/>
      </w:numPr>
      <w:outlineLvl w:val="5"/>
    </w:pPr>
    <w:rPr>
      <w:b/>
      <w:bCs/>
      <w:sz w:val="24"/>
      <w:lang w:val="en-US"/>
    </w:rPr>
  </w:style>
  <w:style w:type="paragraph" w:styleId="Heading7">
    <w:name w:val="heading 7"/>
    <w:basedOn w:val="Normal"/>
    <w:next w:val="Normal"/>
    <w:link w:val="Heading7Char"/>
    <w:qFormat/>
    <w:rsid w:val="007B387D"/>
    <w:pPr>
      <w:keepNext/>
      <w:widowControl w:val="0"/>
      <w:numPr>
        <w:ilvl w:val="6"/>
        <w:numId w:val="2"/>
      </w:numPr>
      <w:jc w:val="center"/>
      <w:outlineLvl w:val="6"/>
    </w:pPr>
    <w:rPr>
      <w:snapToGrid w:val="0"/>
      <w:u w:val="single"/>
      <w:lang w:val="en-US"/>
    </w:rPr>
  </w:style>
  <w:style w:type="paragraph" w:styleId="Heading8">
    <w:name w:val="heading 8"/>
    <w:basedOn w:val="Normal"/>
    <w:next w:val="Normal"/>
    <w:link w:val="Heading8Char"/>
    <w:qFormat/>
    <w:rsid w:val="007B387D"/>
    <w:pPr>
      <w:keepNext/>
      <w:widowControl w:val="0"/>
      <w:numPr>
        <w:ilvl w:val="7"/>
        <w:numId w:val="2"/>
      </w:numPr>
      <w:tabs>
        <w:tab w:val="left" w:pos="-1440"/>
        <w:tab w:val="left" w:pos="-720"/>
      </w:tabs>
      <w:suppressAutoHyphens/>
      <w:jc w:val="center"/>
      <w:outlineLvl w:val="7"/>
    </w:pPr>
    <w:rPr>
      <w:snapToGrid w:val="0"/>
      <w:u w:val="single"/>
      <w:lang w:val="en-US"/>
    </w:rPr>
  </w:style>
  <w:style w:type="paragraph" w:styleId="Heading9">
    <w:name w:val="heading 9"/>
    <w:basedOn w:val="Normal"/>
    <w:next w:val="Normal"/>
    <w:link w:val="Heading9Char"/>
    <w:qFormat/>
    <w:rsid w:val="007B387D"/>
    <w:pPr>
      <w:keepNext/>
      <w:widowControl w:val="0"/>
      <w:numPr>
        <w:ilvl w:val="8"/>
        <w:numId w:val="2"/>
      </w:numPr>
      <w:suppressAutoHyphens/>
      <w:jc w:val="center"/>
      <w:outlineLvl w:val="8"/>
    </w:pPr>
    <w:rPr>
      <w:snapToGrid w:val="0"/>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semiHidden/>
    <w:rsid w:val="007B387D"/>
    <w:rPr>
      <w:rFonts w:ascii="Times New Roman" w:hAnsi="Times New Roman"/>
      <w:b/>
      <w:sz w:val="18"/>
      <w:lang w:val="en-US"/>
    </w:rPr>
  </w:style>
  <w:style w:type="table" w:customStyle="1" w:styleId="Tabledocright">
    <w:name w:val="Table_doc_right"/>
    <w:basedOn w:val="TableNormal"/>
    <w:rsid w:val="007B387D"/>
    <w:pPr>
      <w:spacing w:before="40" w:after="40"/>
    </w:pPr>
    <w:rPr>
      <w:rFonts w:eastAsia="SimSun"/>
      <w:sz w:val="18"/>
      <w:szCs w:val="18"/>
      <w:lang w:eastAsia="zh-CN"/>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semiHidden/>
    <w:rsid w:val="007B387D"/>
    <w:pPr>
      <w:ind w:left="1000"/>
    </w:pPr>
    <w:rPr>
      <w:sz w:val="18"/>
      <w:szCs w:val="18"/>
    </w:rPr>
  </w:style>
  <w:style w:type="paragraph" w:styleId="TOC7">
    <w:name w:val="toc 7"/>
    <w:basedOn w:val="Normal"/>
    <w:next w:val="Normal"/>
    <w:autoRedefine/>
    <w:semiHidden/>
    <w:rsid w:val="007B387D"/>
    <w:pPr>
      <w:ind w:left="1200"/>
    </w:pPr>
    <w:rPr>
      <w:sz w:val="18"/>
      <w:szCs w:val="18"/>
    </w:rPr>
  </w:style>
  <w:style w:type="paragraph" w:styleId="TOC8">
    <w:name w:val="toc 8"/>
    <w:basedOn w:val="Normal"/>
    <w:next w:val="Normal"/>
    <w:autoRedefine/>
    <w:semiHidden/>
    <w:rsid w:val="007B387D"/>
    <w:pPr>
      <w:ind w:left="1400"/>
    </w:pPr>
    <w:rPr>
      <w:sz w:val="18"/>
      <w:szCs w:val="18"/>
    </w:rPr>
  </w:style>
  <w:style w:type="paragraph" w:styleId="TOC9">
    <w:name w:val="toc 9"/>
    <w:basedOn w:val="Normal"/>
    <w:next w:val="Normal"/>
    <w:autoRedefine/>
    <w:semiHidden/>
    <w:rsid w:val="007B387D"/>
    <w:pPr>
      <w:ind w:left="1600"/>
    </w:pPr>
    <w:rPr>
      <w:sz w:val="18"/>
      <w:szCs w:val="18"/>
    </w:rPr>
  </w:style>
  <w:style w:type="paragraph" w:customStyle="1" w:styleId="Titlefigure">
    <w:name w:val="Title_figure"/>
    <w:basedOn w:val="Titletable"/>
    <w:next w:val="NormalNonumber"/>
    <w:qFormat/>
    <w:rsid w:val="007B387D"/>
    <w:rPr>
      <w:bCs w:val="0"/>
    </w:rPr>
  </w:style>
  <w:style w:type="paragraph" w:styleId="TableofFigures">
    <w:name w:val="table of figures"/>
    <w:basedOn w:val="Normal"/>
    <w:next w:val="Normal"/>
    <w:autoRedefine/>
    <w:semiHidden/>
    <w:rsid w:val="007B387D"/>
    <w:pPr>
      <w:ind w:left="1814" w:hanging="567"/>
    </w:pPr>
  </w:style>
  <w:style w:type="paragraph" w:customStyle="1" w:styleId="CH1">
    <w:name w:val="CH1"/>
    <w:basedOn w:val="Normal-pool"/>
    <w:next w:val="CH2"/>
    <w:qFormat/>
    <w:rsid w:val="007B387D"/>
    <w:pPr>
      <w:keepNext/>
      <w:keepLines/>
      <w:tabs>
        <w:tab w:val="clear" w:pos="624"/>
        <w:tab w:val="right" w:pos="851"/>
      </w:tabs>
      <w:suppressAutoHyphens/>
      <w:spacing w:before="240" w:after="120"/>
      <w:ind w:left="1247" w:right="284" w:hanging="1247"/>
    </w:pPr>
    <w:rPr>
      <w:b/>
      <w:sz w:val="28"/>
      <w:szCs w:val="28"/>
    </w:rPr>
  </w:style>
  <w:style w:type="paragraph" w:customStyle="1" w:styleId="CH2">
    <w:name w:val="CH2"/>
    <w:basedOn w:val="Normal-pool"/>
    <w:next w:val="Normalnumber"/>
    <w:link w:val="CH2Char"/>
    <w:qFormat/>
    <w:rsid w:val="007B387D"/>
    <w:pPr>
      <w:keepNext/>
      <w:keepLines/>
      <w:tabs>
        <w:tab w:val="clear" w:pos="624"/>
        <w:tab w:val="right" w:pos="851"/>
      </w:tabs>
      <w:suppressAutoHyphens/>
      <w:spacing w:before="240" w:after="120"/>
      <w:ind w:left="1247" w:right="284" w:hanging="1247"/>
    </w:pPr>
    <w:rPr>
      <w:b/>
      <w:sz w:val="24"/>
      <w:szCs w:val="24"/>
    </w:rPr>
  </w:style>
  <w:style w:type="paragraph" w:customStyle="1" w:styleId="CH3">
    <w:name w:val="CH3"/>
    <w:basedOn w:val="Normal-pool"/>
    <w:next w:val="Normalnumber"/>
    <w:qFormat/>
    <w:rsid w:val="007B387D"/>
    <w:pPr>
      <w:keepNext/>
      <w:keepLines/>
      <w:tabs>
        <w:tab w:val="clear" w:pos="624"/>
        <w:tab w:val="right" w:pos="851"/>
      </w:tabs>
      <w:suppressAutoHyphens/>
      <w:spacing w:before="240" w:after="120"/>
      <w:ind w:left="1247" w:right="284" w:hanging="1247"/>
    </w:pPr>
    <w:rPr>
      <w:b/>
    </w:rPr>
  </w:style>
  <w:style w:type="paragraph" w:customStyle="1" w:styleId="CH4">
    <w:name w:val="CH4"/>
    <w:basedOn w:val="Normal-pool"/>
    <w:next w:val="Normalnumber"/>
    <w:qFormat/>
    <w:rsid w:val="007B387D"/>
    <w:pPr>
      <w:keepNext/>
      <w:keepLines/>
      <w:tabs>
        <w:tab w:val="clear" w:pos="624"/>
        <w:tab w:val="right" w:pos="851"/>
      </w:tabs>
      <w:suppressAutoHyphens/>
      <w:spacing w:before="120" w:after="120"/>
      <w:ind w:left="1247" w:right="284" w:hanging="1247"/>
    </w:pPr>
    <w:rPr>
      <w:b/>
    </w:rPr>
  </w:style>
  <w:style w:type="table" w:customStyle="1" w:styleId="Footertable">
    <w:name w:val="Footer_table"/>
    <w:basedOn w:val="TableNormal"/>
    <w:semiHidden/>
    <w:rsid w:val="007B387D"/>
    <w:rPr>
      <w:rFonts w:ascii="Arial" w:eastAsia="SimSun" w:hAnsi="Arial"/>
      <w:sz w:val="16"/>
      <w:lang w:eastAsia="zh-CN"/>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
    <w:next w:val="Normalnumber"/>
    <w:unhideWhenUsed/>
    <w:qFormat/>
    <w:rsid w:val="007B387D"/>
    <w:pPr>
      <w:keepNext/>
      <w:keepLines/>
      <w:tabs>
        <w:tab w:val="right" w:pos="851"/>
        <w:tab w:val="left" w:pos="4082"/>
      </w:tabs>
      <w:suppressAutoHyphens/>
      <w:spacing w:after="120"/>
      <w:ind w:left="1247" w:right="284" w:hanging="1247"/>
    </w:pPr>
    <w:rPr>
      <w:b/>
      <w:lang w:val="en-US"/>
    </w:rPr>
  </w:style>
  <w:style w:type="paragraph" w:customStyle="1" w:styleId="Footerpool">
    <w:name w:val="Footer_pool"/>
    <w:basedOn w:val="Normal"/>
    <w:next w:val="Normal"/>
    <w:semiHidden/>
    <w:rsid w:val="007B387D"/>
    <w:pPr>
      <w:tabs>
        <w:tab w:val="left" w:pos="4321"/>
        <w:tab w:val="right" w:pos="8641"/>
      </w:tabs>
      <w:spacing w:before="60" w:after="120"/>
    </w:pPr>
    <w:rPr>
      <w:b/>
      <w:sz w:val="18"/>
      <w:lang w:val="en-US"/>
    </w:rPr>
  </w:style>
  <w:style w:type="paragraph" w:customStyle="1" w:styleId="Headerpool">
    <w:name w:val="Header_pool"/>
    <w:basedOn w:val="Normal"/>
    <w:next w:val="Normal"/>
    <w:semiHidden/>
    <w:rsid w:val="005E7E02"/>
    <w:pPr>
      <w:pBdr>
        <w:bottom w:val="single" w:sz="4" w:space="1" w:color="auto"/>
      </w:pBdr>
      <w:tabs>
        <w:tab w:val="center" w:pos="4536"/>
        <w:tab w:val="right" w:pos="9072"/>
      </w:tabs>
      <w:spacing w:after="120"/>
    </w:pPr>
    <w:rPr>
      <w:b/>
      <w:sz w:val="18"/>
      <w:lang w:val="en-US"/>
    </w:rPr>
  </w:style>
  <w:style w:type="paragraph" w:customStyle="1" w:styleId="Footer-pool">
    <w:name w:val="Footer-pool"/>
    <w:basedOn w:val="Normal"/>
    <w:next w:val="Normal"/>
    <w:rsid w:val="00BC6171"/>
    <w:pPr>
      <w:tabs>
        <w:tab w:val="right" w:pos="8641"/>
      </w:tabs>
      <w:spacing w:after="120"/>
    </w:pPr>
    <w:rPr>
      <w:b/>
      <w:sz w:val="18"/>
    </w:rPr>
  </w:style>
  <w:style w:type="paragraph" w:customStyle="1" w:styleId="Header-pool">
    <w:name w:val="Header-pool"/>
    <w:basedOn w:val="Normal"/>
    <w:next w:val="Normal"/>
    <w:rsid w:val="00AB1ECC"/>
    <w:pPr>
      <w:pBdr>
        <w:bottom w:val="single" w:sz="4" w:space="1" w:color="auto"/>
      </w:pBdr>
      <w:tabs>
        <w:tab w:val="right" w:pos="9072"/>
      </w:tabs>
      <w:spacing w:after="120"/>
    </w:pPr>
    <w:rPr>
      <w:b/>
      <w:sz w:val="18"/>
    </w:rPr>
  </w:style>
  <w:style w:type="character" w:styleId="FootnoteReference">
    <w:name w:val="footnote reference"/>
    <w:aliases w:val="ftref,16 Point,Superscript 6 Point,number,SUPERS,Footnote Reference Superscript,(Ref. de nota al pie),fr,Ref,de nota al pie,註腳內容,de nota al pie + (Asian) MS Mincho,Footnotes refss,JFR-Fußnotenzeichen,-E Fußnotenzeichen,11 pt,stylish"/>
    <w:link w:val="BVIfnrCharCharCharChar"/>
    <w:uiPriority w:val="99"/>
    <w:qFormat/>
    <w:rsid w:val="007B387D"/>
    <w:rPr>
      <w:rFonts w:ascii="Times New Roman" w:hAnsi="Times New Roman"/>
      <w:color w:val="auto"/>
      <w:sz w:val="20"/>
      <w:szCs w:val="18"/>
      <w:vertAlign w:val="superscript"/>
      <w:lang w:val="en-US"/>
    </w:rPr>
  </w:style>
  <w:style w:type="paragraph" w:styleId="FootnoteText">
    <w:name w:val="footnote text"/>
    <w:aliases w:val="Geneva 9,Font: Geneva 9,Boston 10,f,fn,Footnotes,Footnote ak,ft,fn cafc,Footnotes Char Char,Footnote Text Char Char,fn Char Char,footnote text Char Char Char Ch,Footnote Text Char1,footnote text Char Char Char Ch Char,DNV-FT,-E Fußnotente"/>
    <w:basedOn w:val="Normal"/>
    <w:link w:val="FootnoteTextChar"/>
    <w:uiPriority w:val="99"/>
    <w:rsid w:val="007B387D"/>
    <w:pPr>
      <w:tabs>
        <w:tab w:val="left" w:pos="4082"/>
      </w:tabs>
      <w:spacing w:before="20" w:after="40"/>
      <w:ind w:left="1247"/>
    </w:pPr>
    <w:rPr>
      <w:sz w:val="18"/>
      <w:lang w:val="en-US"/>
    </w:rPr>
  </w:style>
  <w:style w:type="table" w:customStyle="1" w:styleId="AATable">
    <w:name w:val="AA_Table"/>
    <w:basedOn w:val="TableNormal"/>
    <w:semiHidden/>
    <w:rsid w:val="007B387D"/>
    <w:rPr>
      <w:rFonts w:eastAsia="SimSun"/>
      <w:lang w:eastAsia="zh-CN"/>
    </w:rPr>
    <w:tblPr>
      <w:tblStyleRowBandSize w:val="1"/>
      <w:tblStyleColBandSize w:val="1"/>
      <w:jc w:val="right"/>
    </w:tblPr>
    <w:trPr>
      <w:jc w:val="right"/>
    </w:trPr>
    <w:tblStylePr w:type="firstRow">
      <w:pPr>
        <w:wordWrap/>
        <w:spacing w:beforeLines="0" w:before="0" w:beforeAutospacing="0" w:afterLines="0" w:after="0" w:afterAutospacing="0"/>
        <w:contextualSpacing w:val="0"/>
        <w:jc w:val="left"/>
      </w:pPr>
      <w:rPr>
        <w:rFonts w:ascii="Arial" w:hAnsi="Arial"/>
        <w:b/>
        <w:i w:val="0"/>
        <w:caps/>
        <w:smallCaps w:val="0"/>
        <w:color w:val="auto"/>
        <w:sz w:val="27"/>
        <w:szCs w:val="27"/>
      </w:rPr>
    </w:tblStylePr>
    <w:tblStylePr w:type="lastRow">
      <w:pPr>
        <w:wordWrap/>
        <w:spacing w:afterLines="0" w:after="240" w:afterAutospacing="0"/>
        <w:ind w:rightChars="0" w:right="567"/>
      </w:pPr>
      <w:rPr>
        <w:rFonts w:ascii="Arial" w:hAnsi="Arial"/>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0" w:beforeAutospacing="0" w:afterLines="0" w:after="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0" w:beforeAutospacing="0" w:afterLines="0" w:after="0" w:afterAutospacing="0"/>
        <w:contextualSpacing w:val="0"/>
        <w:jc w:val="right"/>
      </w:pPr>
      <w:rPr>
        <w:rFonts w:ascii="Arial" w:hAnsi="Arial"/>
        <w:b/>
        <w:i w:val="0"/>
        <w:color w:val="auto"/>
        <w:sz w:val="64"/>
        <w:szCs w:val="64"/>
      </w:rPr>
    </w:tblStylePr>
    <w:tblStylePr w:type="nwCell">
      <w:rPr>
        <w:rFonts w:ascii="Arial" w:hAnsi="Arial"/>
        <w:b/>
        <w:i w:val="0"/>
        <w:caps/>
        <w:smallCaps w:val="0"/>
        <w:color w:val="auto"/>
        <w:sz w:val="27"/>
        <w:szCs w:val="27"/>
      </w:rPr>
    </w:tblStylePr>
    <w:tblStylePr w:type="seCell">
      <w:pPr>
        <w:wordWrap/>
        <w:spacing w:beforeLines="0" w:before="120" w:beforeAutospacing="0" w:afterLines="0" w:after="120" w:afterAutospacing="0"/>
        <w:ind w:leftChars="0" w:left="0" w:rightChars="0" w:right="0"/>
        <w:contextualSpacing w:val="0"/>
      </w:pPr>
      <w:rPr>
        <w:rFonts w:ascii="Times New Roman" w:hAnsi="Times New Roman"/>
        <w:b w:val="0"/>
        <w:sz w:val="20"/>
      </w:rPr>
    </w:tblStylePr>
    <w:tblStylePr w:type="swCell">
      <w:pPr>
        <w:wordWrap/>
        <w:spacing w:afterLines="0" w:after="360" w:afterAutospacing="0"/>
        <w:ind w:rightChars="0" w:right="0"/>
      </w:pPr>
      <w:rPr>
        <w:rFonts w:ascii="Times New Roman" w:hAnsi="Times New Roman"/>
      </w:rPr>
    </w:tblStylePr>
  </w:style>
  <w:style w:type="paragraph" w:customStyle="1" w:styleId="AATitle">
    <w:name w:val="AA_Title"/>
    <w:basedOn w:val="Normal-pool"/>
    <w:link w:val="AATitleChar"/>
    <w:qFormat/>
    <w:rsid w:val="007B387D"/>
    <w:pPr>
      <w:keepNext/>
      <w:keepLines/>
      <w:suppressAutoHyphens/>
    </w:pPr>
    <w:rPr>
      <w:b/>
    </w:rPr>
  </w:style>
  <w:style w:type="paragraph" w:customStyle="1" w:styleId="AATitle2">
    <w:name w:val="AA_Title2"/>
    <w:basedOn w:val="AATitle"/>
    <w:qFormat/>
    <w:rsid w:val="007B387D"/>
    <w:pPr>
      <w:keepNext w:val="0"/>
      <w:keepLines w:val="0"/>
      <w:spacing w:before="120" w:after="120"/>
    </w:pPr>
  </w:style>
  <w:style w:type="paragraph" w:customStyle="1" w:styleId="BBTitle">
    <w:name w:val="BB_Title"/>
    <w:basedOn w:val="Normal-pool"/>
    <w:link w:val="BBTitleChar"/>
    <w:qFormat/>
    <w:rsid w:val="007B387D"/>
    <w:pPr>
      <w:keepNext/>
      <w:keepLines/>
      <w:suppressAutoHyphens/>
      <w:spacing w:before="320" w:after="240"/>
      <w:ind w:left="1247" w:right="567"/>
    </w:pPr>
    <w:rPr>
      <w:b/>
      <w:sz w:val="28"/>
      <w:szCs w:val="28"/>
    </w:rPr>
  </w:style>
  <w:style w:type="paragraph" w:styleId="Footer">
    <w:name w:val="footer"/>
    <w:basedOn w:val="Normal"/>
    <w:link w:val="FooterChar"/>
    <w:uiPriority w:val="99"/>
    <w:rsid w:val="007B387D"/>
    <w:pPr>
      <w:tabs>
        <w:tab w:val="center" w:pos="4320"/>
        <w:tab w:val="right" w:pos="8640"/>
      </w:tabs>
      <w:spacing w:before="60" w:after="120"/>
    </w:pPr>
    <w:rPr>
      <w:sz w:val="18"/>
      <w:lang w:val="en-US"/>
    </w:rPr>
  </w:style>
  <w:style w:type="paragraph" w:styleId="Header">
    <w:name w:val="header"/>
    <w:basedOn w:val="Normal"/>
    <w:link w:val="HeaderChar"/>
    <w:rsid w:val="007B387D"/>
    <w:pPr>
      <w:tabs>
        <w:tab w:val="center" w:pos="4536"/>
        <w:tab w:val="right" w:pos="9072"/>
      </w:tabs>
    </w:pPr>
    <w:rPr>
      <w:b/>
      <w:sz w:val="18"/>
      <w:lang w:val="en-US"/>
    </w:rPr>
  </w:style>
  <w:style w:type="character" w:styleId="Hyperlink">
    <w:name w:val="Hyperlink"/>
    <w:semiHidden/>
    <w:rsid w:val="007B387D"/>
    <w:rPr>
      <w:rFonts w:ascii="Times New Roman" w:hAnsi="Times New Roman"/>
      <w:color w:val="0000FF"/>
      <w:sz w:val="20"/>
      <w:szCs w:val="20"/>
      <w:u w:val="none"/>
      <w:lang w:val="en-US"/>
    </w:rPr>
  </w:style>
  <w:style w:type="numbering" w:customStyle="1" w:styleId="Normallist">
    <w:name w:val="Normal_list"/>
    <w:basedOn w:val="NoList"/>
    <w:rsid w:val="007B387D"/>
    <w:pPr>
      <w:numPr>
        <w:numId w:val="1"/>
      </w:numPr>
    </w:pPr>
  </w:style>
  <w:style w:type="paragraph" w:customStyle="1" w:styleId="NormalNonumber">
    <w:name w:val="Normal_No_number"/>
    <w:basedOn w:val="Normal-pool"/>
    <w:qFormat/>
    <w:rsid w:val="007B387D"/>
    <w:pPr>
      <w:spacing w:after="120"/>
      <w:ind w:left="1247"/>
    </w:pPr>
  </w:style>
  <w:style w:type="paragraph" w:customStyle="1" w:styleId="Normalnumber">
    <w:name w:val="Normal_number"/>
    <w:basedOn w:val="Normal"/>
    <w:link w:val="NormalnumberChar"/>
    <w:qFormat/>
    <w:rsid w:val="00AB1ECC"/>
    <w:pPr>
      <w:numPr>
        <w:numId w:val="1"/>
      </w:numPr>
      <w:tabs>
        <w:tab w:val="clear" w:pos="1247"/>
        <w:tab w:val="clear" w:pos="1814"/>
        <w:tab w:val="clear" w:pos="2381"/>
        <w:tab w:val="clear" w:pos="2948"/>
        <w:tab w:val="clear" w:pos="3515"/>
      </w:tabs>
      <w:spacing w:after="120"/>
    </w:pPr>
  </w:style>
  <w:style w:type="paragraph" w:customStyle="1" w:styleId="Titletable">
    <w:name w:val="Title_table"/>
    <w:basedOn w:val="Normal-pool"/>
    <w:next w:val="NormalNonumber"/>
    <w:qFormat/>
    <w:rsid w:val="007B387D"/>
    <w:pPr>
      <w:keepNext/>
      <w:keepLines/>
      <w:suppressAutoHyphens/>
      <w:spacing w:after="60"/>
      <w:ind w:left="1247"/>
    </w:pPr>
    <w:rPr>
      <w:b/>
      <w:bCs/>
    </w:rPr>
  </w:style>
  <w:style w:type="paragraph" w:styleId="TOC1">
    <w:name w:val="toc 1"/>
    <w:basedOn w:val="Normal-pool"/>
    <w:next w:val="Normal-pool"/>
    <w:unhideWhenUsed/>
    <w:rsid w:val="007B387D"/>
    <w:pPr>
      <w:tabs>
        <w:tab w:val="right" w:leader="dot" w:pos="9486"/>
      </w:tabs>
      <w:spacing w:before="240"/>
      <w:ind w:left="1814" w:hanging="567"/>
    </w:pPr>
    <w:rPr>
      <w:bCs/>
    </w:rPr>
  </w:style>
  <w:style w:type="paragraph" w:styleId="TOC2">
    <w:name w:val="toc 2"/>
    <w:basedOn w:val="Normal-pool"/>
    <w:next w:val="Normal-pool"/>
    <w:unhideWhenUsed/>
    <w:rsid w:val="007B387D"/>
    <w:pPr>
      <w:tabs>
        <w:tab w:val="right" w:leader="dot" w:pos="9486"/>
      </w:tabs>
      <w:ind w:left="2381" w:hanging="567"/>
    </w:pPr>
  </w:style>
  <w:style w:type="paragraph" w:styleId="TOC3">
    <w:name w:val="toc 3"/>
    <w:basedOn w:val="Normal-pool"/>
    <w:next w:val="Normal-pool"/>
    <w:unhideWhenUsed/>
    <w:rsid w:val="007B387D"/>
    <w:pPr>
      <w:tabs>
        <w:tab w:val="right" w:leader="dot" w:pos="9486"/>
      </w:tabs>
      <w:ind w:left="2948" w:hanging="567"/>
    </w:pPr>
    <w:rPr>
      <w:iCs/>
    </w:rPr>
  </w:style>
  <w:style w:type="paragraph" w:styleId="TOC4">
    <w:name w:val="toc 4"/>
    <w:basedOn w:val="Normal-pool"/>
    <w:next w:val="Normal-pool"/>
    <w:unhideWhenUsed/>
    <w:rsid w:val="007B387D"/>
    <w:pPr>
      <w:tabs>
        <w:tab w:val="left" w:pos="1000"/>
        <w:tab w:val="right" w:leader="dot" w:pos="9486"/>
      </w:tabs>
      <w:ind w:left="3515" w:hanging="567"/>
    </w:pPr>
    <w:rPr>
      <w:szCs w:val="18"/>
    </w:rPr>
  </w:style>
  <w:style w:type="paragraph" w:styleId="TOC5">
    <w:name w:val="toc 5"/>
    <w:basedOn w:val="Normal-pool"/>
    <w:next w:val="Normal-pool"/>
    <w:rsid w:val="007B387D"/>
    <w:pPr>
      <w:ind w:left="800"/>
    </w:pPr>
    <w:rPr>
      <w:sz w:val="18"/>
      <w:szCs w:val="18"/>
    </w:rPr>
  </w:style>
  <w:style w:type="paragraph" w:customStyle="1" w:styleId="ZZAnxheader">
    <w:name w:val="ZZ_Anx_header"/>
    <w:basedOn w:val="Normal-pool"/>
    <w:qFormat/>
    <w:rsid w:val="007B387D"/>
    <w:rPr>
      <w:b/>
      <w:bCs/>
      <w:sz w:val="28"/>
      <w:szCs w:val="22"/>
    </w:rPr>
  </w:style>
  <w:style w:type="paragraph" w:customStyle="1" w:styleId="ZZAnxtitle">
    <w:name w:val="ZZ_Anx_title"/>
    <w:basedOn w:val="Normal-pool"/>
    <w:qFormat/>
    <w:rsid w:val="007B387D"/>
    <w:pPr>
      <w:spacing w:before="360" w:after="120"/>
      <w:ind w:left="1247"/>
    </w:pPr>
    <w:rPr>
      <w:b/>
      <w:bCs/>
      <w:sz w:val="28"/>
      <w:szCs w:val="26"/>
    </w:rPr>
  </w:style>
  <w:style w:type="character" w:styleId="CommentReference">
    <w:name w:val="annotation reference"/>
    <w:basedOn w:val="DefaultParagraphFont"/>
    <w:unhideWhenUsed/>
    <w:rsid w:val="007B387D"/>
    <w:rPr>
      <w:sz w:val="16"/>
      <w:szCs w:val="16"/>
      <w:lang w:val="en-US"/>
    </w:rPr>
  </w:style>
  <w:style w:type="paragraph" w:styleId="CommentText">
    <w:name w:val="annotation text"/>
    <w:basedOn w:val="Normal"/>
    <w:link w:val="CommentTextChar"/>
    <w:unhideWhenUsed/>
    <w:rsid w:val="007B387D"/>
    <w:rPr>
      <w:lang w:val="en-US"/>
    </w:rPr>
  </w:style>
  <w:style w:type="character" w:customStyle="1" w:styleId="CommentTextChar">
    <w:name w:val="Comment Text Char"/>
    <w:basedOn w:val="DefaultParagraphFont"/>
    <w:link w:val="CommentText"/>
    <w:rsid w:val="007B387D"/>
  </w:style>
  <w:style w:type="paragraph" w:styleId="CommentSubject">
    <w:name w:val="annotation subject"/>
    <w:basedOn w:val="CommentText"/>
    <w:next w:val="CommentText"/>
    <w:link w:val="CommentSubjectChar"/>
    <w:uiPriority w:val="99"/>
    <w:unhideWhenUsed/>
    <w:rsid w:val="007B387D"/>
    <w:rPr>
      <w:b/>
      <w:bCs/>
    </w:rPr>
  </w:style>
  <w:style w:type="character" w:customStyle="1" w:styleId="CommentSubjectChar">
    <w:name w:val="Comment Subject Char"/>
    <w:basedOn w:val="CommentTextChar"/>
    <w:link w:val="CommentSubject"/>
    <w:uiPriority w:val="99"/>
    <w:rsid w:val="007B387D"/>
    <w:rPr>
      <w:b/>
      <w:bCs/>
    </w:rPr>
  </w:style>
  <w:style w:type="paragraph" w:styleId="Revision">
    <w:name w:val="Revision"/>
    <w:hidden/>
    <w:uiPriority w:val="99"/>
    <w:semiHidden/>
    <w:rsid w:val="00363D96"/>
    <w:rPr>
      <w:lang w:val="en-GB"/>
    </w:rPr>
  </w:style>
  <w:style w:type="paragraph" w:styleId="BalloonText">
    <w:name w:val="Balloon Text"/>
    <w:basedOn w:val="Normal"/>
    <w:link w:val="BalloonTextChar"/>
    <w:unhideWhenUsed/>
    <w:rsid w:val="007B387D"/>
    <w:rPr>
      <w:rFonts w:ascii="Tahoma" w:hAnsi="Tahoma" w:cs="Tahoma"/>
      <w:sz w:val="16"/>
      <w:szCs w:val="16"/>
      <w:lang w:val="en-US"/>
    </w:rPr>
  </w:style>
  <w:style w:type="character" w:customStyle="1" w:styleId="BalloonTextChar">
    <w:name w:val="Balloon Text Char"/>
    <w:basedOn w:val="DefaultParagraphFont"/>
    <w:link w:val="BalloonText"/>
    <w:rsid w:val="007B387D"/>
    <w:rPr>
      <w:rFonts w:ascii="Tahoma" w:hAnsi="Tahoma" w:cs="Tahoma"/>
      <w:sz w:val="16"/>
      <w:szCs w:val="16"/>
    </w:rPr>
  </w:style>
  <w:style w:type="table" w:styleId="TableGrid">
    <w:name w:val="Table Grid"/>
    <w:basedOn w:val="TableNormal"/>
    <w:rsid w:val="007B387D"/>
    <w:rPr>
      <w:rFonts w:eastAsia="SimSu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aliases w:val="Geneva 9 Char,Font: Geneva 9 Char,Boston 10 Char,f Char,fn Char,Footnotes Char,Footnote ak Char,ft Char,fn cafc Char,Footnotes Char Char Char,Footnote Text Char Char Char,fn Char Char Char,footnote text Char Char Char Ch Char1"/>
    <w:basedOn w:val="DefaultParagraphFont"/>
    <w:link w:val="FootnoteText"/>
    <w:uiPriority w:val="99"/>
    <w:locked/>
    <w:rsid w:val="007B387D"/>
    <w:rPr>
      <w:sz w:val="18"/>
    </w:rPr>
  </w:style>
  <w:style w:type="paragraph" w:customStyle="1" w:styleId="Normal-pool">
    <w:name w:val="Normal-pool"/>
    <w:link w:val="Normal-poolChar"/>
    <w:qFormat/>
    <w:rsid w:val="007B387D"/>
    <w:pPr>
      <w:tabs>
        <w:tab w:val="left" w:pos="624"/>
        <w:tab w:val="left" w:pos="1247"/>
        <w:tab w:val="left" w:pos="1871"/>
        <w:tab w:val="left" w:pos="2495"/>
        <w:tab w:val="left" w:pos="3119"/>
        <w:tab w:val="left" w:pos="3742"/>
        <w:tab w:val="left" w:pos="4366"/>
      </w:tabs>
    </w:pPr>
  </w:style>
  <w:style w:type="character" w:customStyle="1" w:styleId="NormalnumberChar">
    <w:name w:val="Normal_number Char"/>
    <w:link w:val="Normalnumber"/>
    <w:locked/>
    <w:rsid w:val="00AB1ECC"/>
    <w:rPr>
      <w:lang w:val="en-GB"/>
    </w:rPr>
  </w:style>
  <w:style w:type="character" w:customStyle="1" w:styleId="Normal-poolChar">
    <w:name w:val="Normal-pool Char"/>
    <w:link w:val="Normal-pool"/>
    <w:locked/>
    <w:rsid w:val="007B387D"/>
  </w:style>
  <w:style w:type="character" w:customStyle="1" w:styleId="FooterChar">
    <w:name w:val="Footer Char"/>
    <w:basedOn w:val="DefaultParagraphFont"/>
    <w:link w:val="Footer"/>
    <w:uiPriority w:val="99"/>
    <w:rsid w:val="007B387D"/>
    <w:rPr>
      <w:sz w:val="18"/>
    </w:rPr>
  </w:style>
  <w:style w:type="character" w:customStyle="1" w:styleId="HeaderChar">
    <w:name w:val="Header Char"/>
    <w:basedOn w:val="DefaultParagraphFont"/>
    <w:link w:val="Header"/>
    <w:rsid w:val="007B387D"/>
    <w:rPr>
      <w:b/>
      <w:sz w:val="18"/>
    </w:rPr>
  </w:style>
  <w:style w:type="character" w:customStyle="1" w:styleId="Heading1Char">
    <w:name w:val="Heading 1 Char"/>
    <w:basedOn w:val="DefaultParagraphFont"/>
    <w:link w:val="Heading1"/>
    <w:rsid w:val="007B387D"/>
    <w:rPr>
      <w:b/>
      <w:sz w:val="28"/>
    </w:rPr>
  </w:style>
  <w:style w:type="character" w:customStyle="1" w:styleId="Heading2Char">
    <w:name w:val="Heading 2 Char"/>
    <w:aliases w:val="Chpt Char"/>
    <w:basedOn w:val="DefaultParagraphFont"/>
    <w:link w:val="Heading2"/>
    <w:rsid w:val="007B387D"/>
    <w:rPr>
      <w:b/>
      <w:sz w:val="24"/>
      <w:szCs w:val="24"/>
    </w:rPr>
  </w:style>
  <w:style w:type="character" w:customStyle="1" w:styleId="Heading3Char">
    <w:name w:val="Heading 3 Char"/>
    <w:aliases w:val="Sec Char"/>
    <w:basedOn w:val="DefaultParagraphFont"/>
    <w:link w:val="Heading3"/>
    <w:rsid w:val="007B387D"/>
    <w:rPr>
      <w:b/>
    </w:rPr>
  </w:style>
  <w:style w:type="character" w:customStyle="1" w:styleId="Heading4Char">
    <w:name w:val="Heading 4 Char"/>
    <w:aliases w:val="MainPara Char"/>
    <w:basedOn w:val="DefaultParagraphFont"/>
    <w:link w:val="Heading4"/>
    <w:rsid w:val="007B387D"/>
    <w:rPr>
      <w:b/>
    </w:rPr>
  </w:style>
  <w:style w:type="character" w:customStyle="1" w:styleId="Heading5Char">
    <w:name w:val="Heading 5 Char"/>
    <w:aliases w:val="Subpara 2 Char"/>
    <w:basedOn w:val="DefaultParagraphFont"/>
    <w:link w:val="Heading5"/>
    <w:rsid w:val="007B387D"/>
    <w:rPr>
      <w:rFonts w:ascii="Univers" w:hAnsi="Univers"/>
      <w:b/>
      <w:sz w:val="24"/>
    </w:rPr>
  </w:style>
  <w:style w:type="character" w:customStyle="1" w:styleId="Heading6Char">
    <w:name w:val="Heading 6 Char"/>
    <w:basedOn w:val="DefaultParagraphFont"/>
    <w:link w:val="Heading6"/>
    <w:rsid w:val="007B387D"/>
    <w:rPr>
      <w:b/>
      <w:bCs/>
      <w:sz w:val="24"/>
    </w:rPr>
  </w:style>
  <w:style w:type="character" w:customStyle="1" w:styleId="Heading7Char">
    <w:name w:val="Heading 7 Char"/>
    <w:basedOn w:val="DefaultParagraphFont"/>
    <w:link w:val="Heading7"/>
    <w:rsid w:val="007B387D"/>
    <w:rPr>
      <w:snapToGrid w:val="0"/>
      <w:u w:val="single"/>
    </w:rPr>
  </w:style>
  <w:style w:type="character" w:customStyle="1" w:styleId="Heading8Char">
    <w:name w:val="Heading 8 Char"/>
    <w:basedOn w:val="DefaultParagraphFont"/>
    <w:link w:val="Heading8"/>
    <w:rsid w:val="007B387D"/>
    <w:rPr>
      <w:snapToGrid w:val="0"/>
      <w:u w:val="single"/>
    </w:rPr>
  </w:style>
  <w:style w:type="character" w:customStyle="1" w:styleId="Heading9Char">
    <w:name w:val="Heading 9 Char"/>
    <w:basedOn w:val="DefaultParagraphFont"/>
    <w:link w:val="Heading9"/>
    <w:rsid w:val="007B387D"/>
    <w:rPr>
      <w:snapToGrid w:val="0"/>
      <w:u w:val="single"/>
    </w:rPr>
  </w:style>
  <w:style w:type="paragraph" w:styleId="NormalWeb">
    <w:name w:val="Normal (Web)"/>
    <w:basedOn w:val="Normal"/>
    <w:uiPriority w:val="99"/>
    <w:unhideWhenUsed/>
    <w:rsid w:val="007B387D"/>
    <w:pPr>
      <w:spacing w:before="100" w:beforeAutospacing="1" w:after="100" w:afterAutospacing="1"/>
    </w:pPr>
    <w:rPr>
      <w:rFonts w:eastAsiaTheme="minorEastAsia"/>
      <w:sz w:val="24"/>
      <w:szCs w:val="24"/>
    </w:rPr>
  </w:style>
  <w:style w:type="paragraph" w:customStyle="1" w:styleId="Normalpool">
    <w:name w:val="Normal_pool"/>
    <w:autoRedefine/>
    <w:semiHidden/>
    <w:rsid w:val="005E7E02"/>
    <w:pPr>
      <w:tabs>
        <w:tab w:val="left" w:pos="1247"/>
        <w:tab w:val="left" w:pos="1814"/>
        <w:tab w:val="left" w:pos="2381"/>
        <w:tab w:val="left" w:pos="2948"/>
        <w:tab w:val="left" w:pos="3515"/>
        <w:tab w:val="left" w:pos="4082"/>
      </w:tabs>
    </w:pPr>
    <w:rPr>
      <w:rFonts w:eastAsia="SimSun"/>
    </w:rPr>
  </w:style>
  <w:style w:type="character" w:styleId="UnresolvedMention">
    <w:name w:val="Unresolved Mention"/>
    <w:basedOn w:val="DefaultParagraphFont"/>
    <w:uiPriority w:val="99"/>
    <w:semiHidden/>
    <w:rsid w:val="007B387D"/>
    <w:rPr>
      <w:color w:val="605E5C"/>
      <w:shd w:val="clear" w:color="auto" w:fill="E1DFDD"/>
    </w:rPr>
  </w:style>
  <w:style w:type="paragraph" w:customStyle="1" w:styleId="Normal-pool-Table">
    <w:name w:val="Normal-pool-Table"/>
    <w:basedOn w:val="Normal-pool"/>
    <w:rsid w:val="007B387D"/>
    <w:pPr>
      <w:spacing w:before="40" w:after="40"/>
    </w:pPr>
    <w:rPr>
      <w:sz w:val="18"/>
    </w:rPr>
  </w:style>
  <w:style w:type="paragraph" w:customStyle="1" w:styleId="Footnote-Text">
    <w:name w:val="Footnote-Text"/>
    <w:basedOn w:val="Normal-pool"/>
    <w:rsid w:val="007B387D"/>
    <w:pPr>
      <w:spacing w:before="20" w:after="40"/>
      <w:ind w:left="1247"/>
    </w:pPr>
    <w:rPr>
      <w:sz w:val="18"/>
    </w:rPr>
  </w:style>
  <w:style w:type="paragraph" w:customStyle="1" w:styleId="AConvName">
    <w:name w:val="A_ConvName"/>
    <w:basedOn w:val="Normal-pool"/>
    <w:next w:val="Normal-pool"/>
    <w:rsid w:val="007B387D"/>
    <w:pPr>
      <w:spacing w:before="120" w:after="240"/>
    </w:pPr>
    <w:rPr>
      <w:rFonts w:ascii="Arial" w:hAnsi="Arial"/>
      <w:b/>
      <w:sz w:val="28"/>
    </w:rPr>
  </w:style>
  <w:style w:type="paragraph" w:customStyle="1" w:styleId="ASymbol">
    <w:name w:val="A_Symbol"/>
    <w:basedOn w:val="Normal-pool"/>
    <w:rsid w:val="007B387D"/>
    <w:pPr>
      <w:tabs>
        <w:tab w:val="clear" w:pos="624"/>
        <w:tab w:val="clear" w:pos="1247"/>
        <w:tab w:val="right" w:pos="2920"/>
      </w:tabs>
    </w:pPr>
    <w:rPr>
      <w:rFonts w:eastAsia="SimSun"/>
    </w:rPr>
  </w:style>
  <w:style w:type="paragraph" w:customStyle="1" w:styleId="AText">
    <w:name w:val="A_Text"/>
    <w:basedOn w:val="Normal-pool"/>
    <w:rsid w:val="007B387D"/>
    <w:pPr>
      <w:spacing w:before="120"/>
    </w:pPr>
  </w:style>
  <w:style w:type="paragraph" w:customStyle="1" w:styleId="ATwoLetters">
    <w:name w:val="A_TwoLetters"/>
    <w:basedOn w:val="Normal-pool"/>
    <w:next w:val="Normal-pool"/>
    <w:rsid w:val="007B387D"/>
    <w:pPr>
      <w:tabs>
        <w:tab w:val="clear" w:pos="1247"/>
      </w:tabs>
      <w:jc w:val="right"/>
    </w:pPr>
    <w:rPr>
      <w:rFonts w:ascii="Arial" w:hAnsi="Arial" w:cs="Arial"/>
      <w:b/>
      <w:caps/>
      <w:sz w:val="64"/>
      <w:szCs w:val="64"/>
    </w:rPr>
  </w:style>
  <w:style w:type="paragraph" w:customStyle="1" w:styleId="AUnitedNations">
    <w:name w:val="A_United_Nations"/>
    <w:basedOn w:val="Normal-pool"/>
    <w:next w:val="Normal-pool"/>
    <w:rsid w:val="007B387D"/>
    <w:pPr>
      <w:tabs>
        <w:tab w:val="clear" w:pos="1247"/>
      </w:tabs>
      <w:spacing w:before="20" w:after="20"/>
    </w:pPr>
    <w:rPr>
      <w:rFonts w:ascii="Arial" w:hAnsi="Arial" w:cs="Times New Roman Bold"/>
      <w:b/>
      <w:caps/>
      <w:color w:val="000000" w:themeColor="text1"/>
      <w:sz w:val="27"/>
    </w:rPr>
  </w:style>
  <w:style w:type="character" w:styleId="FollowedHyperlink">
    <w:name w:val="FollowedHyperlink"/>
    <w:rsid w:val="007B387D"/>
    <w:rPr>
      <w:color w:val="0000FF"/>
      <w:u w:val="none"/>
      <w:lang w:val="en-US"/>
    </w:rPr>
  </w:style>
  <w:style w:type="paragraph" w:styleId="ListParagraph">
    <w:name w:val="List Paragraph"/>
    <w:basedOn w:val="Normal"/>
    <w:qFormat/>
    <w:rsid w:val="007B387D"/>
    <w:pPr>
      <w:ind w:left="720"/>
      <w:contextualSpacing/>
    </w:pPr>
    <w:rPr>
      <w:lang w:val="en-US"/>
    </w:rPr>
  </w:style>
  <w:style w:type="paragraph" w:styleId="NoSpacing">
    <w:name w:val="No Spacing"/>
    <w:uiPriority w:val="1"/>
    <w:qFormat/>
    <w:rsid w:val="007B387D"/>
    <w:rPr>
      <w:rFonts w:asciiTheme="minorHAnsi" w:eastAsiaTheme="minorHAnsi" w:hAnsiTheme="minorHAnsi" w:cstheme="minorBidi"/>
      <w:sz w:val="22"/>
      <w:szCs w:val="22"/>
    </w:rPr>
  </w:style>
  <w:style w:type="character" w:styleId="PlaceholderText">
    <w:name w:val="Placeholder Text"/>
    <w:basedOn w:val="DefaultParagraphFont"/>
    <w:uiPriority w:val="99"/>
    <w:semiHidden/>
    <w:rsid w:val="007B387D"/>
    <w:rPr>
      <w:color w:val="808080"/>
    </w:rPr>
  </w:style>
  <w:style w:type="paragraph" w:customStyle="1" w:styleId="ALogo">
    <w:name w:val="A_Logo"/>
    <w:basedOn w:val="Normal-pool"/>
    <w:link w:val="ALogoChar"/>
    <w:qFormat/>
    <w:rsid w:val="007B387D"/>
    <w:pPr>
      <w:spacing w:before="120" w:after="240"/>
    </w:pPr>
  </w:style>
  <w:style w:type="character" w:customStyle="1" w:styleId="ALogoChar">
    <w:name w:val="A_Logo Char"/>
    <w:basedOn w:val="Normal-poolChar"/>
    <w:link w:val="ALogo"/>
    <w:rsid w:val="007B387D"/>
  </w:style>
  <w:style w:type="paragraph" w:customStyle="1" w:styleId="ASpacer">
    <w:name w:val="A_Spacer"/>
    <w:basedOn w:val="Normal-pool"/>
    <w:link w:val="ASpacerChar"/>
    <w:qFormat/>
    <w:rsid w:val="007B387D"/>
    <w:rPr>
      <w:sz w:val="2"/>
    </w:rPr>
  </w:style>
  <w:style w:type="character" w:customStyle="1" w:styleId="ASpacerChar">
    <w:name w:val="A_Spacer Char"/>
    <w:basedOn w:val="Normal-poolChar"/>
    <w:link w:val="ASpacer"/>
    <w:rsid w:val="007B387D"/>
    <w:rPr>
      <w:sz w:val="2"/>
    </w:rPr>
  </w:style>
  <w:style w:type="paragraph" w:customStyle="1" w:styleId="AATitle1">
    <w:name w:val="AA_Title1"/>
    <w:basedOn w:val="Normal-pool"/>
    <w:qFormat/>
    <w:rsid w:val="007B387D"/>
  </w:style>
  <w:style w:type="paragraph" w:customStyle="1" w:styleId="ANormal">
    <w:name w:val="A_Normal"/>
    <w:basedOn w:val="Normal-pool"/>
    <w:qFormat/>
    <w:rsid w:val="007B387D"/>
  </w:style>
  <w:style w:type="paragraph" w:customStyle="1" w:styleId="AText0">
    <w:name w:val="A_Text0"/>
    <w:basedOn w:val="AText"/>
    <w:next w:val="AText"/>
    <w:qFormat/>
    <w:rsid w:val="007B387D"/>
    <w:pPr>
      <w:spacing w:before="0" w:after="120"/>
    </w:pPr>
  </w:style>
  <w:style w:type="paragraph" w:styleId="Bibliography">
    <w:name w:val="Bibliography"/>
    <w:basedOn w:val="Normal"/>
    <w:next w:val="Normal"/>
    <w:uiPriority w:val="37"/>
    <w:semiHidden/>
    <w:unhideWhenUsed/>
    <w:rsid w:val="007B387D"/>
    <w:rPr>
      <w:lang w:val="en-US"/>
    </w:rPr>
  </w:style>
  <w:style w:type="paragraph" w:styleId="BlockText">
    <w:name w:val="Block Text"/>
    <w:basedOn w:val="Normal"/>
    <w:semiHidden/>
    <w:unhideWhenUsed/>
    <w:rsid w:val="007B387D"/>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lang w:val="en-US"/>
    </w:rPr>
  </w:style>
  <w:style w:type="paragraph" w:styleId="BodyText">
    <w:name w:val="Body Text"/>
    <w:basedOn w:val="Normal"/>
    <w:link w:val="BodyTextChar"/>
    <w:unhideWhenUsed/>
    <w:rsid w:val="007B387D"/>
    <w:pPr>
      <w:spacing w:after="120"/>
    </w:pPr>
    <w:rPr>
      <w:lang w:val="en-US"/>
    </w:rPr>
  </w:style>
  <w:style w:type="character" w:customStyle="1" w:styleId="BodyTextChar">
    <w:name w:val="Body Text Char"/>
    <w:basedOn w:val="DefaultParagraphFont"/>
    <w:link w:val="BodyText"/>
    <w:rsid w:val="007B387D"/>
  </w:style>
  <w:style w:type="paragraph" w:styleId="BodyText2">
    <w:name w:val="Body Text 2"/>
    <w:basedOn w:val="Normal"/>
    <w:link w:val="BodyText2Char"/>
    <w:unhideWhenUsed/>
    <w:rsid w:val="007B387D"/>
    <w:pPr>
      <w:spacing w:after="120" w:line="480" w:lineRule="auto"/>
    </w:pPr>
    <w:rPr>
      <w:lang w:val="en-US"/>
    </w:rPr>
  </w:style>
  <w:style w:type="character" w:customStyle="1" w:styleId="BodyText2Char">
    <w:name w:val="Body Text 2 Char"/>
    <w:basedOn w:val="DefaultParagraphFont"/>
    <w:link w:val="BodyText2"/>
    <w:rsid w:val="007B387D"/>
  </w:style>
  <w:style w:type="paragraph" w:styleId="BodyText3">
    <w:name w:val="Body Text 3"/>
    <w:basedOn w:val="Normal"/>
    <w:link w:val="BodyText3Char"/>
    <w:unhideWhenUsed/>
    <w:rsid w:val="007B387D"/>
    <w:pPr>
      <w:spacing w:after="120"/>
    </w:pPr>
    <w:rPr>
      <w:sz w:val="16"/>
      <w:szCs w:val="16"/>
      <w:lang w:val="en-US"/>
    </w:rPr>
  </w:style>
  <w:style w:type="character" w:customStyle="1" w:styleId="BodyText3Char">
    <w:name w:val="Body Text 3 Char"/>
    <w:basedOn w:val="DefaultParagraphFont"/>
    <w:link w:val="BodyText3"/>
    <w:rsid w:val="007B387D"/>
    <w:rPr>
      <w:sz w:val="16"/>
      <w:szCs w:val="16"/>
    </w:rPr>
  </w:style>
  <w:style w:type="paragraph" w:styleId="BodyTextFirstIndent">
    <w:name w:val="Body Text First Indent"/>
    <w:basedOn w:val="BodyText"/>
    <w:link w:val="BodyTextFirstIndentChar"/>
    <w:semiHidden/>
    <w:unhideWhenUsed/>
    <w:rsid w:val="007B387D"/>
    <w:pPr>
      <w:spacing w:after="0"/>
      <w:ind w:firstLine="360"/>
    </w:pPr>
  </w:style>
  <w:style w:type="character" w:customStyle="1" w:styleId="BodyTextFirstIndentChar">
    <w:name w:val="Body Text First Indent Char"/>
    <w:basedOn w:val="BodyTextChar"/>
    <w:link w:val="BodyTextFirstIndent"/>
    <w:semiHidden/>
    <w:rsid w:val="007B387D"/>
  </w:style>
  <w:style w:type="paragraph" w:styleId="BodyTextIndent">
    <w:name w:val="Body Text Indent"/>
    <w:basedOn w:val="Normal"/>
    <w:link w:val="BodyTextIndentChar"/>
    <w:unhideWhenUsed/>
    <w:rsid w:val="007B387D"/>
    <w:pPr>
      <w:spacing w:after="120"/>
      <w:ind w:left="283"/>
    </w:pPr>
    <w:rPr>
      <w:lang w:val="en-US"/>
    </w:rPr>
  </w:style>
  <w:style w:type="character" w:customStyle="1" w:styleId="BodyTextIndentChar">
    <w:name w:val="Body Text Indent Char"/>
    <w:basedOn w:val="DefaultParagraphFont"/>
    <w:link w:val="BodyTextIndent"/>
    <w:rsid w:val="007B387D"/>
  </w:style>
  <w:style w:type="paragraph" w:styleId="BodyTextFirstIndent2">
    <w:name w:val="Body Text First Indent 2"/>
    <w:basedOn w:val="BodyTextIndent"/>
    <w:link w:val="BodyTextFirstIndent2Char"/>
    <w:semiHidden/>
    <w:unhideWhenUsed/>
    <w:rsid w:val="007B387D"/>
    <w:pPr>
      <w:spacing w:after="0"/>
      <w:ind w:left="360" w:firstLine="360"/>
    </w:pPr>
  </w:style>
  <w:style w:type="character" w:customStyle="1" w:styleId="BodyTextFirstIndent2Char">
    <w:name w:val="Body Text First Indent 2 Char"/>
    <w:basedOn w:val="BodyTextIndentChar"/>
    <w:link w:val="BodyTextFirstIndent2"/>
    <w:semiHidden/>
    <w:rsid w:val="007B387D"/>
  </w:style>
  <w:style w:type="paragraph" w:styleId="BodyTextIndent2">
    <w:name w:val="Body Text Indent 2"/>
    <w:basedOn w:val="Normal"/>
    <w:link w:val="BodyTextIndent2Char"/>
    <w:unhideWhenUsed/>
    <w:rsid w:val="007B387D"/>
    <w:pPr>
      <w:spacing w:after="120" w:line="480" w:lineRule="auto"/>
      <w:ind w:left="283"/>
    </w:pPr>
    <w:rPr>
      <w:lang w:val="en-US"/>
    </w:rPr>
  </w:style>
  <w:style w:type="character" w:customStyle="1" w:styleId="BodyTextIndent2Char">
    <w:name w:val="Body Text Indent 2 Char"/>
    <w:basedOn w:val="DefaultParagraphFont"/>
    <w:link w:val="BodyTextIndent2"/>
    <w:rsid w:val="007B387D"/>
  </w:style>
  <w:style w:type="paragraph" w:styleId="BodyTextIndent3">
    <w:name w:val="Body Text Indent 3"/>
    <w:basedOn w:val="Normal"/>
    <w:link w:val="BodyTextIndent3Char"/>
    <w:unhideWhenUsed/>
    <w:rsid w:val="007B387D"/>
    <w:pPr>
      <w:spacing w:after="120"/>
      <w:ind w:left="283"/>
    </w:pPr>
    <w:rPr>
      <w:sz w:val="16"/>
      <w:szCs w:val="16"/>
      <w:lang w:val="en-US"/>
    </w:rPr>
  </w:style>
  <w:style w:type="character" w:customStyle="1" w:styleId="BodyTextIndent3Char">
    <w:name w:val="Body Text Indent 3 Char"/>
    <w:basedOn w:val="DefaultParagraphFont"/>
    <w:link w:val="BodyTextIndent3"/>
    <w:rsid w:val="007B387D"/>
    <w:rPr>
      <w:sz w:val="16"/>
      <w:szCs w:val="16"/>
    </w:rPr>
  </w:style>
  <w:style w:type="character" w:styleId="BookTitle">
    <w:name w:val="Book Title"/>
    <w:basedOn w:val="DefaultParagraphFont"/>
    <w:uiPriority w:val="33"/>
    <w:qFormat/>
    <w:rsid w:val="007B387D"/>
    <w:rPr>
      <w:b/>
      <w:bCs/>
      <w:i/>
      <w:iCs/>
      <w:spacing w:val="5"/>
      <w:lang w:val="en-US"/>
    </w:rPr>
  </w:style>
  <w:style w:type="paragraph" w:styleId="Caption">
    <w:name w:val="caption"/>
    <w:basedOn w:val="Normal"/>
    <w:next w:val="Normal"/>
    <w:semiHidden/>
    <w:unhideWhenUsed/>
    <w:qFormat/>
    <w:rsid w:val="007B387D"/>
    <w:pPr>
      <w:spacing w:after="200"/>
    </w:pPr>
    <w:rPr>
      <w:i/>
      <w:iCs/>
      <w:color w:val="1F497D" w:themeColor="text2"/>
      <w:sz w:val="18"/>
      <w:szCs w:val="18"/>
      <w:lang w:val="en-US"/>
    </w:rPr>
  </w:style>
  <w:style w:type="paragraph" w:styleId="Closing">
    <w:name w:val="Closing"/>
    <w:basedOn w:val="Normal"/>
    <w:link w:val="ClosingChar"/>
    <w:semiHidden/>
    <w:unhideWhenUsed/>
    <w:rsid w:val="007B387D"/>
    <w:pPr>
      <w:ind w:left="4252"/>
    </w:pPr>
    <w:rPr>
      <w:lang w:val="en-US"/>
    </w:rPr>
  </w:style>
  <w:style w:type="character" w:customStyle="1" w:styleId="ClosingChar">
    <w:name w:val="Closing Char"/>
    <w:basedOn w:val="DefaultParagraphFont"/>
    <w:link w:val="Closing"/>
    <w:semiHidden/>
    <w:rsid w:val="007B387D"/>
  </w:style>
  <w:style w:type="table" w:styleId="ColorfulGrid">
    <w:name w:val="Colorful Grid"/>
    <w:basedOn w:val="TableNormal"/>
    <w:uiPriority w:val="73"/>
    <w:semiHidden/>
    <w:unhideWhenUsed/>
    <w:rsid w:val="007B387D"/>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7B387D"/>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7B387D"/>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7B387D"/>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7B387D"/>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7B387D"/>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7B387D"/>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unhideWhenUsed/>
    <w:rsid w:val="007B387D"/>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7B387D"/>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7B387D"/>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7B387D"/>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7B387D"/>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7B387D"/>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7B387D"/>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unhideWhenUsed/>
    <w:rsid w:val="007B387D"/>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7B387D"/>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7B387D"/>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7B387D"/>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7B387D"/>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7B387D"/>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7B387D"/>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7B387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7B387D"/>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7B387D"/>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7B387D"/>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7B387D"/>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7B387D"/>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7B387D"/>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semiHidden/>
    <w:unhideWhenUsed/>
    <w:rsid w:val="007B387D"/>
    <w:rPr>
      <w:lang w:val="en-US"/>
    </w:rPr>
  </w:style>
  <w:style w:type="character" w:customStyle="1" w:styleId="DateChar">
    <w:name w:val="Date Char"/>
    <w:basedOn w:val="DefaultParagraphFont"/>
    <w:link w:val="Date"/>
    <w:semiHidden/>
    <w:rsid w:val="007B387D"/>
  </w:style>
  <w:style w:type="paragraph" w:styleId="DocumentMap">
    <w:name w:val="Document Map"/>
    <w:basedOn w:val="Normal"/>
    <w:link w:val="DocumentMapChar"/>
    <w:unhideWhenUsed/>
    <w:rsid w:val="007B387D"/>
    <w:rPr>
      <w:rFonts w:ascii="Segoe UI" w:hAnsi="Segoe UI" w:cs="Segoe UI"/>
      <w:sz w:val="16"/>
      <w:szCs w:val="16"/>
      <w:lang w:val="en-US"/>
    </w:rPr>
  </w:style>
  <w:style w:type="character" w:customStyle="1" w:styleId="DocumentMapChar">
    <w:name w:val="Document Map Char"/>
    <w:basedOn w:val="DefaultParagraphFont"/>
    <w:link w:val="DocumentMap"/>
    <w:rsid w:val="007B387D"/>
    <w:rPr>
      <w:rFonts w:ascii="Segoe UI" w:hAnsi="Segoe UI" w:cs="Segoe UI"/>
      <w:sz w:val="16"/>
      <w:szCs w:val="16"/>
    </w:rPr>
  </w:style>
  <w:style w:type="paragraph" w:styleId="E-mailSignature">
    <w:name w:val="E-mail Signature"/>
    <w:basedOn w:val="Normal"/>
    <w:link w:val="E-mailSignatureChar"/>
    <w:semiHidden/>
    <w:unhideWhenUsed/>
    <w:rsid w:val="007B387D"/>
    <w:rPr>
      <w:lang w:val="en-US"/>
    </w:rPr>
  </w:style>
  <w:style w:type="character" w:customStyle="1" w:styleId="E-mailSignatureChar">
    <w:name w:val="E-mail Signature Char"/>
    <w:basedOn w:val="DefaultParagraphFont"/>
    <w:link w:val="E-mailSignature"/>
    <w:semiHidden/>
    <w:rsid w:val="007B387D"/>
  </w:style>
  <w:style w:type="character" w:styleId="Emphasis">
    <w:name w:val="Emphasis"/>
    <w:basedOn w:val="DefaultParagraphFont"/>
    <w:uiPriority w:val="20"/>
    <w:qFormat/>
    <w:rsid w:val="007B387D"/>
    <w:rPr>
      <w:i/>
      <w:iCs/>
    </w:rPr>
  </w:style>
  <w:style w:type="character" w:styleId="EndnoteReference">
    <w:name w:val="endnote reference"/>
    <w:basedOn w:val="DefaultParagraphFont"/>
    <w:unhideWhenUsed/>
    <w:rsid w:val="007B387D"/>
    <w:rPr>
      <w:vertAlign w:val="superscript"/>
    </w:rPr>
  </w:style>
  <w:style w:type="paragraph" w:styleId="EndnoteText">
    <w:name w:val="endnote text"/>
    <w:basedOn w:val="Normal"/>
    <w:link w:val="EndnoteTextChar"/>
    <w:unhideWhenUsed/>
    <w:rsid w:val="007B387D"/>
    <w:rPr>
      <w:lang w:val="en-US"/>
    </w:rPr>
  </w:style>
  <w:style w:type="character" w:customStyle="1" w:styleId="EndnoteTextChar">
    <w:name w:val="Endnote Text Char"/>
    <w:basedOn w:val="DefaultParagraphFont"/>
    <w:link w:val="EndnoteText"/>
    <w:rsid w:val="007B387D"/>
  </w:style>
  <w:style w:type="paragraph" w:styleId="EnvelopeAddress">
    <w:name w:val="envelope address"/>
    <w:basedOn w:val="Normal"/>
    <w:semiHidden/>
    <w:unhideWhenUsed/>
    <w:rsid w:val="007B387D"/>
    <w:pPr>
      <w:framePr w:w="7938" w:h="1985" w:hRule="exact" w:hSpace="141" w:wrap="auto" w:hAnchor="page" w:xAlign="center" w:yAlign="bottom"/>
      <w:ind w:left="2835"/>
    </w:pPr>
    <w:rPr>
      <w:rFonts w:asciiTheme="majorHAnsi" w:eastAsiaTheme="majorEastAsia" w:hAnsiTheme="majorHAnsi" w:cstheme="majorBidi"/>
      <w:sz w:val="24"/>
      <w:szCs w:val="24"/>
      <w:lang w:val="en-US"/>
    </w:rPr>
  </w:style>
  <w:style w:type="paragraph" w:styleId="EnvelopeReturn">
    <w:name w:val="envelope return"/>
    <w:basedOn w:val="Normal"/>
    <w:semiHidden/>
    <w:unhideWhenUsed/>
    <w:rsid w:val="007B387D"/>
    <w:rPr>
      <w:rFonts w:asciiTheme="majorHAnsi" w:eastAsiaTheme="majorEastAsia" w:hAnsiTheme="majorHAnsi" w:cstheme="majorBidi"/>
      <w:lang w:val="en-US"/>
    </w:rPr>
  </w:style>
  <w:style w:type="table" w:styleId="GridTable1Light">
    <w:name w:val="Grid Table 1 Light"/>
    <w:basedOn w:val="TableNormal"/>
    <w:rsid w:val="007B387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7B387D"/>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7B387D"/>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7B387D"/>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7B387D"/>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7B387D"/>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7B387D"/>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rsid w:val="007B387D"/>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7B387D"/>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7B387D"/>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7B387D"/>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7B387D"/>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7B387D"/>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7B387D"/>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rsid w:val="007B387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7B387D"/>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7B387D"/>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7B387D"/>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7B387D"/>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7B387D"/>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7B387D"/>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7B387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7B387D"/>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7B387D"/>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7B387D"/>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7B387D"/>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7B387D"/>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7B387D"/>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7B387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7B387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7B387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7B387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7B387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7B387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7B387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rsid w:val="007B387D"/>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7B387D"/>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rsid w:val="007B387D"/>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rsid w:val="007B387D"/>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rsid w:val="007B387D"/>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rsid w:val="007B387D"/>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rsid w:val="007B387D"/>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rsid w:val="007B387D"/>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7B387D"/>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rsid w:val="007B387D"/>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rsid w:val="007B387D"/>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rsid w:val="007B387D"/>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rsid w:val="007B387D"/>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rsid w:val="007B387D"/>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ashtag">
    <w:name w:val="Hashtag"/>
    <w:basedOn w:val="DefaultParagraphFont"/>
    <w:uiPriority w:val="99"/>
    <w:semiHidden/>
    <w:unhideWhenUsed/>
    <w:rsid w:val="007B387D"/>
    <w:rPr>
      <w:color w:val="2B579A"/>
      <w:shd w:val="clear" w:color="auto" w:fill="E1DFDD"/>
    </w:rPr>
  </w:style>
  <w:style w:type="character" w:styleId="HTMLAcronym">
    <w:name w:val="HTML Acronym"/>
    <w:basedOn w:val="DefaultParagraphFont"/>
    <w:semiHidden/>
    <w:unhideWhenUsed/>
    <w:rsid w:val="007B387D"/>
  </w:style>
  <w:style w:type="paragraph" w:styleId="HTMLAddress">
    <w:name w:val="HTML Address"/>
    <w:basedOn w:val="Normal"/>
    <w:link w:val="HTMLAddressChar"/>
    <w:semiHidden/>
    <w:unhideWhenUsed/>
    <w:rsid w:val="007B387D"/>
    <w:rPr>
      <w:i/>
      <w:iCs/>
      <w:lang w:val="en-US"/>
    </w:rPr>
  </w:style>
  <w:style w:type="character" w:customStyle="1" w:styleId="HTMLAddressChar">
    <w:name w:val="HTML Address Char"/>
    <w:basedOn w:val="DefaultParagraphFont"/>
    <w:link w:val="HTMLAddress"/>
    <w:semiHidden/>
    <w:rsid w:val="007B387D"/>
    <w:rPr>
      <w:i/>
      <w:iCs/>
    </w:rPr>
  </w:style>
  <w:style w:type="character" w:styleId="HTMLCite">
    <w:name w:val="HTML Cite"/>
    <w:basedOn w:val="DefaultParagraphFont"/>
    <w:semiHidden/>
    <w:unhideWhenUsed/>
    <w:rsid w:val="007B387D"/>
    <w:rPr>
      <w:i/>
      <w:iCs/>
    </w:rPr>
  </w:style>
  <w:style w:type="character" w:styleId="HTMLCode">
    <w:name w:val="HTML Code"/>
    <w:basedOn w:val="DefaultParagraphFont"/>
    <w:semiHidden/>
    <w:unhideWhenUsed/>
    <w:rsid w:val="007B387D"/>
    <w:rPr>
      <w:rFonts w:ascii="Consolas" w:hAnsi="Consolas"/>
      <w:sz w:val="20"/>
      <w:szCs w:val="20"/>
    </w:rPr>
  </w:style>
  <w:style w:type="character" w:styleId="HTMLDefinition">
    <w:name w:val="HTML Definition"/>
    <w:basedOn w:val="DefaultParagraphFont"/>
    <w:semiHidden/>
    <w:unhideWhenUsed/>
    <w:rsid w:val="007B387D"/>
    <w:rPr>
      <w:i/>
      <w:iCs/>
    </w:rPr>
  </w:style>
  <w:style w:type="character" w:styleId="HTMLKeyboard">
    <w:name w:val="HTML Keyboard"/>
    <w:basedOn w:val="DefaultParagraphFont"/>
    <w:semiHidden/>
    <w:unhideWhenUsed/>
    <w:rsid w:val="007B387D"/>
    <w:rPr>
      <w:rFonts w:ascii="Consolas" w:hAnsi="Consolas"/>
      <w:sz w:val="20"/>
      <w:szCs w:val="20"/>
    </w:rPr>
  </w:style>
  <w:style w:type="paragraph" w:styleId="HTMLPreformatted">
    <w:name w:val="HTML Preformatted"/>
    <w:basedOn w:val="Normal"/>
    <w:link w:val="HTMLPreformattedChar"/>
    <w:uiPriority w:val="99"/>
    <w:unhideWhenUsed/>
    <w:rsid w:val="007B387D"/>
    <w:rPr>
      <w:rFonts w:ascii="Consolas" w:hAnsi="Consolas"/>
      <w:lang w:val="en-US"/>
    </w:rPr>
  </w:style>
  <w:style w:type="character" w:customStyle="1" w:styleId="HTMLPreformattedChar">
    <w:name w:val="HTML Preformatted Char"/>
    <w:basedOn w:val="DefaultParagraphFont"/>
    <w:link w:val="HTMLPreformatted"/>
    <w:uiPriority w:val="99"/>
    <w:rsid w:val="007B387D"/>
    <w:rPr>
      <w:rFonts w:ascii="Consolas" w:hAnsi="Consolas"/>
    </w:rPr>
  </w:style>
  <w:style w:type="character" w:styleId="HTMLSample">
    <w:name w:val="HTML Sample"/>
    <w:basedOn w:val="DefaultParagraphFont"/>
    <w:semiHidden/>
    <w:unhideWhenUsed/>
    <w:rsid w:val="007B387D"/>
    <w:rPr>
      <w:rFonts w:ascii="Consolas" w:hAnsi="Consolas"/>
      <w:sz w:val="24"/>
      <w:szCs w:val="24"/>
    </w:rPr>
  </w:style>
  <w:style w:type="character" w:styleId="HTMLTypewriter">
    <w:name w:val="HTML Typewriter"/>
    <w:basedOn w:val="DefaultParagraphFont"/>
    <w:semiHidden/>
    <w:unhideWhenUsed/>
    <w:rsid w:val="007B387D"/>
    <w:rPr>
      <w:rFonts w:ascii="Consolas" w:hAnsi="Consolas"/>
      <w:sz w:val="20"/>
      <w:szCs w:val="20"/>
    </w:rPr>
  </w:style>
  <w:style w:type="character" w:styleId="HTMLVariable">
    <w:name w:val="HTML Variable"/>
    <w:basedOn w:val="DefaultParagraphFont"/>
    <w:semiHidden/>
    <w:unhideWhenUsed/>
    <w:rsid w:val="007B387D"/>
    <w:rPr>
      <w:i/>
      <w:iCs/>
    </w:rPr>
  </w:style>
  <w:style w:type="paragraph" w:styleId="Index1">
    <w:name w:val="index 1"/>
    <w:basedOn w:val="Normal"/>
    <w:next w:val="Normal"/>
    <w:autoRedefine/>
    <w:semiHidden/>
    <w:unhideWhenUsed/>
    <w:rsid w:val="007B387D"/>
    <w:pPr>
      <w:tabs>
        <w:tab w:val="clear" w:pos="1247"/>
      </w:tabs>
      <w:ind w:left="200" w:hanging="200"/>
    </w:pPr>
    <w:rPr>
      <w:lang w:val="en-US"/>
    </w:rPr>
  </w:style>
  <w:style w:type="paragraph" w:styleId="Index2">
    <w:name w:val="index 2"/>
    <w:basedOn w:val="Normal"/>
    <w:next w:val="Normal"/>
    <w:autoRedefine/>
    <w:semiHidden/>
    <w:unhideWhenUsed/>
    <w:rsid w:val="007B387D"/>
    <w:pPr>
      <w:tabs>
        <w:tab w:val="clear" w:pos="1247"/>
      </w:tabs>
      <w:ind w:left="400" w:hanging="200"/>
    </w:pPr>
    <w:rPr>
      <w:lang w:val="en-US"/>
    </w:rPr>
  </w:style>
  <w:style w:type="paragraph" w:styleId="Index3">
    <w:name w:val="index 3"/>
    <w:basedOn w:val="Normal"/>
    <w:next w:val="Normal"/>
    <w:autoRedefine/>
    <w:semiHidden/>
    <w:unhideWhenUsed/>
    <w:rsid w:val="007B387D"/>
    <w:pPr>
      <w:tabs>
        <w:tab w:val="clear" w:pos="1247"/>
      </w:tabs>
      <w:ind w:left="600" w:hanging="200"/>
    </w:pPr>
    <w:rPr>
      <w:lang w:val="en-US"/>
    </w:rPr>
  </w:style>
  <w:style w:type="paragraph" w:styleId="Index4">
    <w:name w:val="index 4"/>
    <w:basedOn w:val="Normal"/>
    <w:next w:val="Normal"/>
    <w:autoRedefine/>
    <w:semiHidden/>
    <w:unhideWhenUsed/>
    <w:rsid w:val="007B387D"/>
    <w:pPr>
      <w:tabs>
        <w:tab w:val="clear" w:pos="1247"/>
      </w:tabs>
      <w:ind w:left="800" w:hanging="200"/>
    </w:pPr>
    <w:rPr>
      <w:lang w:val="en-US"/>
    </w:rPr>
  </w:style>
  <w:style w:type="paragraph" w:styleId="Index5">
    <w:name w:val="index 5"/>
    <w:basedOn w:val="Normal"/>
    <w:next w:val="Normal"/>
    <w:autoRedefine/>
    <w:semiHidden/>
    <w:unhideWhenUsed/>
    <w:rsid w:val="007B387D"/>
    <w:pPr>
      <w:tabs>
        <w:tab w:val="clear" w:pos="1247"/>
      </w:tabs>
      <w:ind w:left="1000" w:hanging="200"/>
    </w:pPr>
    <w:rPr>
      <w:lang w:val="en-US"/>
    </w:rPr>
  </w:style>
  <w:style w:type="paragraph" w:styleId="Index6">
    <w:name w:val="index 6"/>
    <w:basedOn w:val="Normal"/>
    <w:next w:val="Normal"/>
    <w:autoRedefine/>
    <w:semiHidden/>
    <w:unhideWhenUsed/>
    <w:rsid w:val="007B387D"/>
    <w:pPr>
      <w:tabs>
        <w:tab w:val="clear" w:pos="1247"/>
      </w:tabs>
      <w:ind w:left="1200" w:hanging="200"/>
    </w:pPr>
    <w:rPr>
      <w:lang w:val="en-US"/>
    </w:rPr>
  </w:style>
  <w:style w:type="paragraph" w:styleId="Index7">
    <w:name w:val="index 7"/>
    <w:basedOn w:val="Normal"/>
    <w:next w:val="Normal"/>
    <w:autoRedefine/>
    <w:semiHidden/>
    <w:unhideWhenUsed/>
    <w:rsid w:val="007B387D"/>
    <w:pPr>
      <w:tabs>
        <w:tab w:val="clear" w:pos="1247"/>
      </w:tabs>
      <w:ind w:left="1400" w:hanging="200"/>
    </w:pPr>
    <w:rPr>
      <w:lang w:val="en-US"/>
    </w:rPr>
  </w:style>
  <w:style w:type="paragraph" w:styleId="Index8">
    <w:name w:val="index 8"/>
    <w:basedOn w:val="Normal"/>
    <w:next w:val="Normal"/>
    <w:autoRedefine/>
    <w:semiHidden/>
    <w:unhideWhenUsed/>
    <w:rsid w:val="007B387D"/>
    <w:pPr>
      <w:tabs>
        <w:tab w:val="clear" w:pos="1247"/>
      </w:tabs>
      <w:ind w:left="1600" w:hanging="200"/>
    </w:pPr>
    <w:rPr>
      <w:lang w:val="en-US"/>
    </w:rPr>
  </w:style>
  <w:style w:type="paragraph" w:styleId="Index9">
    <w:name w:val="index 9"/>
    <w:basedOn w:val="Normal"/>
    <w:next w:val="Normal"/>
    <w:autoRedefine/>
    <w:semiHidden/>
    <w:unhideWhenUsed/>
    <w:rsid w:val="007B387D"/>
    <w:pPr>
      <w:tabs>
        <w:tab w:val="clear" w:pos="1247"/>
      </w:tabs>
      <w:ind w:left="1800" w:hanging="200"/>
    </w:pPr>
    <w:rPr>
      <w:lang w:val="en-US"/>
    </w:rPr>
  </w:style>
  <w:style w:type="paragraph" w:styleId="IndexHeading">
    <w:name w:val="index heading"/>
    <w:basedOn w:val="Normal"/>
    <w:next w:val="Index1"/>
    <w:semiHidden/>
    <w:unhideWhenUsed/>
    <w:rsid w:val="007B387D"/>
    <w:rPr>
      <w:rFonts w:asciiTheme="majorHAnsi" w:eastAsiaTheme="majorEastAsia" w:hAnsiTheme="majorHAnsi" w:cstheme="majorBidi"/>
      <w:b/>
      <w:bCs/>
      <w:lang w:val="en-US"/>
    </w:rPr>
  </w:style>
  <w:style w:type="character" w:styleId="IntenseEmphasis">
    <w:name w:val="Intense Emphasis"/>
    <w:basedOn w:val="DefaultParagraphFont"/>
    <w:uiPriority w:val="21"/>
    <w:qFormat/>
    <w:rsid w:val="007B387D"/>
    <w:rPr>
      <w:i/>
      <w:iCs/>
      <w:color w:val="4F81BD" w:themeColor="accent1"/>
    </w:rPr>
  </w:style>
  <w:style w:type="paragraph" w:styleId="IntenseQuote">
    <w:name w:val="Intense Quote"/>
    <w:basedOn w:val="Normal"/>
    <w:next w:val="Normal"/>
    <w:link w:val="IntenseQuoteChar"/>
    <w:uiPriority w:val="30"/>
    <w:qFormat/>
    <w:rsid w:val="007B387D"/>
    <w:pPr>
      <w:pBdr>
        <w:top w:val="single" w:sz="4" w:space="10" w:color="4F81BD" w:themeColor="accent1"/>
        <w:bottom w:val="single" w:sz="4" w:space="10" w:color="4F81BD" w:themeColor="accent1"/>
      </w:pBdr>
      <w:spacing w:before="360" w:after="360"/>
      <w:ind w:left="864" w:right="864"/>
      <w:jc w:val="center"/>
    </w:pPr>
    <w:rPr>
      <w:i/>
      <w:iCs/>
      <w:color w:val="4F81BD" w:themeColor="accent1"/>
      <w:lang w:val="en-US"/>
    </w:rPr>
  </w:style>
  <w:style w:type="character" w:customStyle="1" w:styleId="IntenseQuoteChar">
    <w:name w:val="Intense Quote Char"/>
    <w:basedOn w:val="DefaultParagraphFont"/>
    <w:link w:val="IntenseQuote"/>
    <w:uiPriority w:val="30"/>
    <w:rsid w:val="007B387D"/>
    <w:rPr>
      <w:i/>
      <w:iCs/>
      <w:color w:val="4F81BD" w:themeColor="accent1"/>
    </w:rPr>
  </w:style>
  <w:style w:type="character" w:styleId="IntenseReference">
    <w:name w:val="Intense Reference"/>
    <w:basedOn w:val="DefaultParagraphFont"/>
    <w:uiPriority w:val="32"/>
    <w:qFormat/>
    <w:rsid w:val="007B387D"/>
    <w:rPr>
      <w:b/>
      <w:bCs/>
      <w:smallCaps/>
      <w:color w:val="4F81BD" w:themeColor="accent1"/>
      <w:spacing w:val="5"/>
    </w:rPr>
  </w:style>
  <w:style w:type="table" w:styleId="LightGrid">
    <w:name w:val="Light Grid"/>
    <w:basedOn w:val="TableNormal"/>
    <w:uiPriority w:val="62"/>
    <w:semiHidden/>
    <w:unhideWhenUsed/>
    <w:rsid w:val="007B387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7B387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7B387D"/>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7B387D"/>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7B387D"/>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7B387D"/>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7B387D"/>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7B387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7B387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7B387D"/>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7B387D"/>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7B387D"/>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7B387D"/>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7B387D"/>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7B387D"/>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7B387D"/>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7B387D"/>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7B387D"/>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7B387D"/>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7B387D"/>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7B387D"/>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semiHidden/>
    <w:unhideWhenUsed/>
    <w:rsid w:val="007B387D"/>
  </w:style>
  <w:style w:type="paragraph" w:styleId="List">
    <w:name w:val="List"/>
    <w:basedOn w:val="Normal"/>
    <w:semiHidden/>
    <w:unhideWhenUsed/>
    <w:rsid w:val="007B387D"/>
    <w:pPr>
      <w:ind w:left="283" w:hanging="283"/>
      <w:contextualSpacing/>
    </w:pPr>
    <w:rPr>
      <w:lang w:val="en-US"/>
    </w:rPr>
  </w:style>
  <w:style w:type="paragraph" w:styleId="List2">
    <w:name w:val="List 2"/>
    <w:basedOn w:val="Normal"/>
    <w:semiHidden/>
    <w:unhideWhenUsed/>
    <w:rsid w:val="007B387D"/>
    <w:pPr>
      <w:ind w:left="566" w:hanging="283"/>
      <w:contextualSpacing/>
    </w:pPr>
    <w:rPr>
      <w:lang w:val="en-US"/>
    </w:rPr>
  </w:style>
  <w:style w:type="paragraph" w:styleId="List3">
    <w:name w:val="List 3"/>
    <w:basedOn w:val="Normal"/>
    <w:semiHidden/>
    <w:unhideWhenUsed/>
    <w:rsid w:val="007B387D"/>
    <w:pPr>
      <w:ind w:left="849" w:hanging="283"/>
      <w:contextualSpacing/>
    </w:pPr>
    <w:rPr>
      <w:lang w:val="en-US"/>
    </w:rPr>
  </w:style>
  <w:style w:type="paragraph" w:styleId="List4">
    <w:name w:val="List 4"/>
    <w:basedOn w:val="Normal"/>
    <w:semiHidden/>
    <w:unhideWhenUsed/>
    <w:rsid w:val="007B387D"/>
    <w:pPr>
      <w:ind w:left="1132" w:hanging="283"/>
      <w:contextualSpacing/>
    </w:pPr>
    <w:rPr>
      <w:lang w:val="en-US"/>
    </w:rPr>
  </w:style>
  <w:style w:type="paragraph" w:styleId="List5">
    <w:name w:val="List 5"/>
    <w:basedOn w:val="Normal"/>
    <w:semiHidden/>
    <w:unhideWhenUsed/>
    <w:rsid w:val="007B387D"/>
    <w:pPr>
      <w:ind w:left="1415" w:hanging="283"/>
      <w:contextualSpacing/>
    </w:pPr>
    <w:rPr>
      <w:lang w:val="en-US"/>
    </w:rPr>
  </w:style>
  <w:style w:type="paragraph" w:styleId="ListBullet">
    <w:name w:val="List Bullet"/>
    <w:basedOn w:val="Normal"/>
    <w:semiHidden/>
    <w:rsid w:val="007B387D"/>
    <w:pPr>
      <w:numPr>
        <w:numId w:val="3"/>
      </w:numPr>
      <w:contextualSpacing/>
    </w:pPr>
    <w:rPr>
      <w:lang w:val="en-US"/>
    </w:rPr>
  </w:style>
  <w:style w:type="paragraph" w:styleId="ListBullet2">
    <w:name w:val="List Bullet 2"/>
    <w:basedOn w:val="Normal"/>
    <w:semiHidden/>
    <w:unhideWhenUsed/>
    <w:rsid w:val="007B387D"/>
    <w:pPr>
      <w:numPr>
        <w:numId w:val="4"/>
      </w:numPr>
      <w:contextualSpacing/>
    </w:pPr>
    <w:rPr>
      <w:lang w:val="en-US"/>
    </w:rPr>
  </w:style>
  <w:style w:type="paragraph" w:styleId="ListBullet3">
    <w:name w:val="List Bullet 3"/>
    <w:basedOn w:val="Normal"/>
    <w:semiHidden/>
    <w:unhideWhenUsed/>
    <w:rsid w:val="007B387D"/>
    <w:pPr>
      <w:numPr>
        <w:numId w:val="5"/>
      </w:numPr>
      <w:contextualSpacing/>
    </w:pPr>
    <w:rPr>
      <w:lang w:val="en-US"/>
    </w:rPr>
  </w:style>
  <w:style w:type="paragraph" w:styleId="ListBullet4">
    <w:name w:val="List Bullet 4"/>
    <w:basedOn w:val="Normal"/>
    <w:semiHidden/>
    <w:unhideWhenUsed/>
    <w:rsid w:val="007B387D"/>
    <w:pPr>
      <w:numPr>
        <w:numId w:val="6"/>
      </w:numPr>
      <w:contextualSpacing/>
    </w:pPr>
    <w:rPr>
      <w:lang w:val="en-US"/>
    </w:rPr>
  </w:style>
  <w:style w:type="paragraph" w:styleId="ListBullet5">
    <w:name w:val="List Bullet 5"/>
    <w:basedOn w:val="Normal"/>
    <w:semiHidden/>
    <w:unhideWhenUsed/>
    <w:rsid w:val="007B387D"/>
    <w:pPr>
      <w:numPr>
        <w:numId w:val="7"/>
      </w:numPr>
      <w:contextualSpacing/>
    </w:pPr>
    <w:rPr>
      <w:lang w:val="en-US"/>
    </w:rPr>
  </w:style>
  <w:style w:type="paragraph" w:styleId="ListContinue">
    <w:name w:val="List Continue"/>
    <w:basedOn w:val="Normal"/>
    <w:semiHidden/>
    <w:unhideWhenUsed/>
    <w:rsid w:val="007B387D"/>
    <w:pPr>
      <w:spacing w:after="120"/>
      <w:ind w:left="283"/>
      <w:contextualSpacing/>
    </w:pPr>
    <w:rPr>
      <w:lang w:val="en-US"/>
    </w:rPr>
  </w:style>
  <w:style w:type="paragraph" w:styleId="ListContinue2">
    <w:name w:val="List Continue 2"/>
    <w:basedOn w:val="Normal"/>
    <w:semiHidden/>
    <w:unhideWhenUsed/>
    <w:rsid w:val="007B387D"/>
    <w:pPr>
      <w:spacing w:after="120"/>
      <w:ind w:left="566"/>
      <w:contextualSpacing/>
    </w:pPr>
    <w:rPr>
      <w:lang w:val="en-US"/>
    </w:rPr>
  </w:style>
  <w:style w:type="paragraph" w:styleId="ListContinue3">
    <w:name w:val="List Continue 3"/>
    <w:basedOn w:val="Normal"/>
    <w:rsid w:val="007B387D"/>
    <w:pPr>
      <w:spacing w:after="120"/>
      <w:ind w:left="849"/>
      <w:contextualSpacing/>
    </w:pPr>
    <w:rPr>
      <w:lang w:val="en-US"/>
    </w:rPr>
  </w:style>
  <w:style w:type="paragraph" w:styleId="ListContinue4">
    <w:name w:val="List Continue 4"/>
    <w:basedOn w:val="Normal"/>
    <w:rsid w:val="007B387D"/>
    <w:pPr>
      <w:spacing w:after="120"/>
      <w:ind w:left="1132"/>
      <w:contextualSpacing/>
    </w:pPr>
    <w:rPr>
      <w:lang w:val="en-US"/>
    </w:rPr>
  </w:style>
  <w:style w:type="paragraph" w:styleId="ListContinue5">
    <w:name w:val="List Continue 5"/>
    <w:basedOn w:val="Normal"/>
    <w:rsid w:val="007B387D"/>
    <w:pPr>
      <w:spacing w:after="120"/>
      <w:ind w:left="1415"/>
      <w:contextualSpacing/>
    </w:pPr>
    <w:rPr>
      <w:lang w:val="en-US"/>
    </w:rPr>
  </w:style>
  <w:style w:type="paragraph" w:styleId="ListNumber">
    <w:name w:val="List Number"/>
    <w:basedOn w:val="Normal"/>
    <w:rsid w:val="007B387D"/>
    <w:pPr>
      <w:numPr>
        <w:numId w:val="8"/>
      </w:numPr>
      <w:contextualSpacing/>
    </w:pPr>
    <w:rPr>
      <w:lang w:val="en-US"/>
    </w:rPr>
  </w:style>
  <w:style w:type="paragraph" w:styleId="ListNumber2">
    <w:name w:val="List Number 2"/>
    <w:basedOn w:val="Normal"/>
    <w:semiHidden/>
    <w:unhideWhenUsed/>
    <w:rsid w:val="007B387D"/>
    <w:pPr>
      <w:numPr>
        <w:numId w:val="9"/>
      </w:numPr>
      <w:contextualSpacing/>
    </w:pPr>
    <w:rPr>
      <w:lang w:val="en-US"/>
    </w:rPr>
  </w:style>
  <w:style w:type="paragraph" w:styleId="ListNumber3">
    <w:name w:val="List Number 3"/>
    <w:basedOn w:val="Normal"/>
    <w:semiHidden/>
    <w:unhideWhenUsed/>
    <w:rsid w:val="007B387D"/>
    <w:pPr>
      <w:numPr>
        <w:numId w:val="10"/>
      </w:numPr>
      <w:contextualSpacing/>
    </w:pPr>
    <w:rPr>
      <w:lang w:val="en-US"/>
    </w:rPr>
  </w:style>
  <w:style w:type="paragraph" w:styleId="ListNumber4">
    <w:name w:val="List Number 4"/>
    <w:basedOn w:val="Normal"/>
    <w:semiHidden/>
    <w:unhideWhenUsed/>
    <w:rsid w:val="007B387D"/>
    <w:pPr>
      <w:numPr>
        <w:numId w:val="11"/>
      </w:numPr>
      <w:contextualSpacing/>
    </w:pPr>
    <w:rPr>
      <w:lang w:val="en-US"/>
    </w:rPr>
  </w:style>
  <w:style w:type="paragraph" w:styleId="ListNumber5">
    <w:name w:val="List Number 5"/>
    <w:basedOn w:val="Normal"/>
    <w:semiHidden/>
    <w:unhideWhenUsed/>
    <w:rsid w:val="007B387D"/>
    <w:pPr>
      <w:numPr>
        <w:numId w:val="12"/>
      </w:numPr>
      <w:contextualSpacing/>
    </w:pPr>
    <w:rPr>
      <w:lang w:val="en-US"/>
    </w:rPr>
  </w:style>
  <w:style w:type="table" w:styleId="ListTable1Light">
    <w:name w:val="List Table 1 Light"/>
    <w:basedOn w:val="TableNormal"/>
    <w:uiPriority w:val="46"/>
    <w:rsid w:val="007B387D"/>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7B387D"/>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7B387D"/>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7B387D"/>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7B387D"/>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7B387D"/>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7B387D"/>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7B387D"/>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7B387D"/>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7B387D"/>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7B387D"/>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7B387D"/>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7B387D"/>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7B387D"/>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7B387D"/>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7B387D"/>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7B387D"/>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7B387D"/>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7B387D"/>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7B387D"/>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7B387D"/>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7B387D"/>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7B387D"/>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7B387D"/>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7B387D"/>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7B387D"/>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7B387D"/>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7B387D"/>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7B387D"/>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7B387D"/>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7B387D"/>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7B387D"/>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7B387D"/>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7B387D"/>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7B387D"/>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7B387D"/>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7B387D"/>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rsid w:val="007B387D"/>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rsid w:val="007B387D"/>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rsid w:val="007B387D"/>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rsid w:val="007B387D"/>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rsid w:val="007B387D"/>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rsid w:val="007B387D"/>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7B387D"/>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7B387D"/>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7B387D"/>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7B387D"/>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7B387D"/>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7B387D"/>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rsid w:val="007B387D"/>
    <w:pPr>
      <w:tabs>
        <w:tab w:val="left" w:pos="480"/>
        <w:tab w:val="left" w:pos="960"/>
        <w:tab w:val="left" w:pos="1440"/>
        <w:tab w:val="left" w:pos="1920"/>
        <w:tab w:val="left" w:pos="2400"/>
        <w:tab w:val="left" w:pos="2880"/>
        <w:tab w:val="left" w:pos="3360"/>
        <w:tab w:val="left" w:pos="3840"/>
        <w:tab w:val="left" w:pos="4320"/>
      </w:tabs>
    </w:pPr>
    <w:rPr>
      <w:rFonts w:ascii="Consolas" w:hAnsi="Consolas"/>
    </w:rPr>
  </w:style>
  <w:style w:type="character" w:customStyle="1" w:styleId="MacroTextChar">
    <w:name w:val="Macro Text Char"/>
    <w:basedOn w:val="DefaultParagraphFont"/>
    <w:link w:val="MacroText"/>
    <w:rsid w:val="007B387D"/>
    <w:rPr>
      <w:rFonts w:ascii="Consolas" w:hAnsi="Consolas"/>
    </w:rPr>
  </w:style>
  <w:style w:type="table" w:styleId="MediumGrid1">
    <w:name w:val="Medium Grid 1"/>
    <w:basedOn w:val="TableNormal"/>
    <w:uiPriority w:val="67"/>
    <w:semiHidden/>
    <w:unhideWhenUsed/>
    <w:rsid w:val="007B387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7B387D"/>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7B387D"/>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7B387D"/>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7B387D"/>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7B387D"/>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7B387D"/>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7B387D"/>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7B387D"/>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7B387D"/>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7B387D"/>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7B387D"/>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7B387D"/>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7B387D"/>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7B387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7B387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7B387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7B387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7B387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7B387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7B387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7B387D"/>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7B387D"/>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7B387D"/>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7B387D"/>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7B387D"/>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7B387D"/>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7B387D"/>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7B387D"/>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7B387D"/>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7B387D"/>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7B387D"/>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7B387D"/>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7B387D"/>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7B387D"/>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7B387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7B387D"/>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7B387D"/>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7B387D"/>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7B387D"/>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7B387D"/>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7B387D"/>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7B387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rsid w:val="007B387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rsid w:val="007B387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rsid w:val="007B387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rsid w:val="007B387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rsid w:val="007B387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rsid w:val="007B387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Mention">
    <w:name w:val="Mention"/>
    <w:basedOn w:val="DefaultParagraphFont"/>
    <w:uiPriority w:val="99"/>
    <w:semiHidden/>
    <w:unhideWhenUsed/>
    <w:rsid w:val="007B387D"/>
    <w:rPr>
      <w:color w:val="2B579A"/>
      <w:shd w:val="clear" w:color="auto" w:fill="E1DFDD"/>
    </w:rPr>
  </w:style>
  <w:style w:type="paragraph" w:styleId="MessageHeader">
    <w:name w:val="Message Header"/>
    <w:basedOn w:val="Normal"/>
    <w:link w:val="MessageHeaderChar"/>
    <w:rsid w:val="007B387D"/>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 w:val="24"/>
      <w:szCs w:val="24"/>
      <w:lang w:val="en-US"/>
    </w:rPr>
  </w:style>
  <w:style w:type="character" w:customStyle="1" w:styleId="MessageHeaderChar">
    <w:name w:val="Message Header Char"/>
    <w:basedOn w:val="DefaultParagraphFont"/>
    <w:link w:val="MessageHeader"/>
    <w:rsid w:val="007B387D"/>
    <w:rPr>
      <w:rFonts w:asciiTheme="majorHAnsi" w:eastAsiaTheme="majorEastAsia" w:hAnsiTheme="majorHAnsi" w:cstheme="majorBidi"/>
      <w:sz w:val="24"/>
      <w:szCs w:val="24"/>
      <w:shd w:val="pct20" w:color="auto" w:fill="auto"/>
    </w:rPr>
  </w:style>
  <w:style w:type="paragraph" w:styleId="NormalIndent">
    <w:name w:val="Normal Indent"/>
    <w:basedOn w:val="Normal"/>
    <w:semiHidden/>
    <w:unhideWhenUsed/>
    <w:rsid w:val="007B387D"/>
    <w:pPr>
      <w:ind w:left="708"/>
    </w:pPr>
  </w:style>
  <w:style w:type="paragraph" w:styleId="NoteHeading">
    <w:name w:val="Note Heading"/>
    <w:basedOn w:val="Normal"/>
    <w:next w:val="Normal"/>
    <w:link w:val="NoteHeadingChar"/>
    <w:semiHidden/>
    <w:unhideWhenUsed/>
    <w:rsid w:val="007B387D"/>
  </w:style>
  <w:style w:type="character" w:customStyle="1" w:styleId="NoteHeadingChar">
    <w:name w:val="Note Heading Char"/>
    <w:basedOn w:val="DefaultParagraphFont"/>
    <w:link w:val="NoteHeading"/>
    <w:semiHidden/>
    <w:rsid w:val="007B387D"/>
  </w:style>
  <w:style w:type="table" w:styleId="PlainTable1">
    <w:name w:val="Plain Table 1"/>
    <w:basedOn w:val="TableNormal"/>
    <w:rsid w:val="007B387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rsid w:val="007B387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rsid w:val="007B387D"/>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rsid w:val="007B387D"/>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rsid w:val="007B387D"/>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semiHidden/>
    <w:unhideWhenUsed/>
    <w:rsid w:val="007B387D"/>
    <w:rPr>
      <w:rFonts w:ascii="Consolas" w:hAnsi="Consolas"/>
      <w:sz w:val="21"/>
      <w:szCs w:val="21"/>
    </w:rPr>
  </w:style>
  <w:style w:type="character" w:customStyle="1" w:styleId="PlainTextChar">
    <w:name w:val="Plain Text Char"/>
    <w:basedOn w:val="DefaultParagraphFont"/>
    <w:link w:val="PlainText"/>
    <w:semiHidden/>
    <w:rsid w:val="007B387D"/>
    <w:rPr>
      <w:rFonts w:ascii="Consolas" w:hAnsi="Consolas"/>
      <w:sz w:val="21"/>
      <w:szCs w:val="21"/>
    </w:rPr>
  </w:style>
  <w:style w:type="paragraph" w:styleId="Quote">
    <w:name w:val="Quote"/>
    <w:basedOn w:val="Normal"/>
    <w:next w:val="Normal"/>
    <w:link w:val="QuoteChar"/>
    <w:uiPriority w:val="29"/>
    <w:qFormat/>
    <w:rsid w:val="007B387D"/>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7B387D"/>
    <w:rPr>
      <w:i/>
      <w:iCs/>
      <w:color w:val="404040" w:themeColor="text1" w:themeTint="BF"/>
    </w:rPr>
  </w:style>
  <w:style w:type="paragraph" w:styleId="Salutation">
    <w:name w:val="Salutation"/>
    <w:basedOn w:val="Normal"/>
    <w:next w:val="Normal"/>
    <w:link w:val="SalutationChar"/>
    <w:semiHidden/>
    <w:unhideWhenUsed/>
    <w:rsid w:val="007B387D"/>
  </w:style>
  <w:style w:type="character" w:customStyle="1" w:styleId="SalutationChar">
    <w:name w:val="Salutation Char"/>
    <w:basedOn w:val="DefaultParagraphFont"/>
    <w:link w:val="Salutation"/>
    <w:semiHidden/>
    <w:rsid w:val="007B387D"/>
  </w:style>
  <w:style w:type="paragraph" w:styleId="Signature">
    <w:name w:val="Signature"/>
    <w:basedOn w:val="Normal"/>
    <w:link w:val="SignatureChar"/>
    <w:semiHidden/>
    <w:unhideWhenUsed/>
    <w:rsid w:val="007B387D"/>
    <w:pPr>
      <w:ind w:left="4252"/>
    </w:pPr>
  </w:style>
  <w:style w:type="character" w:customStyle="1" w:styleId="SignatureChar">
    <w:name w:val="Signature Char"/>
    <w:basedOn w:val="DefaultParagraphFont"/>
    <w:link w:val="Signature"/>
    <w:semiHidden/>
    <w:rsid w:val="007B387D"/>
  </w:style>
  <w:style w:type="character" w:styleId="SmartHyperlink">
    <w:name w:val="Smart Hyperlink"/>
    <w:basedOn w:val="DefaultParagraphFont"/>
    <w:uiPriority w:val="99"/>
    <w:semiHidden/>
    <w:unhideWhenUsed/>
    <w:rsid w:val="007B387D"/>
    <w:rPr>
      <w:u w:val="dotted"/>
    </w:rPr>
  </w:style>
  <w:style w:type="character" w:styleId="SmartLink">
    <w:name w:val="Smart Link"/>
    <w:basedOn w:val="DefaultParagraphFont"/>
    <w:uiPriority w:val="99"/>
    <w:semiHidden/>
    <w:unhideWhenUsed/>
    <w:rsid w:val="007B387D"/>
    <w:rPr>
      <w:color w:val="0000FF"/>
      <w:u w:val="single"/>
      <w:shd w:val="clear" w:color="auto" w:fill="F3F2F1"/>
    </w:rPr>
  </w:style>
  <w:style w:type="character" w:styleId="Strong">
    <w:name w:val="Strong"/>
    <w:basedOn w:val="DefaultParagraphFont"/>
    <w:uiPriority w:val="22"/>
    <w:qFormat/>
    <w:rsid w:val="007B387D"/>
    <w:rPr>
      <w:b/>
      <w:bCs/>
    </w:rPr>
  </w:style>
  <w:style w:type="paragraph" w:styleId="Subtitle">
    <w:name w:val="Subtitle"/>
    <w:basedOn w:val="Normal"/>
    <w:next w:val="Normal"/>
    <w:link w:val="SubtitleChar"/>
    <w:semiHidden/>
    <w:qFormat/>
    <w:rsid w:val="007B387D"/>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semiHidden/>
    <w:rsid w:val="000B4C4C"/>
    <w:rPr>
      <w:rFonts w:asciiTheme="minorHAnsi" w:eastAsiaTheme="minorEastAsia" w:hAnsiTheme="minorHAnsi" w:cstheme="minorBidi"/>
      <w:color w:val="5A5A5A" w:themeColor="text1" w:themeTint="A5"/>
      <w:spacing w:val="15"/>
      <w:sz w:val="22"/>
      <w:szCs w:val="22"/>
      <w:lang w:val="en-GB"/>
    </w:rPr>
  </w:style>
  <w:style w:type="character" w:styleId="SubtleEmphasis">
    <w:name w:val="Subtle Emphasis"/>
    <w:basedOn w:val="DefaultParagraphFont"/>
    <w:uiPriority w:val="19"/>
    <w:qFormat/>
    <w:rsid w:val="007B387D"/>
    <w:rPr>
      <w:i/>
      <w:iCs/>
      <w:color w:val="404040" w:themeColor="text1" w:themeTint="BF"/>
    </w:rPr>
  </w:style>
  <w:style w:type="character" w:styleId="SubtleReference">
    <w:name w:val="Subtle Reference"/>
    <w:basedOn w:val="DefaultParagraphFont"/>
    <w:uiPriority w:val="31"/>
    <w:qFormat/>
    <w:rsid w:val="007B387D"/>
    <w:rPr>
      <w:smallCaps/>
      <w:color w:val="5A5A5A" w:themeColor="text1" w:themeTint="A5"/>
    </w:rPr>
  </w:style>
  <w:style w:type="table" w:styleId="Table3Deffects1">
    <w:name w:val="Table 3D effects 1"/>
    <w:basedOn w:val="TableNormal"/>
    <w:semiHidden/>
    <w:unhideWhenUsed/>
    <w:rsid w:val="007B387D"/>
    <w:pPr>
      <w:tabs>
        <w:tab w:val="left" w:pos="624"/>
        <w:tab w:val="left" w:pos="1247"/>
        <w:tab w:val="left" w:pos="1871"/>
        <w:tab w:val="left" w:pos="2495"/>
        <w:tab w:val="left" w:pos="3119"/>
        <w:tab w:val="left" w:pos="3742"/>
        <w:tab w:val="left" w:pos="4366"/>
      </w:tabs>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unhideWhenUsed/>
    <w:rsid w:val="007B387D"/>
    <w:pPr>
      <w:tabs>
        <w:tab w:val="left" w:pos="624"/>
        <w:tab w:val="left" w:pos="1247"/>
        <w:tab w:val="left" w:pos="1871"/>
        <w:tab w:val="left" w:pos="2495"/>
        <w:tab w:val="left" w:pos="3119"/>
        <w:tab w:val="left" w:pos="3742"/>
        <w:tab w:val="left" w:pos="4366"/>
      </w:tabs>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unhideWhenUsed/>
    <w:rsid w:val="007B387D"/>
    <w:pPr>
      <w:tabs>
        <w:tab w:val="left" w:pos="624"/>
        <w:tab w:val="left" w:pos="1247"/>
        <w:tab w:val="left" w:pos="1871"/>
        <w:tab w:val="left" w:pos="2495"/>
        <w:tab w:val="left" w:pos="3119"/>
        <w:tab w:val="left" w:pos="3742"/>
        <w:tab w:val="left" w:pos="4366"/>
      </w:tabs>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unhideWhenUsed/>
    <w:rsid w:val="007B387D"/>
    <w:pPr>
      <w:tabs>
        <w:tab w:val="left" w:pos="624"/>
        <w:tab w:val="left" w:pos="1247"/>
        <w:tab w:val="left" w:pos="1871"/>
        <w:tab w:val="left" w:pos="2495"/>
        <w:tab w:val="left" w:pos="3119"/>
        <w:tab w:val="left" w:pos="3742"/>
        <w:tab w:val="left" w:pos="4366"/>
      </w:tabs>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unhideWhenUsed/>
    <w:rsid w:val="007B387D"/>
    <w:pPr>
      <w:tabs>
        <w:tab w:val="left" w:pos="624"/>
        <w:tab w:val="left" w:pos="1247"/>
        <w:tab w:val="left" w:pos="1871"/>
        <w:tab w:val="left" w:pos="2495"/>
        <w:tab w:val="left" w:pos="3119"/>
        <w:tab w:val="left" w:pos="3742"/>
        <w:tab w:val="left" w:pos="4366"/>
      </w:tabs>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unhideWhenUsed/>
    <w:rsid w:val="007B387D"/>
    <w:pPr>
      <w:tabs>
        <w:tab w:val="left" w:pos="624"/>
        <w:tab w:val="left" w:pos="1247"/>
        <w:tab w:val="left" w:pos="1871"/>
        <w:tab w:val="left" w:pos="2495"/>
        <w:tab w:val="left" w:pos="3119"/>
        <w:tab w:val="left" w:pos="3742"/>
        <w:tab w:val="left" w:pos="4366"/>
      </w:tabs>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unhideWhenUsed/>
    <w:rsid w:val="007B387D"/>
    <w:pPr>
      <w:tabs>
        <w:tab w:val="left" w:pos="624"/>
        <w:tab w:val="left" w:pos="1247"/>
        <w:tab w:val="left" w:pos="1871"/>
        <w:tab w:val="left" w:pos="2495"/>
        <w:tab w:val="left" w:pos="3119"/>
        <w:tab w:val="left" w:pos="3742"/>
        <w:tab w:val="left" w:pos="4366"/>
      </w:tabs>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unhideWhenUsed/>
    <w:rsid w:val="007B387D"/>
    <w:pPr>
      <w:tabs>
        <w:tab w:val="left" w:pos="624"/>
        <w:tab w:val="left" w:pos="1247"/>
        <w:tab w:val="left" w:pos="1871"/>
        <w:tab w:val="left" w:pos="2495"/>
        <w:tab w:val="left" w:pos="3119"/>
        <w:tab w:val="left" w:pos="3742"/>
        <w:tab w:val="left" w:pos="4366"/>
      </w:tabs>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unhideWhenUsed/>
    <w:rsid w:val="007B387D"/>
    <w:pPr>
      <w:tabs>
        <w:tab w:val="left" w:pos="624"/>
        <w:tab w:val="left" w:pos="1247"/>
        <w:tab w:val="left" w:pos="1871"/>
        <w:tab w:val="left" w:pos="2495"/>
        <w:tab w:val="left" w:pos="3119"/>
        <w:tab w:val="left" w:pos="3742"/>
        <w:tab w:val="left" w:pos="4366"/>
      </w:tabs>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unhideWhenUsed/>
    <w:rsid w:val="007B387D"/>
    <w:pPr>
      <w:tabs>
        <w:tab w:val="left" w:pos="624"/>
        <w:tab w:val="left" w:pos="1247"/>
        <w:tab w:val="left" w:pos="1871"/>
        <w:tab w:val="left" w:pos="2495"/>
        <w:tab w:val="left" w:pos="3119"/>
        <w:tab w:val="left" w:pos="3742"/>
        <w:tab w:val="left" w:pos="4366"/>
      </w:tabs>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unhideWhenUsed/>
    <w:rsid w:val="007B387D"/>
    <w:pPr>
      <w:tabs>
        <w:tab w:val="left" w:pos="624"/>
        <w:tab w:val="left" w:pos="1247"/>
        <w:tab w:val="left" w:pos="1871"/>
        <w:tab w:val="left" w:pos="2495"/>
        <w:tab w:val="left" w:pos="3119"/>
        <w:tab w:val="left" w:pos="3742"/>
        <w:tab w:val="left" w:pos="4366"/>
      </w:tabs>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unhideWhenUsed/>
    <w:rsid w:val="007B387D"/>
    <w:pPr>
      <w:tabs>
        <w:tab w:val="left" w:pos="624"/>
        <w:tab w:val="left" w:pos="1247"/>
        <w:tab w:val="left" w:pos="1871"/>
        <w:tab w:val="left" w:pos="2495"/>
        <w:tab w:val="left" w:pos="3119"/>
        <w:tab w:val="left" w:pos="3742"/>
        <w:tab w:val="left" w:pos="4366"/>
      </w:tabs>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unhideWhenUsed/>
    <w:rsid w:val="007B387D"/>
    <w:pPr>
      <w:tabs>
        <w:tab w:val="left" w:pos="624"/>
        <w:tab w:val="left" w:pos="1247"/>
        <w:tab w:val="left" w:pos="1871"/>
        <w:tab w:val="left" w:pos="2495"/>
        <w:tab w:val="left" w:pos="3119"/>
        <w:tab w:val="left" w:pos="3742"/>
        <w:tab w:val="left" w:pos="4366"/>
      </w:tabs>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unhideWhenUsed/>
    <w:rsid w:val="007B387D"/>
    <w:pPr>
      <w:tabs>
        <w:tab w:val="left" w:pos="624"/>
        <w:tab w:val="left" w:pos="1247"/>
        <w:tab w:val="left" w:pos="1871"/>
        <w:tab w:val="left" w:pos="2495"/>
        <w:tab w:val="left" w:pos="3119"/>
        <w:tab w:val="left" w:pos="3742"/>
        <w:tab w:val="left" w:pos="4366"/>
      </w:tabs>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unhideWhenUsed/>
    <w:rsid w:val="007B387D"/>
    <w:pPr>
      <w:tabs>
        <w:tab w:val="left" w:pos="624"/>
        <w:tab w:val="left" w:pos="1247"/>
        <w:tab w:val="left" w:pos="1871"/>
        <w:tab w:val="left" w:pos="2495"/>
        <w:tab w:val="left" w:pos="3119"/>
        <w:tab w:val="left" w:pos="3742"/>
        <w:tab w:val="left" w:pos="4366"/>
      </w:tabs>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unhideWhenUsed/>
    <w:rsid w:val="007B387D"/>
    <w:pPr>
      <w:tabs>
        <w:tab w:val="left" w:pos="624"/>
        <w:tab w:val="left" w:pos="1247"/>
        <w:tab w:val="left" w:pos="1871"/>
        <w:tab w:val="left" w:pos="2495"/>
        <w:tab w:val="left" w:pos="3119"/>
        <w:tab w:val="left" w:pos="3742"/>
        <w:tab w:val="left" w:pos="4366"/>
      </w:tabs>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unhideWhenUsed/>
    <w:rsid w:val="007B387D"/>
    <w:pPr>
      <w:tabs>
        <w:tab w:val="left" w:pos="624"/>
        <w:tab w:val="left" w:pos="1247"/>
        <w:tab w:val="left" w:pos="1871"/>
        <w:tab w:val="left" w:pos="2495"/>
        <w:tab w:val="left" w:pos="3119"/>
        <w:tab w:val="left" w:pos="3742"/>
        <w:tab w:val="left" w:pos="4366"/>
      </w:tabs>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unhideWhenUsed/>
    <w:rsid w:val="007B387D"/>
    <w:pPr>
      <w:tabs>
        <w:tab w:val="left" w:pos="624"/>
        <w:tab w:val="left" w:pos="1247"/>
        <w:tab w:val="left" w:pos="1871"/>
        <w:tab w:val="left" w:pos="2495"/>
        <w:tab w:val="left" w:pos="3119"/>
        <w:tab w:val="left" w:pos="3742"/>
        <w:tab w:val="left" w:pos="4366"/>
      </w:tabs>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unhideWhenUsed/>
    <w:rsid w:val="007B387D"/>
    <w:pPr>
      <w:tabs>
        <w:tab w:val="left" w:pos="624"/>
        <w:tab w:val="left" w:pos="1247"/>
        <w:tab w:val="left" w:pos="1871"/>
        <w:tab w:val="left" w:pos="2495"/>
        <w:tab w:val="left" w:pos="3119"/>
        <w:tab w:val="left" w:pos="3742"/>
        <w:tab w:val="left" w:pos="4366"/>
      </w:tabs>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unhideWhenUsed/>
    <w:rsid w:val="007B387D"/>
    <w:pPr>
      <w:tabs>
        <w:tab w:val="left" w:pos="624"/>
        <w:tab w:val="left" w:pos="1247"/>
        <w:tab w:val="left" w:pos="1871"/>
        <w:tab w:val="left" w:pos="2495"/>
        <w:tab w:val="left" w:pos="3119"/>
        <w:tab w:val="left" w:pos="3742"/>
        <w:tab w:val="left" w:pos="4366"/>
      </w:tabs>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unhideWhenUsed/>
    <w:rsid w:val="007B387D"/>
    <w:pPr>
      <w:tabs>
        <w:tab w:val="left" w:pos="624"/>
        <w:tab w:val="left" w:pos="1247"/>
        <w:tab w:val="left" w:pos="1871"/>
        <w:tab w:val="left" w:pos="2495"/>
        <w:tab w:val="left" w:pos="3119"/>
        <w:tab w:val="left" w:pos="3742"/>
        <w:tab w:val="left" w:pos="4366"/>
      </w:tabs>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unhideWhenUsed/>
    <w:rsid w:val="007B387D"/>
    <w:pPr>
      <w:tabs>
        <w:tab w:val="left" w:pos="624"/>
        <w:tab w:val="left" w:pos="1247"/>
        <w:tab w:val="left" w:pos="1871"/>
        <w:tab w:val="left" w:pos="2495"/>
        <w:tab w:val="left" w:pos="3119"/>
        <w:tab w:val="left" w:pos="3742"/>
        <w:tab w:val="left" w:pos="4366"/>
      </w:tabs>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unhideWhenUsed/>
    <w:rsid w:val="007B387D"/>
    <w:pPr>
      <w:tabs>
        <w:tab w:val="left" w:pos="624"/>
        <w:tab w:val="left" w:pos="1247"/>
        <w:tab w:val="left" w:pos="1871"/>
        <w:tab w:val="left" w:pos="2495"/>
        <w:tab w:val="left" w:pos="3119"/>
        <w:tab w:val="left" w:pos="3742"/>
        <w:tab w:val="left" w:pos="4366"/>
      </w:tabs>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unhideWhenUsed/>
    <w:rsid w:val="007B387D"/>
    <w:pPr>
      <w:tabs>
        <w:tab w:val="left" w:pos="624"/>
        <w:tab w:val="left" w:pos="1247"/>
        <w:tab w:val="left" w:pos="1871"/>
        <w:tab w:val="left" w:pos="2495"/>
        <w:tab w:val="left" w:pos="3119"/>
        <w:tab w:val="left" w:pos="3742"/>
        <w:tab w:val="left" w:pos="4366"/>
      </w:tabs>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unhideWhenUsed/>
    <w:rsid w:val="007B387D"/>
    <w:pPr>
      <w:tabs>
        <w:tab w:val="left" w:pos="624"/>
        <w:tab w:val="left" w:pos="1247"/>
        <w:tab w:val="left" w:pos="1871"/>
        <w:tab w:val="left" w:pos="2495"/>
        <w:tab w:val="left" w:pos="3119"/>
        <w:tab w:val="left" w:pos="3742"/>
        <w:tab w:val="left" w:pos="4366"/>
      </w:tabs>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rsid w:val="007B387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semiHidden/>
    <w:unhideWhenUsed/>
    <w:rsid w:val="007B387D"/>
    <w:pPr>
      <w:tabs>
        <w:tab w:val="left" w:pos="624"/>
        <w:tab w:val="left" w:pos="1247"/>
        <w:tab w:val="left" w:pos="1871"/>
        <w:tab w:val="left" w:pos="2495"/>
        <w:tab w:val="left" w:pos="3119"/>
        <w:tab w:val="left" w:pos="3742"/>
        <w:tab w:val="left" w:pos="4366"/>
      </w:tabs>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unhideWhenUsed/>
    <w:rsid w:val="007B387D"/>
    <w:pPr>
      <w:tabs>
        <w:tab w:val="left" w:pos="624"/>
        <w:tab w:val="left" w:pos="1247"/>
        <w:tab w:val="left" w:pos="1871"/>
        <w:tab w:val="left" w:pos="2495"/>
        <w:tab w:val="left" w:pos="3119"/>
        <w:tab w:val="left" w:pos="3742"/>
        <w:tab w:val="left" w:pos="4366"/>
      </w:tabs>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unhideWhenUsed/>
    <w:rsid w:val="007B387D"/>
    <w:pPr>
      <w:tabs>
        <w:tab w:val="left" w:pos="624"/>
        <w:tab w:val="left" w:pos="1247"/>
        <w:tab w:val="left" w:pos="1871"/>
        <w:tab w:val="left" w:pos="2495"/>
        <w:tab w:val="left" w:pos="3119"/>
        <w:tab w:val="left" w:pos="3742"/>
        <w:tab w:val="left" w:pos="4366"/>
      </w:tabs>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unhideWhenUsed/>
    <w:rsid w:val="007B387D"/>
    <w:pPr>
      <w:tabs>
        <w:tab w:val="left" w:pos="624"/>
        <w:tab w:val="left" w:pos="1247"/>
        <w:tab w:val="left" w:pos="1871"/>
        <w:tab w:val="left" w:pos="2495"/>
        <w:tab w:val="left" w:pos="3119"/>
        <w:tab w:val="left" w:pos="3742"/>
        <w:tab w:val="left" w:pos="4366"/>
      </w:tabs>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unhideWhenUsed/>
    <w:rsid w:val="007B387D"/>
    <w:pPr>
      <w:tabs>
        <w:tab w:val="left" w:pos="624"/>
        <w:tab w:val="left" w:pos="1247"/>
        <w:tab w:val="left" w:pos="1871"/>
        <w:tab w:val="left" w:pos="2495"/>
        <w:tab w:val="left" w:pos="3119"/>
        <w:tab w:val="left" w:pos="3742"/>
        <w:tab w:val="left" w:pos="4366"/>
      </w:tabs>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unhideWhenUsed/>
    <w:rsid w:val="007B387D"/>
    <w:pPr>
      <w:tabs>
        <w:tab w:val="left" w:pos="624"/>
        <w:tab w:val="left" w:pos="1247"/>
        <w:tab w:val="left" w:pos="1871"/>
        <w:tab w:val="left" w:pos="2495"/>
        <w:tab w:val="left" w:pos="3119"/>
        <w:tab w:val="left" w:pos="3742"/>
        <w:tab w:val="left" w:pos="4366"/>
      </w:tabs>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unhideWhenUsed/>
    <w:rsid w:val="007B387D"/>
    <w:pPr>
      <w:tabs>
        <w:tab w:val="left" w:pos="624"/>
        <w:tab w:val="left" w:pos="1247"/>
        <w:tab w:val="left" w:pos="1871"/>
        <w:tab w:val="left" w:pos="2495"/>
        <w:tab w:val="left" w:pos="3119"/>
        <w:tab w:val="left" w:pos="3742"/>
        <w:tab w:val="left" w:pos="4366"/>
      </w:tabs>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unhideWhenUsed/>
    <w:rsid w:val="007B387D"/>
    <w:pPr>
      <w:tabs>
        <w:tab w:val="left" w:pos="624"/>
        <w:tab w:val="left" w:pos="1247"/>
        <w:tab w:val="left" w:pos="1871"/>
        <w:tab w:val="left" w:pos="2495"/>
        <w:tab w:val="left" w:pos="3119"/>
        <w:tab w:val="left" w:pos="3742"/>
        <w:tab w:val="left" w:pos="4366"/>
      </w:tabs>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semiHidden/>
    <w:unhideWhenUsed/>
    <w:rsid w:val="007B387D"/>
    <w:pPr>
      <w:tabs>
        <w:tab w:val="clear" w:pos="1247"/>
      </w:tabs>
      <w:ind w:left="200" w:hanging="200"/>
    </w:pPr>
  </w:style>
  <w:style w:type="table" w:styleId="TableProfessional">
    <w:name w:val="Table Professional"/>
    <w:basedOn w:val="TableNormal"/>
    <w:semiHidden/>
    <w:unhideWhenUsed/>
    <w:rsid w:val="007B387D"/>
    <w:pPr>
      <w:tabs>
        <w:tab w:val="left" w:pos="624"/>
        <w:tab w:val="left" w:pos="1247"/>
        <w:tab w:val="left" w:pos="1871"/>
        <w:tab w:val="left" w:pos="2495"/>
        <w:tab w:val="left" w:pos="3119"/>
        <w:tab w:val="left" w:pos="3742"/>
        <w:tab w:val="left" w:pos="4366"/>
      </w:tabs>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unhideWhenUsed/>
    <w:rsid w:val="007B387D"/>
    <w:pPr>
      <w:tabs>
        <w:tab w:val="left" w:pos="624"/>
        <w:tab w:val="left" w:pos="1247"/>
        <w:tab w:val="left" w:pos="1871"/>
        <w:tab w:val="left" w:pos="2495"/>
        <w:tab w:val="left" w:pos="3119"/>
        <w:tab w:val="left" w:pos="3742"/>
        <w:tab w:val="left" w:pos="4366"/>
      </w:tabs>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unhideWhenUsed/>
    <w:rsid w:val="007B387D"/>
    <w:pPr>
      <w:tabs>
        <w:tab w:val="left" w:pos="624"/>
        <w:tab w:val="left" w:pos="1247"/>
        <w:tab w:val="left" w:pos="1871"/>
        <w:tab w:val="left" w:pos="2495"/>
        <w:tab w:val="left" w:pos="3119"/>
        <w:tab w:val="left" w:pos="3742"/>
        <w:tab w:val="left" w:pos="4366"/>
      </w:tabs>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unhideWhenUsed/>
    <w:rsid w:val="007B387D"/>
    <w:pPr>
      <w:tabs>
        <w:tab w:val="left" w:pos="624"/>
        <w:tab w:val="left" w:pos="1247"/>
        <w:tab w:val="left" w:pos="1871"/>
        <w:tab w:val="left" w:pos="2495"/>
        <w:tab w:val="left" w:pos="3119"/>
        <w:tab w:val="left" w:pos="3742"/>
        <w:tab w:val="left" w:pos="4366"/>
      </w:tabs>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unhideWhenUsed/>
    <w:rsid w:val="007B387D"/>
    <w:pPr>
      <w:tabs>
        <w:tab w:val="left" w:pos="624"/>
        <w:tab w:val="left" w:pos="1247"/>
        <w:tab w:val="left" w:pos="1871"/>
        <w:tab w:val="left" w:pos="2495"/>
        <w:tab w:val="left" w:pos="3119"/>
        <w:tab w:val="left" w:pos="3742"/>
        <w:tab w:val="left" w:pos="4366"/>
      </w:tabs>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unhideWhenUsed/>
    <w:rsid w:val="007B387D"/>
    <w:pPr>
      <w:tabs>
        <w:tab w:val="left" w:pos="624"/>
        <w:tab w:val="left" w:pos="1247"/>
        <w:tab w:val="left" w:pos="1871"/>
        <w:tab w:val="left" w:pos="2495"/>
        <w:tab w:val="left" w:pos="3119"/>
        <w:tab w:val="left" w:pos="3742"/>
        <w:tab w:val="left" w:pos="4366"/>
      </w:tabs>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unhideWhenUsed/>
    <w:rsid w:val="007B387D"/>
    <w:pPr>
      <w:tabs>
        <w:tab w:val="left" w:pos="624"/>
        <w:tab w:val="left" w:pos="1247"/>
        <w:tab w:val="left" w:pos="1871"/>
        <w:tab w:val="left" w:pos="2495"/>
        <w:tab w:val="left" w:pos="3119"/>
        <w:tab w:val="left" w:pos="3742"/>
        <w:tab w:val="left" w:pos="4366"/>
      </w:tab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unhideWhenUsed/>
    <w:rsid w:val="007B387D"/>
    <w:pPr>
      <w:tabs>
        <w:tab w:val="left" w:pos="624"/>
        <w:tab w:val="left" w:pos="1247"/>
        <w:tab w:val="left" w:pos="1871"/>
        <w:tab w:val="left" w:pos="2495"/>
        <w:tab w:val="left" w:pos="3119"/>
        <w:tab w:val="left" w:pos="3742"/>
        <w:tab w:val="left" w:pos="4366"/>
      </w:tabs>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unhideWhenUsed/>
    <w:rsid w:val="007B387D"/>
    <w:pPr>
      <w:tabs>
        <w:tab w:val="left" w:pos="624"/>
        <w:tab w:val="left" w:pos="1247"/>
        <w:tab w:val="left" w:pos="1871"/>
        <w:tab w:val="left" w:pos="2495"/>
        <w:tab w:val="left" w:pos="3119"/>
        <w:tab w:val="left" w:pos="3742"/>
        <w:tab w:val="left" w:pos="4366"/>
      </w:tabs>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unhideWhenUsed/>
    <w:rsid w:val="007B387D"/>
    <w:pPr>
      <w:tabs>
        <w:tab w:val="left" w:pos="624"/>
        <w:tab w:val="left" w:pos="1247"/>
        <w:tab w:val="left" w:pos="1871"/>
        <w:tab w:val="left" w:pos="2495"/>
        <w:tab w:val="left" w:pos="3119"/>
        <w:tab w:val="left" w:pos="3742"/>
        <w:tab w:val="left" w:pos="4366"/>
      </w:tabs>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semiHidden/>
    <w:qFormat/>
    <w:rsid w:val="007B387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semiHidden/>
    <w:rsid w:val="000B4C4C"/>
    <w:rPr>
      <w:rFonts w:asciiTheme="majorHAnsi" w:eastAsiaTheme="majorEastAsia" w:hAnsiTheme="majorHAnsi" w:cstheme="majorBidi"/>
      <w:spacing w:val="-10"/>
      <w:kern w:val="28"/>
      <w:sz w:val="56"/>
      <w:szCs w:val="56"/>
      <w:lang w:val="en-GB"/>
    </w:rPr>
  </w:style>
  <w:style w:type="paragraph" w:styleId="TOAHeading">
    <w:name w:val="toa heading"/>
    <w:basedOn w:val="Normal"/>
    <w:next w:val="Normal"/>
    <w:semiHidden/>
    <w:unhideWhenUsed/>
    <w:rsid w:val="007B387D"/>
    <w:pPr>
      <w:spacing w:before="120"/>
    </w:pPr>
    <w:rPr>
      <w:rFonts w:asciiTheme="majorHAnsi" w:eastAsiaTheme="majorEastAsia" w:hAnsiTheme="majorHAnsi" w:cstheme="majorBidi"/>
      <w:b/>
      <w:bCs/>
      <w:sz w:val="24"/>
      <w:szCs w:val="24"/>
    </w:rPr>
  </w:style>
  <w:style w:type="paragraph" w:styleId="TOCHeading">
    <w:name w:val="TOC Heading"/>
    <w:basedOn w:val="Heading1"/>
    <w:next w:val="Normal"/>
    <w:uiPriority w:val="39"/>
    <w:semiHidden/>
    <w:unhideWhenUsed/>
    <w:qFormat/>
    <w:rsid w:val="007B387D"/>
    <w:pPr>
      <w:keepLines/>
      <w:numPr>
        <w:numId w:val="0"/>
      </w:numPr>
      <w:spacing w:after="0"/>
      <w:outlineLvl w:val="9"/>
    </w:pPr>
    <w:rPr>
      <w:rFonts w:asciiTheme="majorHAnsi" w:eastAsiaTheme="majorEastAsia" w:hAnsiTheme="majorHAnsi" w:cstheme="majorBidi"/>
      <w:b w:val="0"/>
      <w:color w:val="365F91" w:themeColor="accent1" w:themeShade="BF"/>
      <w:sz w:val="32"/>
      <w:szCs w:val="32"/>
    </w:rPr>
  </w:style>
  <w:style w:type="character" w:customStyle="1" w:styleId="cf01">
    <w:name w:val="cf01"/>
    <w:basedOn w:val="DefaultParagraphFont"/>
    <w:semiHidden/>
    <w:rsid w:val="00596E87"/>
    <w:rPr>
      <w:rFonts w:ascii="Segoe UI" w:hAnsi="Segoe UI" w:cs="Segoe UI" w:hint="default"/>
      <w:sz w:val="18"/>
      <w:szCs w:val="18"/>
    </w:rPr>
  </w:style>
  <w:style w:type="character" w:customStyle="1" w:styleId="CH2Char">
    <w:name w:val="CH2 Char"/>
    <w:link w:val="CH2"/>
    <w:locked/>
    <w:rsid w:val="00596E87"/>
    <w:rPr>
      <w:b/>
      <w:sz w:val="24"/>
      <w:szCs w:val="24"/>
    </w:rPr>
  </w:style>
  <w:style w:type="character" w:customStyle="1" w:styleId="BBTitleChar">
    <w:name w:val="BB_Title Char"/>
    <w:link w:val="BBTitle"/>
    <w:rsid w:val="00596E87"/>
    <w:rPr>
      <w:b/>
      <w:sz w:val="28"/>
      <w:szCs w:val="28"/>
    </w:rPr>
  </w:style>
  <w:style w:type="character" w:customStyle="1" w:styleId="UnresolvedMention1">
    <w:name w:val="Unresolved Mention1"/>
    <w:basedOn w:val="DefaultParagraphFont"/>
    <w:uiPriority w:val="99"/>
    <w:semiHidden/>
    <w:rsid w:val="00596E87"/>
    <w:rPr>
      <w:color w:val="605E5C"/>
      <w:shd w:val="clear" w:color="auto" w:fill="E1DFDD"/>
    </w:rPr>
  </w:style>
  <w:style w:type="paragraph" w:customStyle="1" w:styleId="BBTitle0">
    <w:name w:val="BB Title"/>
    <w:qFormat/>
    <w:rsid w:val="00596E87"/>
    <w:pPr>
      <w:keepNext/>
      <w:keepLines/>
      <w:tabs>
        <w:tab w:val="left" w:pos="624"/>
      </w:tabs>
      <w:spacing w:before="320" w:after="240"/>
      <w:ind w:left="1247" w:right="567"/>
    </w:pPr>
    <w:rPr>
      <w:rFonts w:eastAsia="SimSun"/>
      <w:b/>
      <w:sz w:val="28"/>
      <w:lang w:val="en-GB" w:eastAsia="zh-CN"/>
    </w:rPr>
  </w:style>
  <w:style w:type="character" w:customStyle="1" w:styleId="AATitleChar">
    <w:name w:val="AA_Title Char"/>
    <w:link w:val="AATitle"/>
    <w:rsid w:val="00596E87"/>
    <w:rPr>
      <w:b/>
    </w:rPr>
  </w:style>
  <w:style w:type="paragraph" w:customStyle="1" w:styleId="BVIfnrCharCharCharChar">
    <w:name w:val="BVI fnr Char Char Char Char"/>
    <w:aliases w:val=" BVI fnr Car Car Char Char Char Char,BVI fnr Car Char Char Char Char, BVI fnr Car Car Car Car Char Char Char Char, BVI fnr Car Car Car Car Char Char Char1 Char Char,BVI fnr Car Car Char Char Char Char"/>
    <w:basedOn w:val="Normal"/>
    <w:link w:val="FootnoteReference"/>
    <w:semiHidden/>
    <w:rsid w:val="00596E87"/>
    <w:pPr>
      <w:tabs>
        <w:tab w:val="clear" w:pos="1247"/>
        <w:tab w:val="clear" w:pos="1814"/>
        <w:tab w:val="clear" w:pos="2381"/>
        <w:tab w:val="clear" w:pos="2948"/>
        <w:tab w:val="clear" w:pos="3515"/>
      </w:tabs>
      <w:spacing w:before="120" w:after="160" w:line="240" w:lineRule="exact"/>
    </w:pPr>
    <w:rPr>
      <w:szCs w:val="18"/>
      <w:vertAlign w:val="superscript"/>
      <w:lang w:val="en-US"/>
    </w:rPr>
  </w:style>
  <w:style w:type="table" w:customStyle="1" w:styleId="TableNormal1">
    <w:name w:val="Table Normal1"/>
    <w:next w:val="TableNormal"/>
    <w:semiHidden/>
    <w:rsid w:val="00596E87"/>
    <w:rPr>
      <w:lang w:eastAsia="zh-CN"/>
    </w:rPr>
    <w:tblPr>
      <w:tblInd w:w="0" w:type="dxa"/>
      <w:tblCellMar>
        <w:top w:w="0" w:type="dxa"/>
        <w:left w:w="108" w:type="dxa"/>
        <w:bottom w:w="0" w:type="dxa"/>
        <w:right w:w="108" w:type="dxa"/>
      </w:tblCellMar>
    </w:tblPr>
  </w:style>
  <w:style w:type="paragraph" w:customStyle="1" w:styleId="Spacer">
    <w:name w:val="Spacer"/>
    <w:basedOn w:val="Normal"/>
    <w:semiHidden/>
    <w:rsid w:val="00596E87"/>
    <w:pPr>
      <w:tabs>
        <w:tab w:val="clear" w:pos="1247"/>
        <w:tab w:val="clear" w:pos="1814"/>
        <w:tab w:val="clear" w:pos="2381"/>
        <w:tab w:val="clear" w:pos="2948"/>
        <w:tab w:val="clear" w:pos="3515"/>
        <w:tab w:val="left" w:pos="-720"/>
        <w:tab w:val="left" w:pos="0"/>
        <w:tab w:val="left" w:pos="720"/>
      </w:tabs>
      <w:suppressAutoHyphens/>
    </w:pPr>
    <w:rPr>
      <w:sz w:val="10"/>
      <w:szCs w:val="10"/>
    </w:rPr>
  </w:style>
  <w:style w:type="paragraph" w:customStyle="1" w:styleId="Spacer1">
    <w:name w:val="Spacer1"/>
    <w:basedOn w:val="Normal"/>
    <w:semiHidden/>
    <w:rsid w:val="00596E87"/>
    <w:pPr>
      <w:tabs>
        <w:tab w:val="clear" w:pos="1247"/>
        <w:tab w:val="clear" w:pos="1814"/>
        <w:tab w:val="clear" w:pos="2381"/>
        <w:tab w:val="clear" w:pos="2948"/>
        <w:tab w:val="clear" w:pos="3515"/>
      </w:tabs>
    </w:pPr>
    <w:rPr>
      <w:b/>
      <w:bCs/>
    </w:rPr>
  </w:style>
  <w:style w:type="paragraph" w:customStyle="1" w:styleId="Listings">
    <w:name w:val="Listings"/>
    <w:basedOn w:val="Normal"/>
    <w:semiHidden/>
    <w:rsid w:val="00596E87"/>
    <w:pPr>
      <w:tabs>
        <w:tab w:val="clear" w:pos="1247"/>
        <w:tab w:val="clear" w:pos="1814"/>
        <w:tab w:val="clear" w:pos="2381"/>
        <w:tab w:val="clear" w:pos="2948"/>
        <w:tab w:val="clear" w:pos="3515"/>
      </w:tabs>
      <w:spacing w:after="40"/>
    </w:pPr>
  </w:style>
  <w:style w:type="paragraph" w:customStyle="1" w:styleId="ListBold">
    <w:name w:val="ListBold"/>
    <w:basedOn w:val="Listings"/>
    <w:semiHidden/>
    <w:rsid w:val="00596E87"/>
    <w:rPr>
      <w:b/>
      <w:bCs/>
    </w:rPr>
  </w:style>
  <w:style w:type="paragraph" w:customStyle="1" w:styleId="ListAD">
    <w:name w:val="ListAD"/>
    <w:basedOn w:val="Listings"/>
    <w:semiHidden/>
    <w:rsid w:val="00596E87"/>
    <w:pPr>
      <w:spacing w:after="0"/>
    </w:pPr>
  </w:style>
  <w:style w:type="paragraph" w:customStyle="1" w:styleId="Substance">
    <w:name w:val="Substance"/>
    <w:basedOn w:val="Heading1"/>
    <w:semiHidden/>
    <w:rsid w:val="00596E87"/>
    <w:pPr>
      <w:numPr>
        <w:numId w:val="0"/>
      </w:numPr>
      <w:tabs>
        <w:tab w:val="clear" w:pos="1247"/>
        <w:tab w:val="clear" w:pos="1814"/>
        <w:tab w:val="clear" w:pos="2381"/>
        <w:tab w:val="clear" w:pos="2948"/>
        <w:tab w:val="clear" w:pos="3515"/>
      </w:tabs>
      <w:spacing w:before="160" w:after="160"/>
      <w:outlineLvl w:val="9"/>
    </w:pPr>
    <w:rPr>
      <w:bCs/>
      <w:kern w:val="28"/>
      <w:sz w:val="48"/>
      <w:szCs w:val="48"/>
      <w:lang w:val="en-GB"/>
    </w:rPr>
  </w:style>
  <w:style w:type="paragraph" w:customStyle="1" w:styleId="RefNo">
    <w:name w:val="RefNo"/>
    <w:basedOn w:val="Listings"/>
    <w:semiHidden/>
    <w:rsid w:val="00596E87"/>
    <w:pPr>
      <w:spacing w:after="0"/>
      <w:jc w:val="right"/>
    </w:pPr>
    <w:rPr>
      <w:i/>
      <w:iCs/>
    </w:rPr>
  </w:style>
  <w:style w:type="paragraph" w:customStyle="1" w:styleId="Ripeat">
    <w:name w:val="Ripeat"/>
    <w:basedOn w:val="Normal"/>
    <w:next w:val="Normal"/>
    <w:semiHidden/>
    <w:rsid w:val="00596E87"/>
    <w:pPr>
      <w:tabs>
        <w:tab w:val="clear" w:pos="1247"/>
        <w:tab w:val="clear" w:pos="1814"/>
        <w:tab w:val="clear" w:pos="2381"/>
        <w:tab w:val="clear" w:pos="2948"/>
        <w:tab w:val="clear" w:pos="3515"/>
      </w:tabs>
    </w:pPr>
    <w:rPr>
      <w:i/>
      <w:iCs/>
    </w:rPr>
  </w:style>
  <w:style w:type="paragraph" w:customStyle="1" w:styleId="Annex">
    <w:name w:val="Annex"/>
    <w:basedOn w:val="Normal"/>
    <w:next w:val="Normal"/>
    <w:autoRedefine/>
    <w:semiHidden/>
    <w:rsid w:val="00596E87"/>
    <w:pPr>
      <w:tabs>
        <w:tab w:val="clear" w:pos="1247"/>
        <w:tab w:val="clear" w:pos="1814"/>
        <w:tab w:val="clear" w:pos="2381"/>
        <w:tab w:val="clear" w:pos="2948"/>
        <w:tab w:val="clear" w:pos="3515"/>
      </w:tabs>
    </w:pPr>
    <w:rPr>
      <w:smallCaps/>
      <w:sz w:val="22"/>
      <w:szCs w:val="22"/>
    </w:rPr>
  </w:style>
  <w:style w:type="paragraph" w:customStyle="1" w:styleId="ca">
    <w:name w:val="ca"/>
    <w:basedOn w:val="Normal"/>
    <w:autoRedefine/>
    <w:semiHidden/>
    <w:rsid w:val="00596E87"/>
    <w:pPr>
      <w:widowControl w:val="0"/>
      <w:tabs>
        <w:tab w:val="clear" w:pos="1247"/>
        <w:tab w:val="clear" w:pos="1814"/>
        <w:tab w:val="clear" w:pos="2381"/>
        <w:tab w:val="clear" w:pos="2948"/>
        <w:tab w:val="clear" w:pos="3515"/>
      </w:tabs>
    </w:pPr>
    <w:rPr>
      <w:snapToGrid w:val="0"/>
      <w:color w:val="000000"/>
    </w:rPr>
  </w:style>
  <w:style w:type="paragraph" w:customStyle="1" w:styleId="biblio">
    <w:name w:val="biblio"/>
    <w:basedOn w:val="Normal"/>
    <w:semiHidden/>
    <w:rsid w:val="00596E87"/>
    <w:pPr>
      <w:widowControl w:val="0"/>
      <w:tabs>
        <w:tab w:val="clear" w:pos="1247"/>
        <w:tab w:val="clear" w:pos="1814"/>
        <w:tab w:val="clear" w:pos="2381"/>
        <w:tab w:val="clear" w:pos="2948"/>
        <w:tab w:val="clear" w:pos="3515"/>
        <w:tab w:val="left" w:pos="90"/>
      </w:tabs>
    </w:pPr>
    <w:rPr>
      <w:snapToGrid w:val="0"/>
      <w:color w:val="000000"/>
      <w:sz w:val="22"/>
      <w:szCs w:val="22"/>
    </w:rPr>
  </w:style>
  <w:style w:type="paragraph" w:customStyle="1" w:styleId="ad">
    <w:name w:val="ad"/>
    <w:basedOn w:val="Normal"/>
    <w:semiHidden/>
    <w:rsid w:val="00596E87"/>
    <w:pPr>
      <w:widowControl w:val="0"/>
      <w:tabs>
        <w:tab w:val="clear" w:pos="1247"/>
        <w:tab w:val="clear" w:pos="1814"/>
        <w:tab w:val="clear" w:pos="2381"/>
        <w:tab w:val="clear" w:pos="2948"/>
        <w:tab w:val="clear" w:pos="3515"/>
        <w:tab w:val="left" w:pos="6480"/>
        <w:tab w:val="left" w:pos="7200"/>
      </w:tabs>
    </w:pPr>
    <w:rPr>
      <w:rFonts w:ascii="Abadi MT Condensed" w:hAnsi="Abadi MT Condensed"/>
      <w:snapToGrid w:val="0"/>
      <w:color w:val="000000"/>
    </w:rPr>
  </w:style>
  <w:style w:type="paragraph" w:customStyle="1" w:styleId="TH">
    <w:name w:val="TH"/>
    <w:basedOn w:val="ad"/>
    <w:next w:val="Normal"/>
    <w:semiHidden/>
    <w:rsid w:val="00596E87"/>
    <w:pPr>
      <w:tabs>
        <w:tab w:val="clear" w:pos="6480"/>
        <w:tab w:val="clear" w:pos="7200"/>
      </w:tabs>
      <w:spacing w:before="80"/>
    </w:pPr>
    <w:rPr>
      <w:rFonts w:ascii="Arial Narrow" w:hAnsi="Arial Narrow"/>
      <w:b/>
      <w:bCs/>
      <w:sz w:val="24"/>
      <w:szCs w:val="24"/>
    </w:rPr>
  </w:style>
  <w:style w:type="paragraph" w:customStyle="1" w:styleId="mainpara">
    <w:name w:val="mainpara"/>
    <w:basedOn w:val="Normal"/>
    <w:semiHidden/>
    <w:rsid w:val="00596E87"/>
    <w:pPr>
      <w:numPr>
        <w:numId w:val="13"/>
      </w:numPr>
      <w:tabs>
        <w:tab w:val="clear" w:pos="473"/>
        <w:tab w:val="clear" w:pos="1247"/>
        <w:tab w:val="clear" w:pos="1814"/>
        <w:tab w:val="clear" w:pos="2381"/>
        <w:tab w:val="clear" w:pos="2948"/>
        <w:tab w:val="clear" w:pos="3515"/>
        <w:tab w:val="left" w:pos="720"/>
        <w:tab w:val="left" w:pos="1440"/>
      </w:tabs>
    </w:pPr>
    <w:rPr>
      <w:snapToGrid w:val="0"/>
      <w:sz w:val="22"/>
      <w:szCs w:val="22"/>
    </w:rPr>
  </w:style>
  <w:style w:type="paragraph" w:customStyle="1" w:styleId="Level1">
    <w:name w:val="Level1"/>
    <w:basedOn w:val="Normal"/>
    <w:semiHidden/>
    <w:rsid w:val="00596E87"/>
    <w:pPr>
      <w:tabs>
        <w:tab w:val="clear" w:pos="1247"/>
        <w:tab w:val="clear" w:pos="1814"/>
        <w:tab w:val="clear" w:pos="2381"/>
        <w:tab w:val="clear" w:pos="2948"/>
        <w:tab w:val="clear" w:pos="3515"/>
        <w:tab w:val="left" w:pos="578"/>
        <w:tab w:val="left" w:pos="1157"/>
      </w:tabs>
      <w:suppressAutoHyphens/>
      <w:spacing w:after="240"/>
    </w:pPr>
    <w:rPr>
      <w:sz w:val="22"/>
      <w:szCs w:val="22"/>
    </w:rPr>
  </w:style>
  <w:style w:type="character" w:customStyle="1" w:styleId="EmailStyle20">
    <w:name w:val="EmailStyle20"/>
    <w:semiHidden/>
    <w:rsid w:val="00596E87"/>
    <w:rPr>
      <w:rFonts w:ascii="Arial" w:hAnsi="Arial" w:cs="Arial"/>
      <w:color w:val="000000"/>
      <w:sz w:val="20"/>
      <w:szCs w:val="20"/>
    </w:rPr>
  </w:style>
  <w:style w:type="character" w:customStyle="1" w:styleId="emailstyle15">
    <w:name w:val="emailstyle15"/>
    <w:semiHidden/>
    <w:rsid w:val="00596E87"/>
    <w:rPr>
      <w:rFonts w:ascii="Arial" w:hAnsi="Arial" w:cs="Arial"/>
      <w:color w:val="000000"/>
      <w:sz w:val="20"/>
      <w:szCs w:val="20"/>
    </w:rPr>
  </w:style>
  <w:style w:type="paragraph" w:customStyle="1" w:styleId="Default">
    <w:name w:val="Default"/>
    <w:semiHidden/>
    <w:rsid w:val="00596E87"/>
    <w:pPr>
      <w:autoSpaceDE w:val="0"/>
      <w:autoSpaceDN w:val="0"/>
      <w:adjustRightInd w:val="0"/>
    </w:pPr>
    <w:rPr>
      <w:rFonts w:eastAsia="SimSun"/>
      <w:color w:val="000000"/>
      <w:sz w:val="24"/>
      <w:szCs w:val="24"/>
      <w:lang w:val="fi-FI" w:eastAsia="fi-FI"/>
    </w:rPr>
  </w:style>
  <w:style w:type="character" w:customStyle="1" w:styleId="UnresolvedMention2">
    <w:name w:val="Unresolved Mention2"/>
    <w:uiPriority w:val="99"/>
    <w:semiHidden/>
    <w:rsid w:val="00596E87"/>
    <w:rPr>
      <w:color w:val="605E5C"/>
      <w:shd w:val="clear" w:color="auto" w:fill="E1DFDD"/>
    </w:rPr>
  </w:style>
  <w:style w:type="character" w:customStyle="1" w:styleId="UnresolvedMention3">
    <w:name w:val="Unresolved Mention3"/>
    <w:uiPriority w:val="99"/>
    <w:semiHidden/>
    <w:rsid w:val="00596E87"/>
    <w:rPr>
      <w:color w:val="605E5C"/>
      <w:shd w:val="clear" w:color="auto" w:fill="E1DFDD"/>
    </w:rPr>
  </w:style>
  <w:style w:type="character" w:customStyle="1" w:styleId="brsofficialcontactslabel">
    <w:name w:val="brsofficialcontacts_label"/>
    <w:basedOn w:val="DefaultParagraphFont"/>
    <w:semiHidden/>
    <w:rsid w:val="00596E87"/>
  </w:style>
  <w:style w:type="character" w:customStyle="1" w:styleId="job-symbol">
    <w:name w:val="job-symbol"/>
    <w:basedOn w:val="DefaultParagraphFont"/>
    <w:semiHidden/>
    <w:rsid w:val="00BC61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0626452">
      <w:bodyDiv w:val="1"/>
      <w:marLeft w:val="0"/>
      <w:marRight w:val="0"/>
      <w:marTop w:val="0"/>
      <w:marBottom w:val="0"/>
      <w:divBdr>
        <w:top w:val="none" w:sz="0" w:space="0" w:color="auto"/>
        <w:left w:val="none" w:sz="0" w:space="0" w:color="auto"/>
        <w:bottom w:val="none" w:sz="0" w:space="0" w:color="auto"/>
        <w:right w:val="none" w:sz="0" w:space="0" w:color="auto"/>
      </w:divBdr>
    </w:div>
    <w:div w:id="394164682">
      <w:bodyDiv w:val="1"/>
      <w:marLeft w:val="0"/>
      <w:marRight w:val="0"/>
      <w:marTop w:val="0"/>
      <w:marBottom w:val="0"/>
      <w:divBdr>
        <w:top w:val="none" w:sz="0" w:space="0" w:color="auto"/>
        <w:left w:val="none" w:sz="0" w:space="0" w:color="auto"/>
        <w:bottom w:val="none" w:sz="0" w:space="0" w:color="auto"/>
        <w:right w:val="none" w:sz="0" w:space="0" w:color="auto"/>
      </w:divBdr>
    </w:div>
    <w:div w:id="1196232797">
      <w:bodyDiv w:val="1"/>
      <w:marLeft w:val="0"/>
      <w:marRight w:val="0"/>
      <w:marTop w:val="0"/>
      <w:marBottom w:val="0"/>
      <w:divBdr>
        <w:top w:val="none" w:sz="0" w:space="0" w:color="auto"/>
        <w:left w:val="none" w:sz="0" w:space="0" w:color="auto"/>
        <w:bottom w:val="none" w:sz="0" w:space="0" w:color="auto"/>
        <w:right w:val="none" w:sz="0" w:space="0" w:color="auto"/>
      </w:divBdr>
    </w:div>
    <w:div w:id="1305313201">
      <w:bodyDiv w:val="1"/>
      <w:marLeft w:val="0"/>
      <w:marRight w:val="0"/>
      <w:marTop w:val="0"/>
      <w:marBottom w:val="0"/>
      <w:divBdr>
        <w:top w:val="none" w:sz="0" w:space="0" w:color="auto"/>
        <w:left w:val="none" w:sz="0" w:space="0" w:color="auto"/>
        <w:bottom w:val="none" w:sz="0" w:space="0" w:color="auto"/>
        <w:right w:val="none" w:sz="0" w:space="0" w:color="auto"/>
      </w:divBdr>
    </w:div>
    <w:div w:id="2020892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image" Target="media/image3.png"/><Relationship Id="rId26" Type="http://schemas.openxmlformats.org/officeDocument/2006/relationships/image" Target="media/image6.png"/><Relationship Id="rId39" Type="http://schemas.openxmlformats.org/officeDocument/2006/relationships/hyperlink" Target="https://www.fao.org/publications/card/en/c/40d402e8-fc84-5f96-bef4-a59fd0ba49fc" TargetMode="External"/><Relationship Id="rId21" Type="http://schemas.openxmlformats.org/officeDocument/2006/relationships/header" Target="header4.xml"/><Relationship Id="rId34" Type="http://schemas.openxmlformats.org/officeDocument/2006/relationships/hyperlink" Target="https://www.epa.gov/sites/default/files/2015-06/documents/ny_hh_204_w_03121998.pdf" TargetMode="External"/><Relationship Id="rId42" Type="http://schemas.openxmlformats.org/officeDocument/2006/relationships/hyperlink" Target="https://www.ilo.org/dyn/icsc/showcard.display?p_lang=en&amp;p_card_id=0109&amp;p_version=2" TargetMode="External"/><Relationship Id="rId47" Type="http://schemas.openxmlformats.org/officeDocument/2006/relationships/hyperlink" Target="https://www.sigmaaldrich.com/CH/en/sds/ALDRICH/295485" TargetMode="External"/><Relationship Id="rId50" Type="http://schemas.openxmlformats.org/officeDocument/2006/relationships/hyperlink" Target="https://digitallibrary.un.org/record/207238" TargetMode="External"/><Relationship Id="rId55" Type="http://schemas.openxmlformats.org/officeDocument/2006/relationships/header" Target="header7.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yperlink" Target="https://www.atsdr.cdc.gov/ToxProfiles/tp27.pdf" TargetMode="External"/><Relationship Id="rId11" Type="http://schemas.openxmlformats.org/officeDocument/2006/relationships/image" Target="media/image1.png"/><Relationship Id="rId24" Type="http://schemas.openxmlformats.org/officeDocument/2006/relationships/image" Target="media/image5.emf"/><Relationship Id="rId32" Type="http://schemas.openxmlformats.org/officeDocument/2006/relationships/hyperlink" Target="http://www.basel.int" TargetMode="External"/><Relationship Id="rId37" Type="http://schemas.openxmlformats.org/officeDocument/2006/relationships/hyperlink" Target="https://echa.europa.eu/de/substance-information/-/substanceinfo/100.000.740" TargetMode="External"/><Relationship Id="rId40" Type="http://schemas.openxmlformats.org/officeDocument/2006/relationships/hyperlink" Target="https://monographs.iarc.who.int/wp-content/uploads/2018/06/mono71.pdf" TargetMode="External"/><Relationship Id="rId45" Type="http://schemas.openxmlformats.org/officeDocument/2006/relationships/hyperlink" Target="https://www.fao.org/3/cb2730en/CB2730EN.pdf" TargetMode="External"/><Relationship Id="rId53" Type="http://schemas.openxmlformats.org/officeDocument/2006/relationships/hyperlink" Target="https://ozone.unep.org/system/files/documents/teap-qpstf-october2009.pdf" TargetMode="External"/><Relationship Id="rId58" Type="http://schemas.openxmlformats.org/officeDocument/2006/relationships/header" Target="header8.xml"/><Relationship Id="rId5" Type="http://schemas.openxmlformats.org/officeDocument/2006/relationships/numbering" Target="numbering.xml"/><Relationship Id="rId61" Type="http://schemas.openxmlformats.org/officeDocument/2006/relationships/theme" Target="theme/theme1.xml"/><Relationship Id="rId19" Type="http://schemas.openxmlformats.org/officeDocument/2006/relationships/image" Target="media/image4.png"/><Relationship Id="rId14" Type="http://schemas.openxmlformats.org/officeDocument/2006/relationships/header" Target="header2.xml"/><Relationship Id="rId22" Type="http://schemas.openxmlformats.org/officeDocument/2006/relationships/header" Target="header5.xml"/><Relationship Id="rId27" Type="http://schemas.openxmlformats.org/officeDocument/2006/relationships/hyperlink" Target="https://iclgroupv2.s3.amazonaws.com/ipsite/wp-content/uploads/sites/1009/2018/03/Methyl-Bromide-Safety-Handbook.pdf" TargetMode="External"/><Relationship Id="rId30" Type="http://schemas.openxmlformats.org/officeDocument/2006/relationships/hyperlink" Target="https://www.atsdr.cdc.gov/ToxProfiles/tp27.pdf" TargetMode="External"/><Relationship Id="rId35" Type="http://schemas.openxmlformats.org/officeDocument/2006/relationships/hyperlink" Target="https://www.epa.gov/sites/default/files/2016-09/documents/methyl-bromide.pdf" TargetMode="External"/><Relationship Id="rId43" Type="http://schemas.openxmlformats.org/officeDocument/2006/relationships/hyperlink" Target="https://wwwcdn.imo.org/localresources/en/KnowledgeCentre/IndexofIMOResolutions/MSCResolutions/MSC.328(90).pdf" TargetMode="External"/><Relationship Id="rId48" Type="http://schemas.openxmlformats.org/officeDocument/2006/relationships/hyperlink" Target="https://ozone.unep.org/sites/default/files/2019-05/EEAP-report1989.pdf" TargetMode="External"/><Relationship Id="rId56" Type="http://schemas.openxmlformats.org/officeDocument/2006/relationships/footer" Target="footer5.xml"/><Relationship Id="rId8" Type="http://schemas.openxmlformats.org/officeDocument/2006/relationships/webSettings" Target="webSettings.xml"/><Relationship Id="rId51" Type="http://schemas.openxmlformats.org/officeDocument/2006/relationships/hyperlink" Target="https://digitallibrary.un.org/record/509133" TargetMode="External"/><Relationship Id="rId3" Type="http://schemas.openxmlformats.org/officeDocument/2006/relationships/customXml" Target="../customXml/item3.xml"/><Relationship Id="rId12" Type="http://schemas.openxmlformats.org/officeDocument/2006/relationships/image" Target="media/image2.gif"/><Relationship Id="rId17" Type="http://schemas.openxmlformats.org/officeDocument/2006/relationships/footer" Target="footer3.xml"/><Relationship Id="rId25" Type="http://schemas.openxmlformats.org/officeDocument/2006/relationships/hyperlink" Target="https://www.inchem.org/documents/icsc/icsc/eics0109.htm" TargetMode="External"/><Relationship Id="rId33" Type="http://schemas.openxmlformats.org/officeDocument/2006/relationships/hyperlink" Target="https://www.fao.org/fao-who-codexalimentarius/sh-proxy/ar/?lnk=1&amp;url=https%253A%252F%252Fworkspace.fao.org%252Fsites%252Fcodex%252FMeetings%252FCX-718-52%252FREPORT%252FFINAL%2BREPORT%252FREP21_PR52e.pdf" TargetMode="External"/><Relationship Id="rId38" Type="http://schemas.openxmlformats.org/officeDocument/2006/relationships/hyperlink" Target="https://efsa.onlinelibrary.wiley.com/doi/pdf/10.2903/j.efsa.2011.1893" TargetMode="External"/><Relationship Id="rId46" Type="http://schemas.openxmlformats.org/officeDocument/2006/relationships/hyperlink" Target="https://hpvchemicals.oecd.org/ui/handler.axd?id=3a763e0c-d64c-4cb9-8630-0b9ffdd07cdf" TargetMode="External"/><Relationship Id="rId59" Type="http://schemas.openxmlformats.org/officeDocument/2006/relationships/footer" Target="footer7.xml"/><Relationship Id="rId20" Type="http://schemas.openxmlformats.org/officeDocument/2006/relationships/header" Target="header3.xml"/><Relationship Id="rId41" Type="http://schemas.openxmlformats.org/officeDocument/2006/relationships/hyperlink" Target="https://publications.iarc.fr/_publications/media/download/1589/6cbc08eaf3b1969806bbb96f6aa5e5f4f5af4aa9.pdf" TargetMode="External"/><Relationship Id="rId54"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1.xml"/><Relationship Id="rId23" Type="http://schemas.openxmlformats.org/officeDocument/2006/relationships/footer" Target="footer4.xml"/><Relationship Id="rId28" Type="http://schemas.openxmlformats.org/officeDocument/2006/relationships/hyperlink" Target="https://www.ilo.org/dyn/icsc/showcard.display?p_lang=en&amp;p_card_id=0109&amp;p_version=2" TargetMode="External"/><Relationship Id="rId36" Type="http://schemas.openxmlformats.org/officeDocument/2006/relationships/hyperlink" Target="https://cfpub.epa.gov/ncea/pprtv/documents/Bromomethane.pdf" TargetMode="External"/><Relationship Id="rId49" Type="http://schemas.openxmlformats.org/officeDocument/2006/relationships/hyperlink" Target="https://library.wmo.int/index.php?lvl=more_results&amp;mode=keyword&amp;user_query=Global+Ozone+Research+and+Monitoring+Project+%28GORMP%29&amp;tags=ok" TargetMode="External"/><Relationship Id="rId57" Type="http://schemas.openxmlformats.org/officeDocument/2006/relationships/footer" Target="footer6.xml"/><Relationship Id="rId10" Type="http://schemas.openxmlformats.org/officeDocument/2006/relationships/endnotes" Target="endnotes.xml"/><Relationship Id="rId31" Type="http://schemas.openxmlformats.org/officeDocument/2006/relationships/hyperlink" Target="https://apvma.gov.au/sites/default/files/publication/104621-public_release_summary_on_iodomethane_in_the_product_mipic_990_soil_fumigant.pdf" TargetMode="External"/><Relationship Id="rId44" Type="http://schemas.openxmlformats.org/officeDocument/2006/relationships/hyperlink" Target="https://www.ippc.int/static/media/files/publication/en/2017/04/R_03_En_2017-04-26_Combined.pdf" TargetMode="External"/><Relationship Id="rId52" Type="http://schemas.openxmlformats.org/officeDocument/2006/relationships/hyperlink" Target="https://ozone.unep.org/sites/default/files/2019-04/MBTOC-assessment-report-2018_1.pdf"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LIEVEN\OneDrive%20-%20United%20Nations\UNON%20DCS%20TES%20Templates\EN\UNEP-FAO-RC-CRC\2023\2022-UNEP-FAO-RC-CRC-18_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8527E0A0837F64083645E115EB57567" ma:contentTypeVersion="12" ma:contentTypeDescription="Create a new document." ma:contentTypeScope="" ma:versionID="af15abcd28502138ec9db060e2e0082a">
  <xsd:schema xmlns:xsd="http://www.w3.org/2001/XMLSchema" xmlns:xs="http://www.w3.org/2001/XMLSchema" xmlns:p="http://schemas.microsoft.com/office/2006/metadata/properties" xmlns:ns2="44b29a07-ae0c-4297-aad9-2f7ae2e24b8e" xmlns:ns3="a591afa8-fd54-42f1-9ea9-749d51e1c00b" targetNamespace="http://schemas.microsoft.com/office/2006/metadata/properties" ma:root="true" ma:fieldsID="2820a95b044474b4e901ae50fb64eb05" ns2:_="" ns3:_="">
    <xsd:import namespace="44b29a07-ae0c-4297-aad9-2f7ae2e24b8e"/>
    <xsd:import namespace="a591afa8-fd54-42f1-9ea9-749d51e1c00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b29a07-ae0c-4297-aad9-2f7ae2e24b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591afa8-fd54-42f1-9ea9-749d51e1c00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CEBD7F-3649-48CA-8EAA-D7165CFA3955}">
  <ds:schemaRefs>
    <ds:schemaRef ds:uri="http://schemas.openxmlformats.org/officeDocument/2006/bibliography"/>
  </ds:schemaRefs>
</ds:datastoreItem>
</file>

<file path=customXml/itemProps2.xml><?xml version="1.0" encoding="utf-8"?>
<ds:datastoreItem xmlns:ds="http://schemas.openxmlformats.org/officeDocument/2006/customXml" ds:itemID="{85C71465-CFF7-4397-8843-B9C313D26581}">
  <ds:schemaRefs>
    <ds:schemaRef ds:uri="http://purl.org/dc/dcmitype/"/>
    <ds:schemaRef ds:uri="http://schemas.microsoft.com/office/infopath/2007/PartnerControls"/>
    <ds:schemaRef ds:uri="http://schemas.microsoft.com/office/2006/documentManagement/types"/>
    <ds:schemaRef ds:uri="http://schemas.openxmlformats.org/package/2006/metadata/core-properties"/>
    <ds:schemaRef ds:uri="44b29a07-ae0c-4297-aad9-2f7ae2e24b8e"/>
    <ds:schemaRef ds:uri="http://purl.org/dc/terms/"/>
    <ds:schemaRef ds:uri="a591afa8-fd54-42f1-9ea9-749d51e1c00b"/>
    <ds:schemaRef ds:uri="http://schemas.microsoft.com/office/2006/metadata/properties"/>
    <ds:schemaRef ds:uri="http://www.w3.org/XML/1998/namespace"/>
    <ds:schemaRef ds:uri="http://purl.org/dc/elements/1.1/"/>
  </ds:schemaRefs>
</ds:datastoreItem>
</file>

<file path=customXml/itemProps3.xml><?xml version="1.0" encoding="utf-8"?>
<ds:datastoreItem xmlns:ds="http://schemas.openxmlformats.org/officeDocument/2006/customXml" ds:itemID="{D89E4BCD-4982-49C3-A76B-D36E6FD04E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b29a07-ae0c-4297-aad9-2f7ae2e24b8e"/>
    <ds:schemaRef ds:uri="a591afa8-fd54-42f1-9ea9-749d51e1c0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4F10565-FD87-4765-87BB-DB19CF11382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2022-UNEP-FAO-RC-CRC-18_EN</Template>
  <TotalTime>14</TotalTime>
  <Pages>37</Pages>
  <Words>16127</Words>
  <Characters>88703</Characters>
  <Application>Microsoft Office Word</Application>
  <DocSecurity>0</DocSecurity>
  <Lines>739</Lines>
  <Paragraphs>209</Paragraphs>
  <ScaleCrop>false</ScaleCrop>
  <HeadingPairs>
    <vt:vector size="2" baseType="variant">
      <vt:variant>
        <vt:lpstr>Title</vt:lpstr>
      </vt:variant>
      <vt:variant>
        <vt:i4>1</vt:i4>
      </vt:variant>
    </vt:vector>
  </HeadingPairs>
  <TitlesOfParts>
    <vt:vector size="1" baseType="lpstr">
      <vt:lpstr>NATIONS UNIES</vt:lpstr>
    </vt:vector>
  </TitlesOfParts>
  <Company/>
  <LinksUpToDate>false</LinksUpToDate>
  <CharactersWithSpaces>104621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NATIONS UNIES</dc:title>
  <dc:creator>UNON-DCS-TES-FLU</dc:creator>
  <cp:lastModifiedBy>Dan Dar-Ziv</cp:lastModifiedBy>
  <cp:revision>12</cp:revision>
  <cp:lastPrinted>2023-06-27T06:58:00Z</cp:lastPrinted>
  <dcterms:created xsi:type="dcterms:W3CDTF">2023-06-27T06:27:00Z</dcterms:created>
  <dcterms:modified xsi:type="dcterms:W3CDTF">2023-08-11T11:58:00Z</dcterms:modified>
  <cp:category>UNEP-FAO-RC-CRC</cp:category>
  <cp:contentStatus>1</cp:contentStatus>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NONDCSTES-Language">
    <vt:lpwstr>EN</vt:lpwstr>
  </property>
  <property fmtid="{D5CDD505-2E9C-101B-9397-08002B2CF9AE}" pid="3" name="UNONDCSTES-NoSymbol">
    <vt:lpwstr>1</vt:lpwstr>
  </property>
  <property fmtid="{D5CDD505-2E9C-101B-9397-08002B2CF9AE}" pid="4" name="UNONDCSTES-Category">
    <vt:lpwstr>UNEP-FAO-RC-CRC</vt:lpwstr>
  </property>
  <property fmtid="{D5CDD505-2E9C-101B-9397-08002B2CF9AE}" pid="5" name="UNONDCSTES-LangDistr">
    <vt:lpwstr>EN_AR-CH-EN-FR-RU-SP</vt:lpwstr>
  </property>
  <property fmtid="{D5CDD505-2E9C-101B-9397-08002B2CF9AE}" pid="6" name="MediaServiceImageTags">
    <vt:lpwstr/>
  </property>
  <property fmtid="{D5CDD505-2E9C-101B-9397-08002B2CF9AE}" pid="7" name="ContentTypeId">
    <vt:lpwstr>0x010100A8527E0A0837F64083645E115EB57567</vt:lpwstr>
  </property>
  <property fmtid="{D5CDD505-2E9C-101B-9397-08002B2CF9AE}" pid="8" name="UNONDCSTES-Generator">
    <vt:lpwstr>0</vt:lpwstr>
  </property>
  <property fmtid="{D5CDD505-2E9C-101B-9397-08002B2CF9AE}" pid="9" name="Order">
    <vt:r8>246000</vt:r8>
  </property>
  <property fmtid="{D5CDD505-2E9C-101B-9397-08002B2CF9AE}" pid="10" name="xd_Signature">
    <vt:bool>false</vt:bool>
  </property>
  <property fmtid="{D5CDD505-2E9C-101B-9397-08002B2CF9AE}" pid="11" name="xd_ProgID">
    <vt:lpwstr/>
  </property>
  <property fmtid="{D5CDD505-2E9C-101B-9397-08002B2CF9AE}" pid="12" name="ComplianceAssetId">
    <vt:lpwstr/>
  </property>
  <property fmtid="{D5CDD505-2E9C-101B-9397-08002B2CF9AE}" pid="13" name="TemplateUrl">
    <vt:lpwstr/>
  </property>
  <property fmtid="{D5CDD505-2E9C-101B-9397-08002B2CF9AE}" pid="14" name="_ExtendedDescription">
    <vt:lpwstr/>
  </property>
  <property fmtid="{D5CDD505-2E9C-101B-9397-08002B2CF9AE}" pid="15" name="TriggerFlowInfo">
    <vt:lpwstr/>
  </property>
</Properties>
</file>