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96" w:type="dxa"/>
        <w:tblLayout w:type="fixed"/>
        <w:tblLook w:val="0000" w:firstRow="0" w:lastRow="0" w:firstColumn="0" w:lastColumn="0" w:noHBand="0" w:noVBand="0"/>
      </w:tblPr>
      <w:tblGrid>
        <w:gridCol w:w="1559"/>
        <w:gridCol w:w="6236"/>
        <w:gridCol w:w="1701"/>
      </w:tblGrid>
      <w:tr w:rsidR="00AE5A22" w:rsidRPr="00B624E5" w14:paraId="6C3F948E" w14:textId="77777777" w:rsidTr="00CD3035">
        <w:trPr>
          <w:trHeight w:val="850"/>
        </w:trPr>
        <w:tc>
          <w:tcPr>
            <w:tcW w:w="1559" w:type="dxa"/>
            <w:shd w:val="clear" w:color="auto" w:fill="auto"/>
          </w:tcPr>
          <w:p w14:paraId="19DBB01A" w14:textId="77777777" w:rsidR="00AE5A22" w:rsidRPr="00B624E5" w:rsidRDefault="00AE5A22" w:rsidP="00CD3035">
            <w:pPr>
              <w:pStyle w:val="AUnitedNations"/>
              <w:rPr>
                <w:lang w:val="en-GB"/>
              </w:rPr>
            </w:pPr>
            <w:r w:rsidRPr="00B624E5">
              <w:rPr>
                <w:lang w:val="en-GB"/>
              </w:rPr>
              <w:t xml:space="preserve">United </w:t>
            </w:r>
            <w:r w:rsidRPr="00B624E5">
              <w:rPr>
                <w:lang w:val="en-GB"/>
              </w:rPr>
              <w:br/>
              <w:t>Nations</w:t>
            </w:r>
          </w:p>
        </w:tc>
        <w:tc>
          <w:tcPr>
            <w:tcW w:w="6236" w:type="dxa"/>
            <w:shd w:val="clear" w:color="auto" w:fill="auto"/>
          </w:tcPr>
          <w:p w14:paraId="1BFFA2B3" w14:textId="77777777" w:rsidR="00AE5A22" w:rsidRPr="00B624E5" w:rsidRDefault="00AE5A22" w:rsidP="00CD3035">
            <w:r w:rsidRPr="00B624E5">
              <w:rPr>
                <w:noProof/>
              </w:rPr>
              <w:drawing>
                <wp:anchor distT="0" distB="0" distL="114300" distR="114300" simplePos="0" relativeHeight="251659264" behindDoc="0" locked="0" layoutInCell="1" allowOverlap="1" wp14:anchorId="5B74D0B8" wp14:editId="2B7816C2">
                  <wp:simplePos x="0" y="0"/>
                  <wp:positionH relativeFrom="column">
                    <wp:posOffset>3175</wp:posOffset>
                  </wp:positionH>
                  <wp:positionV relativeFrom="paragraph">
                    <wp:posOffset>3810</wp:posOffset>
                  </wp:positionV>
                  <wp:extent cx="3823200" cy="486000"/>
                  <wp:effectExtent l="0" t="0" r="6350" b="9525"/>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1"/>
                          <a:stretch>
                            <a:fillRect/>
                          </a:stretch>
                        </pic:blipFill>
                        <pic:spPr>
                          <a:xfrm>
                            <a:off x="0" y="0"/>
                            <a:ext cx="3823200" cy="486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shd w:val="clear" w:color="auto" w:fill="auto"/>
          </w:tcPr>
          <w:p w14:paraId="39116AEB" w14:textId="77777777" w:rsidR="00AE5A22" w:rsidRPr="00B624E5" w:rsidRDefault="00AE5A22" w:rsidP="00CD3035">
            <w:pPr>
              <w:jc w:val="right"/>
            </w:pPr>
          </w:p>
        </w:tc>
      </w:tr>
    </w:tbl>
    <w:p w14:paraId="5E330DF6" w14:textId="77777777" w:rsidR="00AE5A22" w:rsidRPr="00B624E5" w:rsidRDefault="00AE5A22" w:rsidP="00AE5A22">
      <w:pPr>
        <w:pStyle w:val="ASpacer"/>
        <w:rPr>
          <w:lang w:val="en-GB"/>
        </w:rPr>
      </w:pPr>
    </w:p>
    <w:tbl>
      <w:tblPr>
        <w:tblW w:w="9496" w:type="dxa"/>
        <w:tblLook w:val="0000" w:firstRow="0" w:lastRow="0" w:firstColumn="0" w:lastColumn="0" w:noHBand="0" w:noVBand="0"/>
      </w:tblPr>
      <w:tblGrid>
        <w:gridCol w:w="6350"/>
        <w:gridCol w:w="3146"/>
      </w:tblGrid>
      <w:tr w:rsidR="00AE5A22" w:rsidRPr="00B624E5" w14:paraId="1D855C6E" w14:textId="77777777" w:rsidTr="00CD3035">
        <w:trPr>
          <w:trHeight w:val="340"/>
        </w:trPr>
        <w:tc>
          <w:tcPr>
            <w:tcW w:w="3657" w:type="pct"/>
            <w:shd w:val="clear" w:color="auto" w:fill="auto"/>
            <w:vAlign w:val="bottom"/>
          </w:tcPr>
          <w:p w14:paraId="67AB724D" w14:textId="77777777" w:rsidR="00AE5A22" w:rsidRPr="00B624E5" w:rsidRDefault="00AE5A22" w:rsidP="00CD3035"/>
        </w:tc>
        <w:tc>
          <w:tcPr>
            <w:tcW w:w="1343" w:type="pct"/>
            <w:shd w:val="clear" w:color="auto" w:fill="auto"/>
            <w:noWrap/>
            <w:vAlign w:val="bottom"/>
          </w:tcPr>
          <w:p w14:paraId="374CEF4E" w14:textId="77777777" w:rsidR="00AE5A22" w:rsidRPr="00B624E5" w:rsidRDefault="00AE5A22" w:rsidP="00CD3035">
            <w:pPr>
              <w:pStyle w:val="ASymbol"/>
            </w:pPr>
            <w:r w:rsidRPr="00B624E5">
              <w:rPr>
                <w:b/>
                <w:sz w:val="28"/>
              </w:rPr>
              <w:t>UNEP</w:t>
            </w:r>
            <w:r w:rsidRPr="00B624E5">
              <w:t>/FAO/RC/CRC.</w:t>
            </w:r>
            <w:bookmarkStart w:id="0" w:name="Symbol1A"/>
            <w:r w:rsidRPr="00B624E5">
              <w:t>18</w:t>
            </w:r>
            <w:bookmarkStart w:id="1" w:name="Symbol1B"/>
            <w:bookmarkEnd w:id="0"/>
            <w:r w:rsidRPr="00B624E5">
              <w:t>/3/Rev.1</w:t>
            </w:r>
            <w:bookmarkEnd w:id="1"/>
          </w:p>
        </w:tc>
      </w:tr>
    </w:tbl>
    <w:p w14:paraId="20379A51" w14:textId="77777777" w:rsidR="00AE5A22" w:rsidRPr="00B624E5" w:rsidRDefault="00AE5A22" w:rsidP="00AE5A22">
      <w:pPr>
        <w:pStyle w:val="ASpacer"/>
        <w:rPr>
          <w:lang w:val="en-GB"/>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1559"/>
        <w:gridCol w:w="5386"/>
        <w:gridCol w:w="2551"/>
      </w:tblGrid>
      <w:tr w:rsidR="00AE5A22" w:rsidRPr="00B624E5" w14:paraId="4A84F3DE" w14:textId="77777777" w:rsidTr="00CD3035">
        <w:trPr>
          <w:trHeight w:val="2098"/>
        </w:trPr>
        <w:tc>
          <w:tcPr>
            <w:tcW w:w="1559" w:type="dxa"/>
            <w:shd w:val="clear" w:color="auto" w:fill="auto"/>
          </w:tcPr>
          <w:p w14:paraId="1027CB4D" w14:textId="77777777" w:rsidR="00AE5A22" w:rsidRPr="00B624E5" w:rsidRDefault="00AE5A22" w:rsidP="00CD3035">
            <w:pPr>
              <w:pStyle w:val="ALogo"/>
              <w:rPr>
                <w:lang w:val="en-GB"/>
              </w:rPr>
            </w:pPr>
            <w:r w:rsidRPr="00B624E5">
              <w:rPr>
                <w:noProof/>
                <w:lang w:val="en-GB"/>
              </w:rPr>
              <w:drawing>
                <wp:inline distT="0" distB="0" distL="0" distR="0" wp14:anchorId="390DEA3E" wp14:editId="65E0173A">
                  <wp:extent cx="852805" cy="807085"/>
                  <wp:effectExtent l="0" t="0" r="4445"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2"/>
                          <a:stretch>
                            <a:fillRect/>
                          </a:stretch>
                        </pic:blipFill>
                        <pic:spPr>
                          <a:xfrm>
                            <a:off x="0" y="0"/>
                            <a:ext cx="852805" cy="807085"/>
                          </a:xfrm>
                          <a:prstGeom prst="rect">
                            <a:avLst/>
                          </a:prstGeom>
                        </pic:spPr>
                      </pic:pic>
                    </a:graphicData>
                  </a:graphic>
                </wp:inline>
              </w:drawing>
            </w:r>
            <w:r w:rsidRPr="00B624E5">
              <w:rPr>
                <w:lang w:val="en-GB"/>
              </w:rPr>
              <w:t xml:space="preserve"> </w:t>
            </w:r>
          </w:p>
          <w:p w14:paraId="61AF1373" w14:textId="77777777" w:rsidR="00AE5A22" w:rsidRPr="00B624E5" w:rsidRDefault="00AE5A22" w:rsidP="00CD3035">
            <w:pPr>
              <w:pStyle w:val="ALogo"/>
              <w:rPr>
                <w:lang w:val="en-GB"/>
              </w:rPr>
            </w:pPr>
          </w:p>
        </w:tc>
        <w:tc>
          <w:tcPr>
            <w:tcW w:w="5386" w:type="dxa"/>
            <w:shd w:val="clear" w:color="auto" w:fill="auto"/>
          </w:tcPr>
          <w:p w14:paraId="148A11C0" w14:textId="77777777" w:rsidR="00AE5A22" w:rsidRPr="00B624E5" w:rsidRDefault="00AE5A22" w:rsidP="00CD3035">
            <w:pPr>
              <w:pStyle w:val="AConvName"/>
              <w:rPr>
                <w:lang w:val="en-GB"/>
              </w:rPr>
            </w:pPr>
            <w:r w:rsidRPr="00B624E5">
              <w:rPr>
                <w:lang w:val="en-GB"/>
              </w:rPr>
              <w:t xml:space="preserve">Rotterdam Convention on the Prior </w:t>
            </w:r>
            <w:r w:rsidRPr="00B624E5">
              <w:rPr>
                <w:lang w:val="en-GB"/>
              </w:rPr>
              <w:br/>
              <w:t xml:space="preserve">Informed Consent Procedure for </w:t>
            </w:r>
            <w:r w:rsidRPr="00B624E5">
              <w:rPr>
                <w:lang w:val="en-GB"/>
              </w:rPr>
              <w:br/>
              <w:t xml:space="preserve">Certain Hazardous Chemicals and </w:t>
            </w:r>
            <w:r w:rsidRPr="00B624E5">
              <w:rPr>
                <w:lang w:val="en-GB"/>
              </w:rPr>
              <w:br/>
              <w:t>Pesticides in International Trade</w:t>
            </w:r>
          </w:p>
        </w:tc>
        <w:tc>
          <w:tcPr>
            <w:tcW w:w="2551" w:type="dxa"/>
            <w:shd w:val="clear" w:color="auto" w:fill="auto"/>
          </w:tcPr>
          <w:p w14:paraId="0FD7A69B" w14:textId="77777777" w:rsidR="00AE5A22" w:rsidRPr="00B624E5" w:rsidRDefault="00AE5A22" w:rsidP="00CD3035">
            <w:pPr>
              <w:pStyle w:val="AText"/>
              <w:rPr>
                <w:lang w:val="en-GB"/>
              </w:rPr>
            </w:pPr>
            <w:r w:rsidRPr="00B624E5">
              <w:rPr>
                <w:lang w:val="en-GB"/>
              </w:rPr>
              <w:t xml:space="preserve">Distr.: </w:t>
            </w:r>
            <w:bookmarkStart w:id="2" w:name="Distribution"/>
            <w:r w:rsidRPr="00B624E5">
              <w:rPr>
                <w:lang w:val="en-GB"/>
              </w:rPr>
              <w:t>General</w:t>
            </w:r>
            <w:bookmarkEnd w:id="2"/>
            <w:r w:rsidRPr="00B624E5">
              <w:rPr>
                <w:lang w:val="en-GB"/>
              </w:rPr>
              <w:t xml:space="preserve"> </w:t>
            </w:r>
            <w:r w:rsidRPr="00B624E5">
              <w:rPr>
                <w:lang w:val="en-GB"/>
              </w:rPr>
              <w:br/>
            </w:r>
            <w:bookmarkStart w:id="3" w:name="DistributionDate"/>
            <w:r w:rsidRPr="00B624E5">
              <w:rPr>
                <w:lang w:val="en-GB"/>
              </w:rPr>
              <w:t>7 October 2022</w:t>
            </w:r>
            <w:bookmarkEnd w:id="3"/>
            <w:r w:rsidRPr="00B624E5">
              <w:rPr>
                <w:lang w:val="en-GB"/>
              </w:rPr>
              <w:t xml:space="preserve"> </w:t>
            </w:r>
          </w:p>
          <w:p w14:paraId="5F1F3018" w14:textId="77777777" w:rsidR="00AE5A22" w:rsidRPr="00B624E5" w:rsidRDefault="00AE5A22" w:rsidP="00CD3035">
            <w:pPr>
              <w:pStyle w:val="AText"/>
              <w:rPr>
                <w:lang w:val="en-GB"/>
              </w:rPr>
            </w:pPr>
            <w:bookmarkStart w:id="4" w:name="DistributionLang"/>
            <w:r w:rsidRPr="00B624E5">
              <w:rPr>
                <w:lang w:val="en-GB"/>
              </w:rPr>
              <w:t>Original: English</w:t>
            </w:r>
            <w:bookmarkEnd w:id="4"/>
          </w:p>
        </w:tc>
      </w:tr>
    </w:tbl>
    <w:p w14:paraId="698C5BBF" w14:textId="77777777" w:rsidR="00AE5A22" w:rsidRPr="00B624E5" w:rsidRDefault="00AE5A22" w:rsidP="00AE5A22">
      <w:pPr>
        <w:pStyle w:val="ASpacer"/>
        <w:rPr>
          <w:lang w:val="en-GB"/>
        </w:rPr>
      </w:pPr>
    </w:p>
    <w:tbl>
      <w:tblPr>
        <w:tblW w:w="9497" w:type="dxa"/>
        <w:tblLayout w:type="fixed"/>
        <w:tblCellMar>
          <w:left w:w="0" w:type="dxa"/>
          <w:right w:w="70" w:type="dxa"/>
        </w:tblCellMar>
        <w:tblLook w:val="0000" w:firstRow="0" w:lastRow="0" w:firstColumn="0" w:lastColumn="0" w:noHBand="0" w:noVBand="0"/>
      </w:tblPr>
      <w:tblGrid>
        <w:gridCol w:w="5528"/>
        <w:gridCol w:w="3969"/>
      </w:tblGrid>
      <w:tr w:rsidR="00AE5A22" w:rsidRPr="00B624E5" w14:paraId="7B5043A7" w14:textId="77777777" w:rsidTr="00CD3035">
        <w:trPr>
          <w:trHeight w:val="57"/>
        </w:trPr>
        <w:tc>
          <w:tcPr>
            <w:tcW w:w="5528" w:type="dxa"/>
            <w:shd w:val="clear" w:color="auto" w:fill="auto"/>
          </w:tcPr>
          <w:p w14:paraId="48A88EE5" w14:textId="77777777" w:rsidR="00AE5A22" w:rsidRPr="00B624E5" w:rsidRDefault="00AE5A22" w:rsidP="00CD3035">
            <w:pPr>
              <w:pStyle w:val="AATitle"/>
              <w:rPr>
                <w:lang w:val="en-GB"/>
              </w:rPr>
            </w:pPr>
            <w:bookmarkStart w:id="5" w:name="CorNot1Text"/>
            <w:r w:rsidRPr="00B624E5">
              <w:rPr>
                <w:lang w:val="en-GB"/>
              </w:rPr>
              <w:t xml:space="preserve">Chemical Review Committee </w:t>
            </w:r>
          </w:p>
          <w:p w14:paraId="057EBF3C" w14:textId="77777777" w:rsidR="00AE5A22" w:rsidRPr="00B624E5" w:rsidRDefault="00AE5A22" w:rsidP="00CD3035">
            <w:pPr>
              <w:pStyle w:val="AATitle"/>
              <w:rPr>
                <w:lang w:val="en-GB"/>
              </w:rPr>
            </w:pPr>
            <w:r w:rsidRPr="00B624E5">
              <w:rPr>
                <w:lang w:val="en-GB"/>
              </w:rPr>
              <w:t>Eighteenth meeting</w:t>
            </w:r>
            <w:bookmarkEnd w:id="5"/>
            <w:r w:rsidRPr="00B624E5">
              <w:rPr>
                <w:lang w:val="en-GB"/>
              </w:rPr>
              <w:t xml:space="preserve"> </w:t>
            </w:r>
          </w:p>
          <w:p w14:paraId="6A7B24AE" w14:textId="77777777" w:rsidR="00AE5A22" w:rsidRPr="00B624E5" w:rsidRDefault="00AE5A22" w:rsidP="00CD3035">
            <w:pPr>
              <w:pStyle w:val="AATitle1"/>
              <w:rPr>
                <w:lang w:val="en-GB"/>
              </w:rPr>
            </w:pPr>
            <w:bookmarkStart w:id="6" w:name="CorNot1VenueDate"/>
            <w:r w:rsidRPr="00B624E5">
              <w:rPr>
                <w:lang w:val="en-GB"/>
              </w:rPr>
              <w:t>Rome, 19–23 September 2022</w:t>
            </w:r>
            <w:bookmarkEnd w:id="6"/>
            <w:r w:rsidRPr="00B624E5">
              <w:rPr>
                <w:lang w:val="en-GB"/>
              </w:rPr>
              <w:t xml:space="preserve"> </w:t>
            </w:r>
          </w:p>
          <w:p w14:paraId="113B16C8" w14:textId="77777777" w:rsidR="00AE5A22" w:rsidRPr="00B624E5" w:rsidRDefault="00AE5A22" w:rsidP="00CD3035">
            <w:pPr>
              <w:pStyle w:val="AATitle"/>
              <w:rPr>
                <w:b w:val="0"/>
                <w:bCs/>
                <w:lang w:val="en-GB"/>
              </w:rPr>
            </w:pPr>
            <w:r w:rsidRPr="00B624E5">
              <w:rPr>
                <w:b w:val="0"/>
                <w:bCs/>
                <w:lang w:val="en-GB"/>
              </w:rPr>
              <w:t>Agenda item 5 (a) (</w:t>
            </w:r>
            <w:proofErr w:type="spellStart"/>
            <w:r w:rsidRPr="00B624E5">
              <w:rPr>
                <w:b w:val="0"/>
                <w:bCs/>
                <w:lang w:val="en-GB"/>
              </w:rPr>
              <w:t>i</w:t>
            </w:r>
            <w:proofErr w:type="spellEnd"/>
            <w:r w:rsidRPr="00B624E5">
              <w:rPr>
                <w:b w:val="0"/>
                <w:bCs/>
                <w:lang w:val="en-GB"/>
              </w:rPr>
              <w:t>)</w:t>
            </w:r>
          </w:p>
          <w:p w14:paraId="22E5BBE4" w14:textId="77777777" w:rsidR="00AE5A22" w:rsidRPr="00B624E5" w:rsidRDefault="00AE5A22" w:rsidP="00CD3035">
            <w:pPr>
              <w:pStyle w:val="AATitle2"/>
              <w:rPr>
                <w:lang w:val="en-GB"/>
              </w:rPr>
            </w:pPr>
            <w:r w:rsidRPr="00B624E5">
              <w:rPr>
                <w:lang w:val="en-GB"/>
              </w:rPr>
              <w:t xml:space="preserve">Technical work: consideration of draft decision </w:t>
            </w:r>
            <w:r w:rsidRPr="00B624E5">
              <w:rPr>
                <w:lang w:val="en-GB"/>
              </w:rPr>
              <w:br/>
              <w:t>guidance documents: iprodione</w:t>
            </w:r>
          </w:p>
        </w:tc>
        <w:tc>
          <w:tcPr>
            <w:tcW w:w="3969" w:type="dxa"/>
            <w:shd w:val="clear" w:color="auto" w:fill="auto"/>
          </w:tcPr>
          <w:p w14:paraId="6265ED5F" w14:textId="77777777" w:rsidR="00AE5A22" w:rsidRPr="00B624E5" w:rsidRDefault="00AE5A22" w:rsidP="00CD3035"/>
        </w:tc>
      </w:tr>
    </w:tbl>
    <w:p w14:paraId="51405E52" w14:textId="77777777" w:rsidR="00AE5A22" w:rsidRPr="00B624E5" w:rsidRDefault="00AE5A22" w:rsidP="00AE5A22">
      <w:pPr>
        <w:pStyle w:val="BBTitle"/>
        <w:rPr>
          <w:lang w:val="en-GB"/>
        </w:rPr>
      </w:pPr>
      <w:r w:rsidRPr="00B624E5">
        <w:rPr>
          <w:lang w:val="en-GB"/>
        </w:rPr>
        <w:t>Draft decision guidance document for iprodione</w:t>
      </w:r>
    </w:p>
    <w:p w14:paraId="2D6F44FC" w14:textId="77777777" w:rsidR="00AE5A22" w:rsidRPr="00B624E5" w:rsidRDefault="00AE5A22" w:rsidP="00AE5A22">
      <w:pPr>
        <w:pStyle w:val="CH2"/>
        <w:tabs>
          <w:tab w:val="clear" w:pos="851"/>
          <w:tab w:val="clear" w:pos="1247"/>
          <w:tab w:val="clear" w:pos="1814"/>
          <w:tab w:val="clear" w:pos="2381"/>
          <w:tab w:val="clear" w:pos="2948"/>
          <w:tab w:val="clear" w:pos="3515"/>
          <w:tab w:val="clear" w:pos="4082"/>
        </w:tabs>
        <w:rPr>
          <w:lang w:val="en-GB"/>
        </w:rPr>
      </w:pPr>
      <w:r w:rsidRPr="00B624E5">
        <w:rPr>
          <w:lang w:val="en-GB"/>
        </w:rPr>
        <w:tab/>
      </w:r>
      <w:r w:rsidRPr="00B624E5">
        <w:rPr>
          <w:lang w:val="en-GB"/>
        </w:rPr>
        <w:tab/>
        <w:t>Note by the Secretariat</w:t>
      </w:r>
    </w:p>
    <w:p w14:paraId="20B63F2E" w14:textId="77777777" w:rsidR="00AE5A22" w:rsidRPr="00B624E5" w:rsidRDefault="00AE5A22" w:rsidP="00AE5A22">
      <w:pPr>
        <w:pStyle w:val="Normalnumber"/>
        <w:numPr>
          <w:ilvl w:val="0"/>
          <w:numId w:val="27"/>
        </w:numPr>
        <w:tabs>
          <w:tab w:val="clear" w:pos="567"/>
        </w:tabs>
        <w:rPr>
          <w:lang w:eastAsia="en-GB"/>
        </w:rPr>
      </w:pPr>
      <w:r w:rsidRPr="00B624E5">
        <w:rPr>
          <w:lang w:eastAsia="en-GB"/>
        </w:rPr>
        <w:t xml:space="preserve">At its seventeenth meeting, the Chemical Review Committee reviewed notifications of final regulatory action for iprodione submitted by the European Union and Mozambique, together with the supporting documentation referred to therein, and concluded that the notifications met all the criteria of Annex II to the Rotterdam Convention on the Prior Informed Consent Procedure for Certain Hazardous Chemicals and Pesticides in International Trade. </w:t>
      </w:r>
    </w:p>
    <w:p w14:paraId="0AA29411" w14:textId="77777777" w:rsidR="00AE5A22" w:rsidRPr="00B624E5" w:rsidRDefault="00AE5A22" w:rsidP="00AE5A22">
      <w:pPr>
        <w:pStyle w:val="Normalnumber"/>
        <w:numPr>
          <w:ilvl w:val="0"/>
          <w:numId w:val="27"/>
        </w:numPr>
        <w:tabs>
          <w:tab w:val="clear" w:pos="567"/>
        </w:tabs>
        <w:rPr>
          <w:lang w:eastAsia="en-GB"/>
        </w:rPr>
      </w:pPr>
      <w:r w:rsidRPr="00B624E5">
        <w:rPr>
          <w:lang w:eastAsia="en-GB"/>
        </w:rPr>
        <w:t>In its decision CRC-17/1, the Committee adopted a rationale for its conclusion and recommended,</w:t>
      </w:r>
      <w:r w:rsidRPr="00B624E5">
        <w:t xml:space="preserve"> in accordance with paragraph 6 of Article 5 of the Convention</w:t>
      </w:r>
      <w:r w:rsidRPr="00B624E5">
        <w:rPr>
          <w:lang w:eastAsia="en-GB"/>
        </w:rPr>
        <w:t>, that the Conference of the Parties list iprodione in Annex III to the Convention as a pesticide. By paragraph 4 of that decision, the Committee decided, in accordance with paragraph 1 of Article 7 of the Convention, to prepare a draft decision guidance document for iprodione.</w:t>
      </w:r>
    </w:p>
    <w:p w14:paraId="1A17072D" w14:textId="77777777" w:rsidR="00AE5A22" w:rsidRPr="00B624E5" w:rsidRDefault="00AE5A22" w:rsidP="00FA6498">
      <w:pPr>
        <w:pStyle w:val="Normalnumber"/>
        <w:numPr>
          <w:ilvl w:val="0"/>
          <w:numId w:val="27"/>
        </w:numPr>
        <w:tabs>
          <w:tab w:val="clear" w:pos="567"/>
        </w:tabs>
        <w:rPr>
          <w:lang w:eastAsia="en-GB"/>
        </w:rPr>
      </w:pPr>
      <w:r w:rsidRPr="00B624E5">
        <w:rPr>
          <w:lang w:eastAsia="en-GB"/>
        </w:rPr>
        <w:t xml:space="preserve">Pursuant to decision CRC-17/1 and the workplan for the preparation of draft decision guidance documents adopted by the Committee (UNEP/FAO/RC/CRC.17/10, annex III), the intersessional drafting group established at the seventeenth meeting prepared a draft decision guidance document for iprodione. </w:t>
      </w:r>
    </w:p>
    <w:p w14:paraId="007B0944" w14:textId="77777777" w:rsidR="00AE5A22" w:rsidRPr="00B624E5" w:rsidRDefault="00AE5A22" w:rsidP="00AE5A22">
      <w:pPr>
        <w:pStyle w:val="Normalnumber"/>
        <w:numPr>
          <w:ilvl w:val="0"/>
          <w:numId w:val="27"/>
        </w:numPr>
        <w:tabs>
          <w:tab w:val="clear" w:pos="567"/>
        </w:tabs>
        <w:rPr>
          <w:lang w:eastAsia="en-GB"/>
        </w:rPr>
      </w:pPr>
      <w:r w:rsidRPr="00B624E5">
        <w:rPr>
          <w:lang w:eastAsia="en-GB"/>
        </w:rPr>
        <w:t>At its eighteenth meeting</w:t>
      </w:r>
      <w:r w:rsidRPr="00B624E5">
        <w:t>, the Committee further revised and, by its decision CRC-18/1, adopted the draft decision guidance document for iprodione as set out in the annex to the present note, and decided to forward it, together with the related tabular summary of comments (UNEP/FAO/RC/CRC.18/INF/4/Rev.1), to the Conference of the Parties for its consideration. The draft decision guidance document has not been formally edited.</w:t>
      </w:r>
      <w:r w:rsidRPr="00B624E5">
        <w:rPr>
          <w:lang w:eastAsia="en-GB"/>
        </w:rPr>
        <w:t xml:space="preserve"> </w:t>
      </w:r>
    </w:p>
    <w:p w14:paraId="0B1F26DC" w14:textId="77777777" w:rsidR="00AE5A22" w:rsidRPr="00B624E5" w:rsidRDefault="00AE5A22" w:rsidP="00AE5A22">
      <w:pPr>
        <w:pStyle w:val="Normal-pool"/>
        <w:rPr>
          <w:lang w:val="en-GB"/>
        </w:rPr>
      </w:pPr>
      <w:r w:rsidRPr="00B624E5">
        <w:rPr>
          <w:lang w:val="en-GB"/>
        </w:rPr>
        <w:br w:type="page"/>
      </w:r>
    </w:p>
    <w:p w14:paraId="45227F65" w14:textId="77777777" w:rsidR="00AE5A22" w:rsidRPr="00B624E5" w:rsidRDefault="00AE5A22" w:rsidP="00AE5A22">
      <w:pPr>
        <w:pStyle w:val="ZZAnxheader"/>
        <w:rPr>
          <w:lang w:val="en-GB"/>
        </w:rPr>
      </w:pPr>
      <w:r w:rsidRPr="00B624E5">
        <w:rPr>
          <w:lang w:val="en-GB"/>
        </w:rPr>
        <w:lastRenderedPageBreak/>
        <w:t>Annex</w:t>
      </w:r>
    </w:p>
    <w:p w14:paraId="577E10E1" w14:textId="77777777" w:rsidR="00AE5A22" w:rsidRPr="00B624E5" w:rsidRDefault="00AE5A22" w:rsidP="00AE5A22">
      <w:pPr>
        <w:pStyle w:val="ZZAnxheader"/>
        <w:rPr>
          <w:lang w:val="en-GB"/>
        </w:rPr>
      </w:pPr>
    </w:p>
    <w:p w14:paraId="1A5A7F54" w14:textId="77777777" w:rsidR="00AE5A22" w:rsidRPr="00B624E5" w:rsidRDefault="00AE5A22" w:rsidP="00AE5A22">
      <w:pPr>
        <w:spacing w:before="320" w:line="240" w:lineRule="atLeast"/>
        <w:ind w:left="-143" w:right="-69"/>
        <w:jc w:val="center"/>
        <w:rPr>
          <w:sz w:val="36"/>
          <w:szCs w:val="18"/>
        </w:rPr>
      </w:pPr>
      <w:r w:rsidRPr="00B624E5">
        <w:rPr>
          <w:sz w:val="36"/>
          <w:szCs w:val="18"/>
        </w:rPr>
        <w:t>Rotterdam Convention</w:t>
      </w:r>
    </w:p>
    <w:p w14:paraId="1CD36919" w14:textId="77777777" w:rsidR="00AE5A22" w:rsidRPr="00B624E5" w:rsidRDefault="00AE5A22" w:rsidP="00AE5A22">
      <w:pPr>
        <w:spacing w:line="240" w:lineRule="atLeast"/>
        <w:ind w:left="-143" w:right="-69"/>
        <w:jc w:val="center"/>
        <w:rPr>
          <w:sz w:val="36"/>
          <w:szCs w:val="18"/>
        </w:rPr>
      </w:pPr>
    </w:p>
    <w:p w14:paraId="7573A4AB" w14:textId="77777777" w:rsidR="00AE5A22" w:rsidRPr="00B624E5" w:rsidRDefault="00AE5A22" w:rsidP="00AE5A22">
      <w:pPr>
        <w:spacing w:line="240" w:lineRule="atLeast"/>
        <w:ind w:left="-143" w:right="-69"/>
        <w:jc w:val="center"/>
        <w:rPr>
          <w:sz w:val="36"/>
          <w:szCs w:val="18"/>
        </w:rPr>
      </w:pPr>
      <w:r w:rsidRPr="00B624E5">
        <w:rPr>
          <w:sz w:val="36"/>
          <w:szCs w:val="18"/>
        </w:rPr>
        <w:t xml:space="preserve">Operation of the prior informed consent procedure </w:t>
      </w:r>
      <w:r w:rsidRPr="00B624E5">
        <w:rPr>
          <w:sz w:val="36"/>
          <w:szCs w:val="18"/>
        </w:rPr>
        <w:br/>
        <w:t>for banned or severely restricted chemicals</w:t>
      </w:r>
    </w:p>
    <w:p w14:paraId="708123FD" w14:textId="77777777" w:rsidR="00AE5A22" w:rsidRPr="00B624E5" w:rsidRDefault="00AE5A22" w:rsidP="00AE5A22">
      <w:pPr>
        <w:spacing w:line="240" w:lineRule="atLeast"/>
        <w:ind w:left="-143"/>
        <w:rPr>
          <w:sz w:val="38"/>
          <w:szCs w:val="38"/>
        </w:rPr>
      </w:pPr>
    </w:p>
    <w:p w14:paraId="254E8218" w14:textId="77777777" w:rsidR="00AE5A22" w:rsidRPr="00B624E5" w:rsidRDefault="00AE5A22" w:rsidP="00AE5A22">
      <w:pPr>
        <w:spacing w:line="240" w:lineRule="atLeast"/>
        <w:ind w:left="-426"/>
        <w:jc w:val="center"/>
        <w:rPr>
          <w:sz w:val="52"/>
          <w:szCs w:val="38"/>
        </w:rPr>
      </w:pPr>
    </w:p>
    <w:p w14:paraId="4FE19CD2" w14:textId="77777777" w:rsidR="00AE5A22" w:rsidRPr="00B624E5" w:rsidRDefault="00AE5A22" w:rsidP="00AE5A22">
      <w:pPr>
        <w:spacing w:line="240" w:lineRule="atLeast"/>
        <w:ind w:left="-426"/>
        <w:jc w:val="center"/>
        <w:rPr>
          <w:sz w:val="52"/>
          <w:szCs w:val="38"/>
        </w:rPr>
      </w:pPr>
    </w:p>
    <w:p w14:paraId="1D4A16C8" w14:textId="77777777" w:rsidR="00AE5A22" w:rsidRPr="00B624E5" w:rsidRDefault="00AE5A22" w:rsidP="00AE5A22">
      <w:pPr>
        <w:spacing w:line="240" w:lineRule="atLeast"/>
        <w:ind w:left="-426"/>
        <w:jc w:val="center"/>
        <w:rPr>
          <w:sz w:val="52"/>
          <w:szCs w:val="38"/>
        </w:rPr>
      </w:pPr>
    </w:p>
    <w:p w14:paraId="3E58BF1D" w14:textId="77777777" w:rsidR="00AE5A22" w:rsidRPr="00B624E5" w:rsidRDefault="00AE5A22" w:rsidP="00AE5A22">
      <w:pPr>
        <w:spacing w:line="240" w:lineRule="atLeast"/>
        <w:ind w:left="-426"/>
        <w:jc w:val="center"/>
        <w:rPr>
          <w:sz w:val="52"/>
          <w:szCs w:val="38"/>
        </w:rPr>
      </w:pPr>
    </w:p>
    <w:p w14:paraId="6DA887CF" w14:textId="77777777" w:rsidR="00AE5A22" w:rsidRPr="00B624E5" w:rsidRDefault="00AE5A22" w:rsidP="00AE5A22">
      <w:pPr>
        <w:spacing w:line="240" w:lineRule="atLeast"/>
        <w:rPr>
          <w:sz w:val="48"/>
          <w:szCs w:val="38"/>
        </w:rPr>
      </w:pPr>
    </w:p>
    <w:p w14:paraId="756F0CF4" w14:textId="77777777" w:rsidR="00AE5A22" w:rsidRPr="00B624E5" w:rsidRDefault="00AE5A22" w:rsidP="00AE5A22">
      <w:pPr>
        <w:spacing w:line="240" w:lineRule="atLeast"/>
        <w:jc w:val="center"/>
        <w:rPr>
          <w:sz w:val="48"/>
          <w:szCs w:val="38"/>
        </w:rPr>
      </w:pPr>
      <w:r w:rsidRPr="00B624E5">
        <w:rPr>
          <w:sz w:val="48"/>
          <w:szCs w:val="38"/>
        </w:rPr>
        <w:t>Draft Decision Guidance Document</w:t>
      </w:r>
    </w:p>
    <w:p w14:paraId="4050D71D" w14:textId="77777777" w:rsidR="00AE5A22" w:rsidRPr="00B624E5" w:rsidRDefault="00AE5A22" w:rsidP="00AE5A22">
      <w:pPr>
        <w:spacing w:line="240" w:lineRule="atLeast"/>
        <w:jc w:val="center"/>
        <w:rPr>
          <w:sz w:val="48"/>
          <w:szCs w:val="38"/>
        </w:rPr>
      </w:pPr>
    </w:p>
    <w:p w14:paraId="785951B8" w14:textId="77777777" w:rsidR="00AE5A22" w:rsidRPr="00B624E5" w:rsidRDefault="00AE5A22" w:rsidP="00AE5A22">
      <w:pPr>
        <w:spacing w:line="240" w:lineRule="atLeast"/>
        <w:jc w:val="center"/>
        <w:rPr>
          <w:sz w:val="48"/>
          <w:szCs w:val="38"/>
        </w:rPr>
      </w:pPr>
      <w:r w:rsidRPr="00B624E5">
        <w:rPr>
          <w:sz w:val="48"/>
          <w:szCs w:val="38"/>
        </w:rPr>
        <w:t>Iprodione</w:t>
      </w:r>
    </w:p>
    <w:p w14:paraId="15A0E60D" w14:textId="77777777" w:rsidR="00AE5A22" w:rsidRPr="00B624E5" w:rsidRDefault="00AE5A22" w:rsidP="00AE5A22">
      <w:pPr>
        <w:spacing w:line="240" w:lineRule="atLeast"/>
        <w:rPr>
          <w:sz w:val="32"/>
          <w:szCs w:val="32"/>
        </w:rPr>
      </w:pPr>
    </w:p>
    <w:p w14:paraId="58A62AE8" w14:textId="77777777" w:rsidR="00AE5A22" w:rsidRPr="00B624E5" w:rsidRDefault="00AE5A22" w:rsidP="00AE5A22">
      <w:pPr>
        <w:spacing w:line="240" w:lineRule="atLeast"/>
        <w:rPr>
          <w:sz w:val="32"/>
          <w:szCs w:val="32"/>
        </w:rPr>
      </w:pPr>
    </w:p>
    <w:p w14:paraId="79C8EA3B" w14:textId="77777777" w:rsidR="00AE5A22" w:rsidRPr="00B624E5" w:rsidRDefault="00AE5A22" w:rsidP="00AE5A22">
      <w:pPr>
        <w:spacing w:line="240" w:lineRule="atLeast"/>
        <w:rPr>
          <w:sz w:val="32"/>
          <w:szCs w:val="32"/>
        </w:rPr>
      </w:pPr>
    </w:p>
    <w:p w14:paraId="2BCEE57A" w14:textId="77777777" w:rsidR="00AE5A22" w:rsidRPr="00B624E5" w:rsidRDefault="00AE5A22" w:rsidP="00AE5A22">
      <w:pPr>
        <w:spacing w:line="240" w:lineRule="atLeast"/>
        <w:rPr>
          <w:sz w:val="32"/>
          <w:szCs w:val="32"/>
        </w:rPr>
      </w:pPr>
    </w:p>
    <w:p w14:paraId="3B463F87" w14:textId="77777777" w:rsidR="00AE5A22" w:rsidRPr="00B624E5" w:rsidRDefault="00AE5A22" w:rsidP="00AE5A22">
      <w:pPr>
        <w:rPr>
          <w:sz w:val="32"/>
          <w:szCs w:val="32"/>
        </w:rPr>
      </w:pPr>
    </w:p>
    <w:p w14:paraId="10FFFF74" w14:textId="77777777" w:rsidR="00AE5A22" w:rsidRPr="00B624E5" w:rsidRDefault="00AE5A22" w:rsidP="00AE5A22">
      <w:pPr>
        <w:rPr>
          <w:sz w:val="32"/>
          <w:szCs w:val="32"/>
        </w:rPr>
      </w:pPr>
    </w:p>
    <w:p w14:paraId="47F7BDB6" w14:textId="77777777" w:rsidR="00AE5A22" w:rsidRPr="00B624E5" w:rsidRDefault="00AE5A22" w:rsidP="00AE5A22">
      <w:pPr>
        <w:rPr>
          <w:sz w:val="32"/>
          <w:szCs w:val="32"/>
        </w:rPr>
      </w:pPr>
    </w:p>
    <w:p w14:paraId="0635CE48" w14:textId="77777777" w:rsidR="00AE5A22" w:rsidRPr="00B624E5" w:rsidRDefault="00AE5A22" w:rsidP="00AE5A22">
      <w:pPr>
        <w:rPr>
          <w:sz w:val="32"/>
          <w:szCs w:val="32"/>
        </w:rPr>
      </w:pPr>
    </w:p>
    <w:p w14:paraId="5937477E" w14:textId="77777777" w:rsidR="00AE5A22" w:rsidRPr="00B624E5" w:rsidRDefault="00AE5A22" w:rsidP="00AE5A22">
      <w:pPr>
        <w:rPr>
          <w:sz w:val="32"/>
          <w:szCs w:val="32"/>
        </w:rPr>
      </w:pPr>
    </w:p>
    <w:p w14:paraId="38BE947A" w14:textId="77777777" w:rsidR="00AE5A22" w:rsidRPr="00B624E5" w:rsidRDefault="00AE5A22" w:rsidP="00AE5A22">
      <w:pPr>
        <w:rPr>
          <w:sz w:val="32"/>
          <w:szCs w:val="32"/>
        </w:rPr>
      </w:pPr>
    </w:p>
    <w:p w14:paraId="0252CEC9" w14:textId="77777777" w:rsidR="00AE5A22" w:rsidRPr="00B624E5" w:rsidRDefault="00AE5A22" w:rsidP="00AE5A22">
      <w:pPr>
        <w:rPr>
          <w:sz w:val="32"/>
          <w:szCs w:val="32"/>
        </w:rPr>
      </w:pPr>
    </w:p>
    <w:tbl>
      <w:tblPr>
        <w:tblW w:w="0" w:type="auto"/>
        <w:tblInd w:w="-318" w:type="dxa"/>
        <w:tblLayout w:type="fixed"/>
        <w:tblLook w:val="0000" w:firstRow="0" w:lastRow="0" w:firstColumn="0" w:lastColumn="0" w:noHBand="0" w:noVBand="0"/>
      </w:tblPr>
      <w:tblGrid>
        <w:gridCol w:w="1419"/>
        <w:gridCol w:w="8221"/>
      </w:tblGrid>
      <w:tr w:rsidR="00AE5A22" w:rsidRPr="00B624E5" w14:paraId="61BA3A33" w14:textId="77777777" w:rsidTr="00CD3035">
        <w:tc>
          <w:tcPr>
            <w:tcW w:w="1419" w:type="dxa"/>
          </w:tcPr>
          <w:p w14:paraId="3DD3ACEB" w14:textId="77777777" w:rsidR="00AE5A22" w:rsidRPr="00B624E5" w:rsidRDefault="00AE5A22" w:rsidP="00CD3035">
            <w:r w:rsidRPr="00B624E5">
              <w:fldChar w:fldCharType="begin" w:fldLock="1"/>
            </w:r>
            <w:r w:rsidRPr="00B624E5">
              <w:instrText>IMPORT S:\\Marin\\Agenda\\!OLEGENE.WPG</w:instrText>
            </w:r>
            <w:r w:rsidRPr="00B624E5">
              <w:fldChar w:fldCharType="separate"/>
            </w:r>
            <w:r w:rsidRPr="00B624E5">
              <w:rPr>
                <w:noProof/>
                <w:lang w:eastAsia="en-CA"/>
              </w:rPr>
              <w:drawing>
                <wp:inline distT="0" distB="0" distL="0" distR="0" wp14:anchorId="60E7E994" wp14:editId="3BF8C6FB">
                  <wp:extent cx="609600" cy="60960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B624E5">
              <w:fldChar w:fldCharType="end"/>
            </w:r>
          </w:p>
          <w:p w14:paraId="7C9D7A2D" w14:textId="77777777" w:rsidR="00AE5A22" w:rsidRPr="00B624E5" w:rsidRDefault="00AE5A22" w:rsidP="00CD3035"/>
          <w:p w14:paraId="40651A24" w14:textId="77777777" w:rsidR="00AE5A22" w:rsidRPr="00B624E5" w:rsidRDefault="00AE5A22" w:rsidP="00CD3035">
            <w:r w:rsidRPr="00B624E5">
              <w:fldChar w:fldCharType="begin" w:fldLock="1"/>
            </w:r>
            <w:r w:rsidRPr="00B624E5">
              <w:instrText>IMPORT S:\\Marin\\Agenda\\!UNEP.WPG</w:instrText>
            </w:r>
            <w:r w:rsidRPr="00B624E5">
              <w:fldChar w:fldCharType="separate"/>
            </w:r>
            <w:r w:rsidRPr="00B624E5">
              <w:rPr>
                <w:noProof/>
                <w:lang w:eastAsia="en-CA"/>
              </w:rPr>
              <w:drawing>
                <wp:inline distT="0" distB="0" distL="0" distR="0" wp14:anchorId="51F65A75" wp14:editId="72F91B15">
                  <wp:extent cx="670560" cy="746760"/>
                  <wp:effectExtent l="0" t="0" r="0" b="0"/>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0560" cy="746760"/>
                          </a:xfrm>
                          <a:prstGeom prst="rect">
                            <a:avLst/>
                          </a:prstGeom>
                          <a:noFill/>
                          <a:ln>
                            <a:noFill/>
                          </a:ln>
                        </pic:spPr>
                      </pic:pic>
                    </a:graphicData>
                  </a:graphic>
                </wp:inline>
              </w:drawing>
            </w:r>
            <w:r w:rsidRPr="00B624E5">
              <w:fldChar w:fldCharType="end"/>
            </w:r>
          </w:p>
        </w:tc>
        <w:tc>
          <w:tcPr>
            <w:tcW w:w="8221" w:type="dxa"/>
          </w:tcPr>
          <w:p w14:paraId="01A8B26B" w14:textId="77777777" w:rsidR="00AE5A22" w:rsidRPr="00B624E5" w:rsidRDefault="00AE5A22" w:rsidP="00CD3035">
            <w:pPr>
              <w:rPr>
                <w:sz w:val="16"/>
                <w:szCs w:val="28"/>
              </w:rPr>
            </w:pPr>
          </w:p>
          <w:p w14:paraId="3FD17675" w14:textId="77777777" w:rsidR="00AE5A22" w:rsidRPr="00B624E5" w:rsidRDefault="00AE5A22" w:rsidP="00CD3035">
            <w:pPr>
              <w:spacing w:before="40" w:after="60"/>
              <w:outlineLvl w:val="0"/>
              <w:rPr>
                <w:b/>
                <w:bCs/>
                <w:kern w:val="28"/>
                <w:sz w:val="29"/>
                <w:szCs w:val="29"/>
              </w:rPr>
            </w:pPr>
            <w:r w:rsidRPr="00B624E5">
              <w:rPr>
                <w:b/>
                <w:bCs/>
                <w:kern w:val="28"/>
                <w:sz w:val="36"/>
                <w:szCs w:val="29"/>
              </w:rPr>
              <w:t>Secretariat of the Rotterdam Convention</w:t>
            </w:r>
            <w:r w:rsidRPr="00B624E5">
              <w:rPr>
                <w:b/>
                <w:bCs/>
                <w:kern w:val="28"/>
                <w:sz w:val="36"/>
                <w:szCs w:val="29"/>
              </w:rPr>
              <w:br/>
              <w:t xml:space="preserve">on the Prior Informed Consent Procedure for </w:t>
            </w:r>
            <w:r w:rsidRPr="00B624E5">
              <w:rPr>
                <w:b/>
                <w:bCs/>
                <w:kern w:val="28"/>
                <w:sz w:val="36"/>
                <w:szCs w:val="29"/>
              </w:rPr>
              <w:br/>
              <w:t>Certain Hazardous Chemicals and Pesticides in International Trade</w:t>
            </w:r>
          </w:p>
        </w:tc>
      </w:tr>
    </w:tbl>
    <w:p w14:paraId="405797B6" w14:textId="77777777" w:rsidR="00AE5A22" w:rsidRPr="00B624E5" w:rsidRDefault="00AE5A22" w:rsidP="00AE5A22">
      <w:pPr>
        <w:rPr>
          <w:sz w:val="36"/>
          <w:szCs w:val="28"/>
        </w:rPr>
        <w:sectPr w:rsidR="00AE5A22" w:rsidRPr="00B624E5" w:rsidSect="00AE5A22">
          <w:headerReference w:type="even" r:id="rId15"/>
          <w:headerReference w:type="default" r:id="rId16"/>
          <w:footerReference w:type="even" r:id="rId17"/>
          <w:footerReference w:type="default" r:id="rId18"/>
          <w:headerReference w:type="first" r:id="rId19"/>
          <w:footerReference w:type="first" r:id="rId20"/>
          <w:pgSz w:w="11907" w:h="16840" w:code="9"/>
          <w:pgMar w:top="907" w:right="992" w:bottom="1418" w:left="1418" w:header="533" w:footer="979" w:gutter="0"/>
          <w:cols w:space="708"/>
          <w:titlePg/>
          <w:docGrid w:linePitch="326"/>
        </w:sectPr>
      </w:pPr>
    </w:p>
    <w:p w14:paraId="7B63EB25" w14:textId="77777777" w:rsidR="00AE5A22" w:rsidRPr="00B624E5" w:rsidRDefault="00AE5A22" w:rsidP="00AE5A22">
      <w:pPr>
        <w:spacing w:after="120"/>
        <w:rPr>
          <w:b/>
          <w:sz w:val="22"/>
          <w:szCs w:val="22"/>
        </w:rPr>
      </w:pPr>
      <w:r w:rsidRPr="00B624E5">
        <w:rPr>
          <w:b/>
          <w:sz w:val="22"/>
          <w:szCs w:val="22"/>
        </w:rPr>
        <w:lastRenderedPageBreak/>
        <w:t>Introduction</w:t>
      </w:r>
    </w:p>
    <w:p w14:paraId="4340D5F7" w14:textId="77777777" w:rsidR="00AE5A22" w:rsidRPr="00B624E5" w:rsidRDefault="00AE5A22" w:rsidP="00AE5A22">
      <w:pPr>
        <w:spacing w:after="120"/>
        <w:rPr>
          <w:sz w:val="22"/>
          <w:szCs w:val="22"/>
        </w:rPr>
      </w:pPr>
      <w:r w:rsidRPr="00B624E5">
        <w:rPr>
          <w:sz w:val="22"/>
          <w:szCs w:val="22"/>
        </w:rPr>
        <w:t xml:space="preserve">The objective of the Rotterdam Convention is to promote shared responsibility and cooperative efforts among Parties in the international trade of certain hazardous chemicals </w:t>
      </w:r>
      <w:proofErr w:type="gramStart"/>
      <w:r w:rsidRPr="00B624E5">
        <w:rPr>
          <w:sz w:val="22"/>
          <w:szCs w:val="22"/>
        </w:rPr>
        <w:t>in order to</w:t>
      </w:r>
      <w:proofErr w:type="gramEnd"/>
      <w:r w:rsidRPr="00B624E5">
        <w:rPr>
          <w:sz w:val="22"/>
          <w:szCs w:val="22"/>
        </w:rPr>
        <w:t xml:space="preserve">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295D3162" w14:textId="77777777" w:rsidR="00AE5A22" w:rsidRPr="00B624E5" w:rsidRDefault="00AE5A22" w:rsidP="00AE5A22">
      <w:pPr>
        <w:spacing w:after="120"/>
        <w:rPr>
          <w:sz w:val="22"/>
          <w:szCs w:val="22"/>
        </w:rPr>
      </w:pPr>
      <w:r w:rsidRPr="00B624E5">
        <w:rPr>
          <w:sz w:val="22"/>
          <w:szCs w:val="22"/>
        </w:rPr>
        <w:t>Candidate chemicals</w:t>
      </w:r>
      <w:r w:rsidRPr="00B624E5">
        <w:rPr>
          <w:sz w:val="22"/>
          <w:vertAlign w:val="superscript"/>
        </w:rPr>
        <w:footnoteReference w:id="2"/>
      </w:r>
      <w:r w:rsidRPr="00B624E5">
        <w:rPr>
          <w:sz w:val="22"/>
          <w:szCs w:val="22"/>
        </w:rPr>
        <w:t xml:space="preserve"> for inclusion in the prior informed consent (PIC) procedure under the Rotterdam Convention include those that have been banned or severely restricted by national regulatory actions in two or more Parties</w:t>
      </w:r>
      <w:r w:rsidRPr="00B624E5">
        <w:rPr>
          <w:sz w:val="22"/>
          <w:vertAlign w:val="superscript"/>
        </w:rPr>
        <w:footnoteReference w:id="3"/>
      </w:r>
      <w:r w:rsidRPr="00B624E5">
        <w:rPr>
          <w:sz w:val="22"/>
          <w:szCs w:val="22"/>
        </w:rPr>
        <w:t xml:space="preserve"> in two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773C4F78" w14:textId="77777777" w:rsidR="00AE5A22" w:rsidRPr="00B624E5" w:rsidRDefault="00AE5A22" w:rsidP="00AE5A22">
      <w:pPr>
        <w:spacing w:after="120"/>
        <w:rPr>
          <w:sz w:val="22"/>
          <w:szCs w:val="22"/>
        </w:rPr>
      </w:pPr>
      <w:r w:rsidRPr="00B624E5">
        <w:rPr>
          <w:sz w:val="22"/>
          <w:szCs w:val="22"/>
        </w:rPr>
        <w:t>At its […] meeting, held in […] on […], the Conference of the Parties agreed to list [chemical name] in Annex III of the Convention and adopted the decision-guidance document with the effect that this group of chemicals became subject to the PIC procedure.</w:t>
      </w:r>
    </w:p>
    <w:p w14:paraId="5FC1AAC0" w14:textId="77777777" w:rsidR="00AE5A22" w:rsidRPr="00B624E5" w:rsidRDefault="00AE5A22" w:rsidP="00AE5A22">
      <w:pPr>
        <w:spacing w:after="120"/>
        <w:rPr>
          <w:sz w:val="22"/>
          <w:szCs w:val="22"/>
        </w:rPr>
      </w:pPr>
      <w:r w:rsidRPr="00B624E5">
        <w:rPr>
          <w:sz w:val="22"/>
          <w:szCs w:val="22"/>
        </w:rPr>
        <w:t>The present decision-guidance document was communicated to designated national authorities on […], in accordance with Articles 7 and 10 of the Rotterdam Convention.</w:t>
      </w:r>
    </w:p>
    <w:p w14:paraId="23C060D7" w14:textId="77777777" w:rsidR="00AE5A22" w:rsidRPr="00B624E5" w:rsidRDefault="00AE5A22" w:rsidP="00AE5A22">
      <w:pPr>
        <w:spacing w:after="120"/>
        <w:rPr>
          <w:b/>
          <w:sz w:val="22"/>
          <w:szCs w:val="22"/>
        </w:rPr>
      </w:pPr>
      <w:r w:rsidRPr="00B624E5">
        <w:rPr>
          <w:b/>
          <w:sz w:val="22"/>
          <w:szCs w:val="22"/>
        </w:rPr>
        <w:t xml:space="preserve">Purpose of the decision guidance document </w:t>
      </w:r>
    </w:p>
    <w:p w14:paraId="264FF0D3" w14:textId="77777777" w:rsidR="00AE5A22" w:rsidRPr="00B624E5" w:rsidRDefault="00AE5A22" w:rsidP="00AE5A22">
      <w:pPr>
        <w:spacing w:after="120"/>
        <w:rPr>
          <w:sz w:val="22"/>
          <w:szCs w:val="22"/>
        </w:rPr>
      </w:pPr>
      <w:r w:rsidRPr="00B624E5">
        <w:rPr>
          <w:sz w:val="22"/>
          <w:szCs w:val="22"/>
        </w:rPr>
        <w:t xml:space="preserve">For each chemical included in Annex III of the Rotterdam Convention, a decision-guidance document has been approved by the Conference of the Parties. Decision-guidance documents are sent to all Parties with a request that they </w:t>
      </w:r>
      <w:proofErr w:type="gramStart"/>
      <w:r w:rsidRPr="00B624E5">
        <w:rPr>
          <w:sz w:val="22"/>
          <w:szCs w:val="22"/>
        </w:rPr>
        <w:t>make a decision</w:t>
      </w:r>
      <w:proofErr w:type="gramEnd"/>
      <w:r w:rsidRPr="00B624E5">
        <w:rPr>
          <w:sz w:val="22"/>
          <w:szCs w:val="22"/>
        </w:rPr>
        <w:t xml:space="preserve"> regarding future import of the chemical listed in the relevant category(</w:t>
      </w:r>
      <w:proofErr w:type="spellStart"/>
      <w:r w:rsidRPr="00B624E5">
        <w:rPr>
          <w:sz w:val="22"/>
          <w:szCs w:val="22"/>
        </w:rPr>
        <w:t>ies</w:t>
      </w:r>
      <w:proofErr w:type="spellEnd"/>
      <w:r w:rsidRPr="00B624E5">
        <w:rPr>
          <w:sz w:val="22"/>
          <w:szCs w:val="22"/>
        </w:rPr>
        <w:t>) in Annex III to the Convention. Further information on import response can be found on the website of the Rotterdam Convention</w:t>
      </w:r>
      <w:r w:rsidRPr="00B624E5">
        <w:rPr>
          <w:rStyle w:val="FootnoteReference"/>
          <w:sz w:val="22"/>
          <w:szCs w:val="22"/>
        </w:rPr>
        <w:footnoteReference w:id="4"/>
      </w:r>
      <w:r w:rsidRPr="00B624E5">
        <w:rPr>
          <w:sz w:val="22"/>
          <w:szCs w:val="22"/>
        </w:rPr>
        <w:t xml:space="preserve">. </w:t>
      </w:r>
    </w:p>
    <w:p w14:paraId="63D68486" w14:textId="77777777" w:rsidR="00AE5A22" w:rsidRPr="00B624E5" w:rsidRDefault="00AE5A22" w:rsidP="00AE5A22">
      <w:pPr>
        <w:spacing w:after="120"/>
        <w:rPr>
          <w:sz w:val="22"/>
          <w:szCs w:val="22"/>
        </w:rPr>
      </w:pPr>
      <w:r w:rsidRPr="00B624E5">
        <w:rPr>
          <w:sz w:val="22"/>
          <w:szCs w:val="22"/>
        </w:rPr>
        <w:t xml:space="preserve">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w:t>
      </w:r>
      <w:proofErr w:type="gramStart"/>
      <w:r w:rsidRPr="00B624E5">
        <w:rPr>
          <w:sz w:val="22"/>
          <w:szCs w:val="22"/>
        </w:rPr>
        <w:t>chemical</w:t>
      </w:r>
      <w:proofErr w:type="gramEnd"/>
      <w:r w:rsidRPr="00B624E5">
        <w:rPr>
          <w:sz w:val="22"/>
          <w:szCs w:val="22"/>
        </w:rPr>
        <w:t xml:space="preserve"> nor are they updated or revised following their adoption by the Conference of the Parties.</w:t>
      </w:r>
    </w:p>
    <w:p w14:paraId="37A6F986" w14:textId="77777777" w:rsidR="00AE5A22" w:rsidRPr="00B624E5" w:rsidRDefault="00AE5A22" w:rsidP="00AE5A22">
      <w:pPr>
        <w:spacing w:after="120"/>
        <w:rPr>
          <w:sz w:val="22"/>
          <w:szCs w:val="22"/>
        </w:rPr>
      </w:pPr>
      <w:r w:rsidRPr="00B624E5">
        <w:rPr>
          <w:sz w:val="22"/>
          <w:szCs w:val="22"/>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t>
      </w:r>
      <w:hyperlink r:id="rId21" w:history="1">
        <w:r w:rsidRPr="00B624E5">
          <w:rPr>
            <w:rStyle w:val="Hyperlink"/>
            <w:sz w:val="22"/>
            <w:szCs w:val="22"/>
            <w:lang w:val="en-GB"/>
          </w:rPr>
          <w:t>www.pic.int</w:t>
        </w:r>
      </w:hyperlink>
      <w:r w:rsidRPr="00B624E5">
        <w:rPr>
          <w:sz w:val="22"/>
          <w:szCs w:val="22"/>
        </w:rPr>
        <w:t xml:space="preserve"> ).</w:t>
      </w:r>
    </w:p>
    <w:p w14:paraId="1BBF524A" w14:textId="77777777" w:rsidR="00AE5A22" w:rsidRPr="00B624E5" w:rsidRDefault="00AE5A22" w:rsidP="00AE5A22">
      <w:pPr>
        <w:spacing w:after="120"/>
        <w:rPr>
          <w:sz w:val="22"/>
          <w:szCs w:val="22"/>
        </w:rPr>
      </w:pPr>
      <w:r w:rsidRPr="00B624E5">
        <w:rPr>
          <w:sz w:val="22"/>
          <w:szCs w:val="22"/>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15C494BC" w14:textId="77777777" w:rsidR="00AE5A22" w:rsidRPr="00B624E5" w:rsidRDefault="00AE5A22" w:rsidP="00AE5A22">
      <w:pPr>
        <w:rPr>
          <w:sz w:val="22"/>
          <w:szCs w:val="22"/>
        </w:rPr>
      </w:pPr>
      <w:r w:rsidRPr="00B624E5">
        <w:rPr>
          <w:sz w:val="22"/>
          <w:szCs w:val="22"/>
        </w:rPr>
        <w:t>Information on the chemical may also be available from other sources.</w:t>
      </w:r>
    </w:p>
    <w:p w14:paraId="318ABE73" w14:textId="77777777" w:rsidR="00AE5A22" w:rsidRPr="00B624E5" w:rsidRDefault="00AE5A22" w:rsidP="00AE5A22">
      <w:pPr>
        <w:keepNext/>
        <w:spacing w:after="120"/>
        <w:rPr>
          <w:b/>
          <w:sz w:val="22"/>
          <w:szCs w:val="22"/>
        </w:rPr>
      </w:pPr>
      <w:r w:rsidRPr="00B624E5">
        <w:rPr>
          <w:b/>
          <w:sz w:val="22"/>
          <w:szCs w:val="22"/>
        </w:rPr>
        <w:lastRenderedPageBreak/>
        <w:t>Disclaimer</w:t>
      </w:r>
    </w:p>
    <w:p w14:paraId="32B90690" w14:textId="77777777" w:rsidR="00AE5A22" w:rsidRPr="00B624E5" w:rsidRDefault="00AE5A22" w:rsidP="00AE5A22">
      <w:pPr>
        <w:spacing w:after="120"/>
        <w:rPr>
          <w:sz w:val="22"/>
          <w:szCs w:val="22"/>
        </w:rPr>
      </w:pPr>
      <w:r w:rsidRPr="00B624E5">
        <w:rPr>
          <w:sz w:val="22"/>
          <w:szCs w:val="22"/>
        </w:rPr>
        <w:t xml:space="preserve">The use of trade names in the present document is primarily intended to facilitate the correct identification of the chemical. It is not intended to imply any approval or disapproval of any </w:t>
      </w:r>
      <w:proofErr w:type="gramStart"/>
      <w:r w:rsidRPr="00B624E5">
        <w:rPr>
          <w:sz w:val="22"/>
          <w:szCs w:val="22"/>
        </w:rPr>
        <w:t>particular company</w:t>
      </w:r>
      <w:proofErr w:type="gramEnd"/>
      <w:r w:rsidRPr="00B624E5">
        <w:rPr>
          <w:sz w:val="22"/>
          <w:szCs w:val="22"/>
        </w:rPr>
        <w:t xml:space="preserve">. As it is not possible to include all trade names presently in use, only </w:t>
      </w:r>
      <w:proofErr w:type="gramStart"/>
      <w:r w:rsidRPr="00B624E5">
        <w:rPr>
          <w:sz w:val="22"/>
          <w:szCs w:val="22"/>
        </w:rPr>
        <w:t>a number of</w:t>
      </w:r>
      <w:proofErr w:type="gramEnd"/>
      <w:r w:rsidRPr="00B624E5">
        <w:rPr>
          <w:sz w:val="22"/>
          <w:szCs w:val="22"/>
        </w:rPr>
        <w:t xml:space="preserve"> commonly used and published trade names have been included in the document.</w:t>
      </w:r>
    </w:p>
    <w:p w14:paraId="7F3D9268" w14:textId="77777777" w:rsidR="00AE5A22" w:rsidRPr="00B624E5" w:rsidRDefault="00AE5A22" w:rsidP="00AE5A22">
      <w:pPr>
        <w:spacing w:after="120"/>
        <w:rPr>
          <w:sz w:val="22"/>
          <w:szCs w:val="22"/>
        </w:rPr>
      </w:pPr>
      <w:r w:rsidRPr="00B624E5">
        <w:rPr>
          <w:sz w:val="22"/>
          <w:szCs w:val="22"/>
        </w:rPr>
        <w:t xml:space="preserve">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w:t>
      </w:r>
      <w:proofErr w:type="gramStart"/>
      <w:r w:rsidRPr="00B624E5">
        <w:rPr>
          <w:sz w:val="22"/>
          <w:szCs w:val="22"/>
        </w:rPr>
        <w:t>damage</w:t>
      </w:r>
      <w:proofErr w:type="gramEnd"/>
      <w:r w:rsidRPr="00B624E5">
        <w:rPr>
          <w:sz w:val="22"/>
          <w:szCs w:val="22"/>
        </w:rPr>
        <w:t xml:space="preserve"> or prejudice of any kind that may be suffered as a result of importing or prohibiting the import of this chemical.</w:t>
      </w:r>
    </w:p>
    <w:p w14:paraId="7826A6A6" w14:textId="77777777" w:rsidR="00AE5A22" w:rsidRPr="00B624E5" w:rsidRDefault="00AE5A22" w:rsidP="00AE5A22">
      <w:pPr>
        <w:spacing w:after="120"/>
        <w:rPr>
          <w:sz w:val="22"/>
          <w:szCs w:val="22"/>
        </w:rPr>
      </w:pPr>
      <w:r w:rsidRPr="00B624E5">
        <w:rPr>
          <w:sz w:val="22"/>
          <w:szCs w:val="22"/>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7DD42CB5" w14:textId="77777777" w:rsidR="00AE5A22" w:rsidRPr="00B624E5" w:rsidRDefault="00AE5A22" w:rsidP="00AE5A22">
      <w:pPr>
        <w:shd w:val="clear" w:color="auto" w:fill="FFFFFF"/>
        <w:tabs>
          <w:tab w:val="left" w:pos="624"/>
          <w:tab w:val="left" w:pos="1871"/>
          <w:tab w:val="left" w:pos="2495"/>
        </w:tabs>
        <w:spacing w:after="120"/>
        <w:rPr>
          <w:b/>
          <w:color w:val="000000"/>
          <w:szCs w:val="22"/>
        </w:rPr>
      </w:pPr>
      <w:r w:rsidRPr="00B624E5">
        <w:rPr>
          <w:sz w:val="22"/>
          <w:szCs w:val="22"/>
        </w:rPr>
        <w:br w:type="page"/>
      </w:r>
      <w:r w:rsidRPr="00B624E5">
        <w:rPr>
          <w:b/>
          <w:color w:val="000000"/>
          <w:szCs w:val="22"/>
        </w:rPr>
        <w:lastRenderedPageBreak/>
        <w:t>Standard core set of abbreviations</w:t>
      </w:r>
      <w:r w:rsidRPr="00B624E5">
        <w:rPr>
          <w:rStyle w:val="FootnoteReference"/>
          <w:b/>
          <w:color w:val="000000"/>
          <w:szCs w:val="22"/>
        </w:rPr>
        <w:footnoteReference w:id="5"/>
      </w:r>
    </w:p>
    <w:tbl>
      <w:tblPr>
        <w:tblW w:w="5000" w:type="pct"/>
        <w:jc w:val="righ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81"/>
        <w:gridCol w:w="8206"/>
      </w:tblGrid>
      <w:tr w:rsidR="00AE5A22" w:rsidRPr="00B624E5" w14:paraId="2E29FD84" w14:textId="77777777" w:rsidTr="00CD3035">
        <w:trPr>
          <w:tblHeader/>
          <w:jc w:val="right"/>
        </w:trPr>
        <w:tc>
          <w:tcPr>
            <w:tcW w:w="9448" w:type="dxa"/>
            <w:gridSpan w:val="2"/>
          </w:tcPr>
          <w:p w14:paraId="4FC40614" w14:textId="77777777" w:rsidR="00AE5A22" w:rsidRPr="00B624E5" w:rsidRDefault="00AE5A22" w:rsidP="00CD3035">
            <w:pPr>
              <w:tabs>
                <w:tab w:val="left" w:pos="624"/>
                <w:tab w:val="left" w:pos="1871"/>
                <w:tab w:val="left" w:pos="2495"/>
              </w:tabs>
              <w:suppressAutoHyphens/>
              <w:ind w:left="-108" w:right="33" w:firstLine="142"/>
              <w:rPr>
                <w:b/>
                <w:color w:val="000000"/>
                <w:szCs w:val="22"/>
              </w:rPr>
            </w:pPr>
            <w:r w:rsidRPr="00B624E5">
              <w:rPr>
                <w:b/>
                <w:color w:val="000000"/>
                <w:szCs w:val="22"/>
              </w:rPr>
              <w:t xml:space="preserve">STANDARD CORE SET OF ABBREVIATIONS </w:t>
            </w:r>
          </w:p>
        </w:tc>
      </w:tr>
      <w:tr w:rsidR="00AE5A22" w:rsidRPr="00B624E5" w14:paraId="0BA55D2D" w14:textId="77777777" w:rsidTr="00CD3035">
        <w:trPr>
          <w:jc w:val="right"/>
        </w:trPr>
        <w:tc>
          <w:tcPr>
            <w:tcW w:w="1276" w:type="dxa"/>
          </w:tcPr>
          <w:p w14:paraId="1BEF7909"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&lt;</w:t>
            </w:r>
          </w:p>
        </w:tc>
        <w:tc>
          <w:tcPr>
            <w:tcW w:w="8172" w:type="dxa"/>
          </w:tcPr>
          <w:p w14:paraId="4D031E11"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less than</w:t>
            </w:r>
          </w:p>
        </w:tc>
      </w:tr>
      <w:tr w:rsidR="00AE5A22" w:rsidRPr="00B624E5" w14:paraId="7E5A961C" w14:textId="77777777" w:rsidTr="00CD3035">
        <w:trPr>
          <w:jc w:val="right"/>
        </w:trPr>
        <w:tc>
          <w:tcPr>
            <w:tcW w:w="1276" w:type="dxa"/>
          </w:tcPr>
          <w:p w14:paraId="61F44982"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u w:val="single"/>
              </w:rPr>
              <w:t>&lt;</w:t>
            </w:r>
          </w:p>
        </w:tc>
        <w:tc>
          <w:tcPr>
            <w:tcW w:w="8172" w:type="dxa"/>
          </w:tcPr>
          <w:p w14:paraId="73B4E8F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less than or equal to</w:t>
            </w:r>
          </w:p>
        </w:tc>
      </w:tr>
      <w:tr w:rsidR="00AE5A22" w:rsidRPr="00B624E5" w14:paraId="52A7E1D8" w14:textId="77777777" w:rsidTr="00CD3035">
        <w:trPr>
          <w:jc w:val="right"/>
        </w:trPr>
        <w:tc>
          <w:tcPr>
            <w:tcW w:w="1276" w:type="dxa"/>
          </w:tcPr>
          <w:p w14:paraId="743DA189"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&gt;</w:t>
            </w:r>
          </w:p>
        </w:tc>
        <w:tc>
          <w:tcPr>
            <w:tcW w:w="8172" w:type="dxa"/>
          </w:tcPr>
          <w:p w14:paraId="7B6AFE3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greater than</w:t>
            </w:r>
          </w:p>
        </w:tc>
      </w:tr>
      <w:tr w:rsidR="00AE5A22" w:rsidRPr="00B624E5" w14:paraId="025A8FDF" w14:textId="77777777" w:rsidTr="00CD3035">
        <w:trPr>
          <w:jc w:val="right"/>
        </w:trPr>
        <w:tc>
          <w:tcPr>
            <w:tcW w:w="1276" w:type="dxa"/>
          </w:tcPr>
          <w:p w14:paraId="0D8FEF2B"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u w:val="single"/>
              </w:rPr>
              <w:t>&gt;</w:t>
            </w:r>
          </w:p>
        </w:tc>
        <w:tc>
          <w:tcPr>
            <w:tcW w:w="8172" w:type="dxa"/>
          </w:tcPr>
          <w:p w14:paraId="65D6F3F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greater than or equal to</w:t>
            </w:r>
          </w:p>
        </w:tc>
      </w:tr>
      <w:tr w:rsidR="00AE5A22" w:rsidRPr="00B624E5" w14:paraId="3DB8BBD1" w14:textId="77777777" w:rsidTr="00CD3035">
        <w:trPr>
          <w:jc w:val="right"/>
        </w:trPr>
        <w:tc>
          <w:tcPr>
            <w:tcW w:w="1276" w:type="dxa"/>
          </w:tcPr>
          <w:p w14:paraId="674E0D84"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µg</w:t>
            </w:r>
          </w:p>
        </w:tc>
        <w:tc>
          <w:tcPr>
            <w:tcW w:w="8172" w:type="dxa"/>
          </w:tcPr>
          <w:p w14:paraId="386960F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microgram</w:t>
            </w:r>
          </w:p>
        </w:tc>
      </w:tr>
      <w:tr w:rsidR="00AE5A22" w:rsidRPr="00B624E5" w14:paraId="6CC84602" w14:textId="77777777" w:rsidTr="00CD3035">
        <w:trPr>
          <w:jc w:val="right"/>
        </w:trPr>
        <w:tc>
          <w:tcPr>
            <w:tcW w:w="1276" w:type="dxa"/>
          </w:tcPr>
          <w:p w14:paraId="730A189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sym w:font="Symbol" w:char="F06D"/>
            </w:r>
            <w:r w:rsidRPr="00B624E5">
              <w:rPr>
                <w:color w:val="000000"/>
                <w:szCs w:val="22"/>
              </w:rPr>
              <w:t>m</w:t>
            </w:r>
          </w:p>
        </w:tc>
        <w:tc>
          <w:tcPr>
            <w:tcW w:w="8172" w:type="dxa"/>
          </w:tcPr>
          <w:p w14:paraId="655E46A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micrometre</w:t>
            </w:r>
          </w:p>
        </w:tc>
      </w:tr>
      <w:tr w:rsidR="00AE5A22" w:rsidRPr="00B624E5" w14:paraId="0E4D6861" w14:textId="77777777" w:rsidTr="00CD3035">
        <w:trPr>
          <w:jc w:val="right"/>
        </w:trPr>
        <w:tc>
          <w:tcPr>
            <w:tcW w:w="1276" w:type="dxa"/>
          </w:tcPr>
          <w:p w14:paraId="5A32AB6B"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ArfD</w:t>
            </w:r>
            <w:proofErr w:type="spellEnd"/>
          </w:p>
        </w:tc>
        <w:tc>
          <w:tcPr>
            <w:tcW w:w="8172" w:type="dxa"/>
          </w:tcPr>
          <w:p w14:paraId="64E708E7"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acute reference dose</w:t>
            </w:r>
          </w:p>
        </w:tc>
      </w:tr>
      <w:tr w:rsidR="00AE5A22" w:rsidRPr="00B624E5" w14:paraId="10ADB1B6" w14:textId="77777777" w:rsidTr="00CD3035">
        <w:trPr>
          <w:jc w:val="right"/>
        </w:trPr>
        <w:tc>
          <w:tcPr>
            <w:tcW w:w="1276" w:type="dxa"/>
          </w:tcPr>
          <w:p w14:paraId="4AA9F847"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a.i.</w:t>
            </w:r>
            <w:proofErr w:type="spellEnd"/>
          </w:p>
        </w:tc>
        <w:tc>
          <w:tcPr>
            <w:tcW w:w="8172" w:type="dxa"/>
          </w:tcPr>
          <w:p w14:paraId="75A6879E"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active ingredient</w:t>
            </w:r>
          </w:p>
        </w:tc>
      </w:tr>
      <w:tr w:rsidR="00AE5A22" w:rsidRPr="00B624E5" w14:paraId="7F91BDFE" w14:textId="77777777" w:rsidTr="00CD3035">
        <w:trPr>
          <w:jc w:val="right"/>
        </w:trPr>
        <w:tc>
          <w:tcPr>
            <w:tcW w:w="1276" w:type="dxa"/>
          </w:tcPr>
          <w:p w14:paraId="7287499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ADI</w:t>
            </w:r>
          </w:p>
        </w:tc>
        <w:tc>
          <w:tcPr>
            <w:tcW w:w="8172" w:type="dxa"/>
          </w:tcPr>
          <w:p w14:paraId="4B1F01B8"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acceptable daily intake</w:t>
            </w:r>
          </w:p>
        </w:tc>
      </w:tr>
      <w:tr w:rsidR="00AE5A22" w:rsidRPr="00B624E5" w:rsidDel="00357419" w14:paraId="2658C421" w14:textId="77777777" w:rsidTr="00CD3035">
        <w:trPr>
          <w:jc w:val="right"/>
        </w:trPr>
        <w:tc>
          <w:tcPr>
            <w:tcW w:w="1276" w:type="dxa"/>
          </w:tcPr>
          <w:p w14:paraId="1532A46D" w14:textId="77777777" w:rsidR="00AE5A22" w:rsidRPr="00B624E5" w:rsidDel="00357419" w:rsidRDefault="00AE5A22" w:rsidP="00CD3035">
            <w:pPr>
              <w:tabs>
                <w:tab w:val="left" w:pos="624"/>
                <w:tab w:val="left" w:pos="1871"/>
                <w:tab w:val="left" w:pos="2495"/>
              </w:tabs>
              <w:ind w:left="176" w:hanging="142"/>
              <w:rPr>
                <w:color w:val="000000"/>
                <w:szCs w:val="22"/>
              </w:rPr>
            </w:pPr>
            <w:r w:rsidRPr="00B624E5">
              <w:rPr>
                <w:color w:val="000000"/>
                <w:szCs w:val="22"/>
              </w:rPr>
              <w:t>AOEL</w:t>
            </w:r>
          </w:p>
        </w:tc>
        <w:tc>
          <w:tcPr>
            <w:tcW w:w="8172" w:type="dxa"/>
          </w:tcPr>
          <w:p w14:paraId="52DA937B" w14:textId="77777777" w:rsidR="00AE5A22" w:rsidRPr="00B624E5" w:rsidDel="00357419" w:rsidRDefault="00AE5A22" w:rsidP="00CD3035">
            <w:pPr>
              <w:tabs>
                <w:tab w:val="left" w:pos="624"/>
                <w:tab w:val="left" w:pos="1871"/>
                <w:tab w:val="left" w:pos="2495"/>
              </w:tabs>
              <w:ind w:left="214"/>
              <w:rPr>
                <w:color w:val="000000"/>
                <w:szCs w:val="22"/>
              </w:rPr>
            </w:pPr>
            <w:r w:rsidRPr="00B624E5">
              <w:rPr>
                <w:color w:val="000000"/>
                <w:szCs w:val="22"/>
              </w:rPr>
              <w:t>acceptable operator exposure level</w:t>
            </w:r>
          </w:p>
        </w:tc>
      </w:tr>
      <w:tr w:rsidR="00AE5A22" w:rsidRPr="00B624E5" w:rsidDel="00357419" w14:paraId="5D7580FA" w14:textId="77777777" w:rsidTr="00CD3035">
        <w:trPr>
          <w:jc w:val="right"/>
        </w:trPr>
        <w:tc>
          <w:tcPr>
            <w:tcW w:w="1276" w:type="dxa"/>
          </w:tcPr>
          <w:p w14:paraId="3668F5CA"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AAOEL</w:t>
            </w:r>
          </w:p>
        </w:tc>
        <w:tc>
          <w:tcPr>
            <w:tcW w:w="8172" w:type="dxa"/>
          </w:tcPr>
          <w:p w14:paraId="73AA0B04"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acute acceptable operator exposure level</w:t>
            </w:r>
          </w:p>
        </w:tc>
      </w:tr>
      <w:tr w:rsidR="00AE5A22" w:rsidRPr="00B624E5" w14:paraId="1747E0DA" w14:textId="77777777" w:rsidTr="00CD3035">
        <w:trPr>
          <w:jc w:val="right"/>
        </w:trPr>
        <w:tc>
          <w:tcPr>
            <w:tcW w:w="1276" w:type="dxa"/>
          </w:tcPr>
          <w:p w14:paraId="7FE1DFA4"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b.p.</w:t>
            </w:r>
            <w:proofErr w:type="spellEnd"/>
          </w:p>
        </w:tc>
        <w:tc>
          <w:tcPr>
            <w:tcW w:w="8172" w:type="dxa"/>
          </w:tcPr>
          <w:p w14:paraId="174D9B34"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boiling point</w:t>
            </w:r>
          </w:p>
        </w:tc>
      </w:tr>
      <w:tr w:rsidR="00AE5A22" w:rsidRPr="00B624E5" w14:paraId="69012327" w14:textId="77777777" w:rsidTr="00CD3035">
        <w:trPr>
          <w:jc w:val="right"/>
        </w:trPr>
        <w:tc>
          <w:tcPr>
            <w:tcW w:w="1276" w:type="dxa"/>
          </w:tcPr>
          <w:p w14:paraId="3B89BF32"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bw</w:t>
            </w:r>
            <w:proofErr w:type="spellEnd"/>
          </w:p>
        </w:tc>
        <w:tc>
          <w:tcPr>
            <w:tcW w:w="8172" w:type="dxa"/>
          </w:tcPr>
          <w:p w14:paraId="2E78BD41" w14:textId="77777777" w:rsidR="00AE5A22" w:rsidRPr="00B624E5" w:rsidRDefault="00AE5A22" w:rsidP="00CD3035">
            <w:pPr>
              <w:tabs>
                <w:tab w:val="left" w:pos="624"/>
                <w:tab w:val="left" w:pos="1871"/>
                <w:tab w:val="left" w:pos="2495"/>
              </w:tabs>
              <w:ind w:left="214"/>
              <w:rPr>
                <w:color w:val="000000"/>
                <w:szCs w:val="22"/>
              </w:rPr>
            </w:pPr>
            <w:r w:rsidRPr="00B624E5">
              <w:rPr>
                <w:color w:val="000000"/>
                <w:szCs w:val="22"/>
              </w:rPr>
              <w:t>body weight</w:t>
            </w:r>
          </w:p>
        </w:tc>
      </w:tr>
      <w:tr w:rsidR="00AE5A22" w:rsidRPr="00B624E5" w14:paraId="0A0E73C3" w14:textId="77777777" w:rsidTr="00CD3035">
        <w:trPr>
          <w:jc w:val="right"/>
        </w:trPr>
        <w:tc>
          <w:tcPr>
            <w:tcW w:w="1276" w:type="dxa"/>
          </w:tcPr>
          <w:p w14:paraId="6BAE866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CN</w:t>
            </w:r>
          </w:p>
          <w:p w14:paraId="216610B4"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vertAlign w:val="superscript"/>
              </w:rPr>
              <w:t>o</w:t>
            </w:r>
            <w:r w:rsidRPr="00B624E5">
              <w:rPr>
                <w:color w:val="000000"/>
                <w:szCs w:val="22"/>
              </w:rPr>
              <w:t>C</w:t>
            </w:r>
            <w:proofErr w:type="spellEnd"/>
          </w:p>
        </w:tc>
        <w:tc>
          <w:tcPr>
            <w:tcW w:w="8172" w:type="dxa"/>
          </w:tcPr>
          <w:p w14:paraId="639B9EB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combined nomenclature</w:t>
            </w:r>
          </w:p>
          <w:p w14:paraId="642567DD"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degree Celsius (centigrade)</w:t>
            </w:r>
          </w:p>
        </w:tc>
      </w:tr>
      <w:tr w:rsidR="00AE5A22" w:rsidRPr="00B624E5" w14:paraId="5573B83D" w14:textId="77777777" w:rsidTr="00CD3035">
        <w:trPr>
          <w:jc w:val="right"/>
        </w:trPr>
        <w:tc>
          <w:tcPr>
            <w:tcW w:w="1276" w:type="dxa"/>
          </w:tcPr>
          <w:p w14:paraId="677BB79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CAS</w:t>
            </w:r>
          </w:p>
        </w:tc>
        <w:tc>
          <w:tcPr>
            <w:tcW w:w="8172" w:type="dxa"/>
          </w:tcPr>
          <w:p w14:paraId="103ED4B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Chemical Abstracts Service</w:t>
            </w:r>
          </w:p>
        </w:tc>
      </w:tr>
      <w:tr w:rsidR="00AE5A22" w:rsidRPr="00B624E5" w14:paraId="136358AA" w14:textId="77777777" w:rsidTr="00CD3035">
        <w:trPr>
          <w:jc w:val="right"/>
        </w:trPr>
        <w:tc>
          <w:tcPr>
            <w:tcW w:w="1276" w:type="dxa"/>
          </w:tcPr>
          <w:p w14:paraId="536FDFB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cc</w:t>
            </w:r>
          </w:p>
        </w:tc>
        <w:tc>
          <w:tcPr>
            <w:tcW w:w="8172" w:type="dxa"/>
          </w:tcPr>
          <w:p w14:paraId="05E73EDD"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cubic centimetre</w:t>
            </w:r>
          </w:p>
        </w:tc>
      </w:tr>
      <w:tr w:rsidR="00AE5A22" w:rsidRPr="00B624E5" w14:paraId="74FB0CD7" w14:textId="77777777" w:rsidTr="00CD3035">
        <w:trPr>
          <w:jc w:val="right"/>
        </w:trPr>
        <w:tc>
          <w:tcPr>
            <w:tcW w:w="1276" w:type="dxa"/>
          </w:tcPr>
          <w:p w14:paraId="654D23F5"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cm</w:t>
            </w:r>
          </w:p>
        </w:tc>
        <w:tc>
          <w:tcPr>
            <w:tcW w:w="8172" w:type="dxa"/>
          </w:tcPr>
          <w:p w14:paraId="5B6962A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centimetre</w:t>
            </w:r>
          </w:p>
        </w:tc>
      </w:tr>
      <w:tr w:rsidR="00AE5A22" w:rsidRPr="00B624E5" w14:paraId="091FEC04" w14:textId="77777777" w:rsidTr="00CD3035">
        <w:trPr>
          <w:jc w:val="right"/>
        </w:trPr>
        <w:tc>
          <w:tcPr>
            <w:tcW w:w="1276" w:type="dxa"/>
          </w:tcPr>
          <w:p w14:paraId="5E288253"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DNA</w:t>
            </w:r>
          </w:p>
        </w:tc>
        <w:tc>
          <w:tcPr>
            <w:tcW w:w="8172" w:type="dxa"/>
          </w:tcPr>
          <w:p w14:paraId="531C8B7C"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deoxyribose nucleic acid</w:t>
            </w:r>
          </w:p>
        </w:tc>
      </w:tr>
      <w:tr w:rsidR="00AE5A22" w:rsidRPr="00B624E5" w14:paraId="594B63F7" w14:textId="77777777" w:rsidTr="00CD3035">
        <w:trPr>
          <w:jc w:val="right"/>
        </w:trPr>
        <w:tc>
          <w:tcPr>
            <w:tcW w:w="1276" w:type="dxa"/>
          </w:tcPr>
          <w:p w14:paraId="28AE125F" w14:textId="77777777" w:rsidR="00AE5A22" w:rsidRPr="00B624E5" w:rsidRDefault="00AE5A22" w:rsidP="00CD3035">
            <w:pPr>
              <w:tabs>
                <w:tab w:val="left" w:pos="624"/>
                <w:tab w:val="left" w:pos="1871"/>
                <w:tab w:val="left" w:pos="2495"/>
              </w:tabs>
              <w:ind w:left="34"/>
              <w:rPr>
                <w:color w:val="000000"/>
                <w:szCs w:val="22"/>
              </w:rPr>
            </w:pPr>
            <w:r w:rsidRPr="00B624E5">
              <w:rPr>
                <w:color w:val="000000"/>
                <w:szCs w:val="22"/>
              </w:rPr>
              <w:t>DT</w:t>
            </w:r>
            <w:r w:rsidRPr="00B624E5">
              <w:rPr>
                <w:color w:val="000000"/>
                <w:szCs w:val="22"/>
                <w:vertAlign w:val="subscript"/>
              </w:rPr>
              <w:t>50</w:t>
            </w:r>
          </w:p>
        </w:tc>
        <w:tc>
          <w:tcPr>
            <w:tcW w:w="8172" w:type="dxa"/>
          </w:tcPr>
          <w:p w14:paraId="390393D7"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dissipation time 50%</w:t>
            </w:r>
          </w:p>
        </w:tc>
      </w:tr>
      <w:tr w:rsidR="00AE5A22" w:rsidRPr="00B624E5" w14:paraId="7721EF8D" w14:textId="77777777" w:rsidTr="00CD3035">
        <w:trPr>
          <w:jc w:val="right"/>
        </w:trPr>
        <w:tc>
          <w:tcPr>
            <w:tcW w:w="1276" w:type="dxa"/>
          </w:tcPr>
          <w:p w14:paraId="3C46D1CC" w14:textId="77777777" w:rsidR="00AE5A22" w:rsidRPr="00B624E5" w:rsidRDefault="00AE5A22" w:rsidP="00CD3035">
            <w:pPr>
              <w:tabs>
                <w:tab w:val="left" w:pos="624"/>
                <w:tab w:val="left" w:pos="1871"/>
                <w:tab w:val="left" w:pos="2495"/>
              </w:tabs>
              <w:ind w:left="34"/>
              <w:rPr>
                <w:color w:val="000000"/>
                <w:szCs w:val="22"/>
              </w:rPr>
            </w:pPr>
            <w:r w:rsidRPr="00B624E5">
              <w:rPr>
                <w:color w:val="000000"/>
                <w:szCs w:val="22"/>
              </w:rPr>
              <w:t>EC</w:t>
            </w:r>
          </w:p>
        </w:tc>
        <w:tc>
          <w:tcPr>
            <w:tcW w:w="8172" w:type="dxa"/>
          </w:tcPr>
          <w:p w14:paraId="03EB5B8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European Community</w:t>
            </w:r>
          </w:p>
        </w:tc>
      </w:tr>
      <w:tr w:rsidR="00AE5A22" w:rsidRPr="00B624E5" w14:paraId="45812C93" w14:textId="77777777" w:rsidTr="00CD3035">
        <w:trPr>
          <w:jc w:val="right"/>
        </w:trPr>
        <w:tc>
          <w:tcPr>
            <w:tcW w:w="1276" w:type="dxa"/>
          </w:tcPr>
          <w:p w14:paraId="6BEFDAF2"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EC</w:t>
            </w:r>
            <w:r w:rsidRPr="00B624E5">
              <w:rPr>
                <w:color w:val="000000"/>
                <w:szCs w:val="22"/>
                <w:vertAlign w:val="subscript"/>
              </w:rPr>
              <w:t>50</w:t>
            </w:r>
          </w:p>
        </w:tc>
        <w:tc>
          <w:tcPr>
            <w:tcW w:w="8172" w:type="dxa"/>
          </w:tcPr>
          <w:p w14:paraId="6BAF7750" w14:textId="77777777" w:rsidR="00AE5A22" w:rsidRPr="00B624E5" w:rsidRDefault="00AE5A22" w:rsidP="00CD3035">
            <w:pPr>
              <w:tabs>
                <w:tab w:val="left" w:pos="624"/>
                <w:tab w:val="left" w:pos="1871"/>
                <w:tab w:val="left" w:pos="2495"/>
              </w:tabs>
              <w:ind w:left="176"/>
              <w:rPr>
                <w:color w:val="000000"/>
                <w:szCs w:val="22"/>
              </w:rPr>
            </w:pPr>
            <w:r w:rsidRPr="00B624E5">
              <w:rPr>
                <w:color w:val="000000"/>
              </w:rPr>
              <w:t>median effective concentration</w:t>
            </w:r>
          </w:p>
        </w:tc>
      </w:tr>
      <w:tr w:rsidR="00AE5A22" w:rsidRPr="00B624E5" w14:paraId="2179FF31" w14:textId="77777777" w:rsidTr="00CD3035">
        <w:trPr>
          <w:jc w:val="right"/>
        </w:trPr>
        <w:tc>
          <w:tcPr>
            <w:tcW w:w="1276" w:type="dxa"/>
          </w:tcPr>
          <w:p w14:paraId="0797EEA1"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ED</w:t>
            </w:r>
            <w:r w:rsidRPr="00B624E5">
              <w:rPr>
                <w:color w:val="000000"/>
                <w:szCs w:val="22"/>
                <w:vertAlign w:val="subscript"/>
              </w:rPr>
              <w:t>50</w:t>
            </w:r>
          </w:p>
        </w:tc>
        <w:tc>
          <w:tcPr>
            <w:tcW w:w="8172" w:type="dxa"/>
          </w:tcPr>
          <w:p w14:paraId="6AAA4730" w14:textId="77777777" w:rsidR="00AE5A22" w:rsidRPr="00B624E5" w:rsidRDefault="00AE5A22" w:rsidP="00CD3035">
            <w:pPr>
              <w:tabs>
                <w:tab w:val="left" w:pos="624"/>
                <w:tab w:val="left" w:pos="1871"/>
                <w:tab w:val="left" w:pos="2495"/>
              </w:tabs>
              <w:ind w:left="176"/>
              <w:rPr>
                <w:color w:val="000000"/>
                <w:szCs w:val="22"/>
              </w:rPr>
            </w:pPr>
            <w:r w:rsidRPr="00B624E5">
              <w:rPr>
                <w:color w:val="000000"/>
              </w:rPr>
              <w:t>median effective dose</w:t>
            </w:r>
          </w:p>
        </w:tc>
      </w:tr>
      <w:tr w:rsidR="00AE5A22" w:rsidRPr="00B624E5" w14:paraId="69E02BA6" w14:textId="77777777" w:rsidTr="00CD3035">
        <w:trPr>
          <w:jc w:val="right"/>
        </w:trPr>
        <w:tc>
          <w:tcPr>
            <w:tcW w:w="1276" w:type="dxa"/>
          </w:tcPr>
          <w:p w14:paraId="603FACDA"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EFSA</w:t>
            </w:r>
          </w:p>
          <w:p w14:paraId="05D70DE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EHC</w:t>
            </w:r>
          </w:p>
        </w:tc>
        <w:tc>
          <w:tcPr>
            <w:tcW w:w="8172" w:type="dxa"/>
          </w:tcPr>
          <w:p w14:paraId="263DF1B3"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European Food Safety Authority</w:t>
            </w:r>
          </w:p>
          <w:p w14:paraId="316E2723"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Environmental Health Criteria</w:t>
            </w:r>
          </w:p>
        </w:tc>
      </w:tr>
      <w:tr w:rsidR="00AE5A22" w:rsidRPr="00B624E5" w14:paraId="56478CB1" w14:textId="77777777" w:rsidTr="00CD3035">
        <w:trPr>
          <w:jc w:val="right"/>
        </w:trPr>
        <w:tc>
          <w:tcPr>
            <w:tcW w:w="1276" w:type="dxa"/>
          </w:tcPr>
          <w:p w14:paraId="57F77983" w14:textId="77777777" w:rsidR="00AE5A22" w:rsidRPr="00B624E5" w:rsidRDefault="00AE5A22" w:rsidP="00CD3035">
            <w:pPr>
              <w:tabs>
                <w:tab w:val="left" w:pos="624"/>
                <w:tab w:val="left" w:pos="1871"/>
                <w:tab w:val="left" w:pos="2495"/>
              </w:tabs>
              <w:ind w:left="34"/>
              <w:rPr>
                <w:color w:val="000000"/>
                <w:szCs w:val="22"/>
              </w:rPr>
            </w:pPr>
            <w:r w:rsidRPr="00B624E5">
              <w:rPr>
                <w:color w:val="000000"/>
                <w:szCs w:val="22"/>
              </w:rPr>
              <w:t>E</w:t>
            </w:r>
            <w:r w:rsidRPr="00B624E5">
              <w:rPr>
                <w:color w:val="000000"/>
                <w:szCs w:val="22"/>
                <w:vertAlign w:val="subscript"/>
              </w:rPr>
              <w:t>r</w:t>
            </w:r>
            <w:r w:rsidRPr="00B624E5">
              <w:rPr>
                <w:color w:val="000000"/>
                <w:szCs w:val="22"/>
              </w:rPr>
              <w:t>C</w:t>
            </w:r>
            <w:r w:rsidRPr="00B624E5">
              <w:rPr>
                <w:color w:val="000000"/>
                <w:szCs w:val="22"/>
                <w:vertAlign w:val="subscript"/>
              </w:rPr>
              <w:t>50</w:t>
            </w:r>
          </w:p>
        </w:tc>
        <w:tc>
          <w:tcPr>
            <w:tcW w:w="8172" w:type="dxa"/>
          </w:tcPr>
          <w:p w14:paraId="4BFD7A3E"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Concentration of test substance which results in a 50 percent reduction in growth rate relative to the control within 72hrs exposure.</w:t>
            </w:r>
          </w:p>
        </w:tc>
      </w:tr>
      <w:tr w:rsidR="00AE5A22" w:rsidRPr="00B624E5" w14:paraId="1B878FD8" w14:textId="77777777" w:rsidTr="00CD3035">
        <w:trPr>
          <w:jc w:val="right"/>
        </w:trPr>
        <w:tc>
          <w:tcPr>
            <w:tcW w:w="1276" w:type="dxa"/>
          </w:tcPr>
          <w:p w14:paraId="11ED38E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EU</w:t>
            </w:r>
          </w:p>
        </w:tc>
        <w:tc>
          <w:tcPr>
            <w:tcW w:w="8172" w:type="dxa"/>
          </w:tcPr>
          <w:p w14:paraId="54AD684F"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European Union</w:t>
            </w:r>
          </w:p>
        </w:tc>
      </w:tr>
      <w:tr w:rsidR="00AE5A22" w:rsidRPr="00B624E5" w14:paraId="0971D55C" w14:textId="77777777" w:rsidTr="00CD3035">
        <w:trPr>
          <w:jc w:val="right"/>
        </w:trPr>
        <w:tc>
          <w:tcPr>
            <w:tcW w:w="1276" w:type="dxa"/>
          </w:tcPr>
          <w:p w14:paraId="3AA60F9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FAO</w:t>
            </w:r>
          </w:p>
        </w:tc>
        <w:tc>
          <w:tcPr>
            <w:tcW w:w="8172" w:type="dxa"/>
          </w:tcPr>
          <w:p w14:paraId="0FB0B73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Food and Agriculture Organization of the United Nations</w:t>
            </w:r>
          </w:p>
        </w:tc>
      </w:tr>
      <w:tr w:rsidR="00AE5A22" w:rsidRPr="00B624E5" w14:paraId="0BE55DD6" w14:textId="77777777" w:rsidTr="00CD3035">
        <w:trPr>
          <w:jc w:val="right"/>
        </w:trPr>
        <w:tc>
          <w:tcPr>
            <w:tcW w:w="1276" w:type="dxa"/>
          </w:tcPr>
          <w:p w14:paraId="6F12E11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g</w:t>
            </w:r>
          </w:p>
        </w:tc>
        <w:tc>
          <w:tcPr>
            <w:tcW w:w="8172" w:type="dxa"/>
          </w:tcPr>
          <w:p w14:paraId="42532CA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gram</w:t>
            </w:r>
          </w:p>
        </w:tc>
      </w:tr>
      <w:tr w:rsidR="00AE5A22" w:rsidRPr="00B624E5" w14:paraId="7195D830" w14:textId="77777777" w:rsidTr="00CD3035">
        <w:trPr>
          <w:jc w:val="right"/>
        </w:trPr>
        <w:tc>
          <w:tcPr>
            <w:tcW w:w="1276" w:type="dxa"/>
          </w:tcPr>
          <w:p w14:paraId="794D99A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h</w:t>
            </w:r>
          </w:p>
        </w:tc>
        <w:tc>
          <w:tcPr>
            <w:tcW w:w="8172" w:type="dxa"/>
          </w:tcPr>
          <w:p w14:paraId="310D983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hour</w:t>
            </w:r>
          </w:p>
        </w:tc>
      </w:tr>
      <w:tr w:rsidR="00AE5A22" w:rsidRPr="00B624E5" w14:paraId="4919CB7A" w14:textId="77777777" w:rsidTr="00CD3035">
        <w:trPr>
          <w:jc w:val="right"/>
        </w:trPr>
        <w:tc>
          <w:tcPr>
            <w:tcW w:w="1276" w:type="dxa"/>
          </w:tcPr>
          <w:p w14:paraId="1C93919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ha</w:t>
            </w:r>
          </w:p>
        </w:tc>
        <w:tc>
          <w:tcPr>
            <w:tcW w:w="8172" w:type="dxa"/>
          </w:tcPr>
          <w:p w14:paraId="644513E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hectare</w:t>
            </w:r>
          </w:p>
        </w:tc>
      </w:tr>
      <w:tr w:rsidR="00AE5A22" w:rsidRPr="00B624E5" w14:paraId="79243B9A" w14:textId="77777777" w:rsidTr="00CD3035">
        <w:trPr>
          <w:jc w:val="right"/>
        </w:trPr>
        <w:tc>
          <w:tcPr>
            <w:tcW w:w="1276" w:type="dxa"/>
          </w:tcPr>
          <w:p w14:paraId="7D9FEE7E"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i.m.</w:t>
            </w:r>
            <w:proofErr w:type="spellEnd"/>
          </w:p>
        </w:tc>
        <w:tc>
          <w:tcPr>
            <w:tcW w:w="8172" w:type="dxa"/>
          </w:tcPr>
          <w:p w14:paraId="7B8D5C8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intramuscular</w:t>
            </w:r>
          </w:p>
        </w:tc>
      </w:tr>
      <w:tr w:rsidR="00AE5A22" w:rsidRPr="00B624E5" w14:paraId="4BFB5325" w14:textId="77777777" w:rsidTr="00CD3035">
        <w:trPr>
          <w:jc w:val="right"/>
        </w:trPr>
        <w:tc>
          <w:tcPr>
            <w:tcW w:w="1276" w:type="dxa"/>
          </w:tcPr>
          <w:p w14:paraId="7E0F6D91"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i.p.</w:t>
            </w:r>
            <w:proofErr w:type="spellEnd"/>
          </w:p>
        </w:tc>
        <w:tc>
          <w:tcPr>
            <w:tcW w:w="8172" w:type="dxa"/>
          </w:tcPr>
          <w:p w14:paraId="30EB3FCC"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intraperitoneal</w:t>
            </w:r>
          </w:p>
        </w:tc>
      </w:tr>
      <w:tr w:rsidR="00AE5A22" w:rsidRPr="00B624E5" w14:paraId="56BE29B3" w14:textId="77777777" w:rsidTr="00CD3035">
        <w:trPr>
          <w:jc w:val="right"/>
        </w:trPr>
        <w:tc>
          <w:tcPr>
            <w:tcW w:w="1276" w:type="dxa"/>
          </w:tcPr>
          <w:p w14:paraId="03B18AB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IARC</w:t>
            </w:r>
          </w:p>
        </w:tc>
        <w:tc>
          <w:tcPr>
            <w:tcW w:w="8172" w:type="dxa"/>
          </w:tcPr>
          <w:p w14:paraId="4D231A8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 xml:space="preserve">International Agency for Research on Cancer </w:t>
            </w:r>
          </w:p>
        </w:tc>
      </w:tr>
      <w:tr w:rsidR="00AE5A22" w:rsidRPr="00B624E5" w14:paraId="5C4C36A0" w14:textId="77777777" w:rsidTr="00CD3035">
        <w:trPr>
          <w:jc w:val="right"/>
        </w:trPr>
        <w:tc>
          <w:tcPr>
            <w:tcW w:w="1276" w:type="dxa"/>
          </w:tcPr>
          <w:p w14:paraId="5852A4BF"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IC</w:t>
            </w:r>
            <w:r w:rsidRPr="00B624E5">
              <w:rPr>
                <w:color w:val="000000"/>
                <w:szCs w:val="22"/>
                <w:vertAlign w:val="subscript"/>
              </w:rPr>
              <w:t>50</w:t>
            </w:r>
          </w:p>
        </w:tc>
        <w:tc>
          <w:tcPr>
            <w:tcW w:w="8172" w:type="dxa"/>
          </w:tcPr>
          <w:p w14:paraId="758722BA" w14:textId="77777777" w:rsidR="00AE5A22" w:rsidRPr="00B624E5" w:rsidRDefault="00AE5A22" w:rsidP="00CD3035">
            <w:pPr>
              <w:tabs>
                <w:tab w:val="left" w:pos="624"/>
                <w:tab w:val="left" w:pos="1871"/>
                <w:tab w:val="left" w:pos="2495"/>
              </w:tabs>
              <w:ind w:left="176"/>
              <w:rPr>
                <w:color w:val="000000"/>
                <w:szCs w:val="22"/>
              </w:rPr>
            </w:pPr>
            <w:r w:rsidRPr="00B624E5">
              <w:rPr>
                <w:color w:val="000000"/>
              </w:rPr>
              <w:t>median inhibitory concentration</w:t>
            </w:r>
          </w:p>
        </w:tc>
      </w:tr>
      <w:tr w:rsidR="00AE5A22" w:rsidRPr="00B624E5" w14:paraId="7AC04DD7" w14:textId="77777777" w:rsidTr="00CD3035">
        <w:trPr>
          <w:jc w:val="right"/>
        </w:trPr>
        <w:tc>
          <w:tcPr>
            <w:tcW w:w="1276" w:type="dxa"/>
          </w:tcPr>
          <w:p w14:paraId="72D8781B"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ILO</w:t>
            </w:r>
          </w:p>
        </w:tc>
        <w:tc>
          <w:tcPr>
            <w:tcW w:w="8172" w:type="dxa"/>
          </w:tcPr>
          <w:p w14:paraId="758497C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International Labour Organization</w:t>
            </w:r>
          </w:p>
        </w:tc>
      </w:tr>
      <w:tr w:rsidR="00AE5A22" w:rsidRPr="00B624E5" w14:paraId="58172E9F" w14:textId="77777777" w:rsidTr="00CD3035">
        <w:trPr>
          <w:jc w:val="right"/>
        </w:trPr>
        <w:tc>
          <w:tcPr>
            <w:tcW w:w="1276" w:type="dxa"/>
          </w:tcPr>
          <w:p w14:paraId="3E771E2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IMDG</w:t>
            </w:r>
          </w:p>
          <w:p w14:paraId="7ACB968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IPAM</w:t>
            </w:r>
          </w:p>
          <w:p w14:paraId="6F5B92C2"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IPCS</w:t>
            </w:r>
          </w:p>
        </w:tc>
        <w:tc>
          <w:tcPr>
            <w:tcW w:w="8172" w:type="dxa"/>
          </w:tcPr>
          <w:p w14:paraId="271A2047"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International Maritime Dangerous Goods</w:t>
            </w:r>
          </w:p>
          <w:p w14:paraId="30550AC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International Peoples Agroecology Multiversity</w:t>
            </w:r>
          </w:p>
          <w:p w14:paraId="498A421D"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International Programme on Chemical Safety</w:t>
            </w:r>
          </w:p>
        </w:tc>
      </w:tr>
      <w:tr w:rsidR="00AE5A22" w:rsidRPr="00B624E5" w14:paraId="1F5D7F8F" w14:textId="77777777" w:rsidTr="00CD3035">
        <w:trPr>
          <w:jc w:val="right"/>
        </w:trPr>
        <w:tc>
          <w:tcPr>
            <w:tcW w:w="1276" w:type="dxa"/>
          </w:tcPr>
          <w:p w14:paraId="0C646CA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IPM</w:t>
            </w:r>
          </w:p>
        </w:tc>
        <w:tc>
          <w:tcPr>
            <w:tcW w:w="8172" w:type="dxa"/>
          </w:tcPr>
          <w:p w14:paraId="03A9ACF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Integrated Pest Management</w:t>
            </w:r>
          </w:p>
        </w:tc>
      </w:tr>
      <w:tr w:rsidR="00AE5A22" w:rsidRPr="00B624E5" w14:paraId="1472E242" w14:textId="77777777" w:rsidTr="00CD3035">
        <w:trPr>
          <w:jc w:val="right"/>
        </w:trPr>
        <w:tc>
          <w:tcPr>
            <w:tcW w:w="1276" w:type="dxa"/>
          </w:tcPr>
          <w:p w14:paraId="60F36624"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IUPAC</w:t>
            </w:r>
          </w:p>
        </w:tc>
        <w:tc>
          <w:tcPr>
            <w:tcW w:w="8172" w:type="dxa"/>
          </w:tcPr>
          <w:p w14:paraId="74A26112"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International Union of Pure and Applied Chemistry</w:t>
            </w:r>
          </w:p>
        </w:tc>
      </w:tr>
      <w:tr w:rsidR="00AE5A22" w:rsidRPr="00B624E5" w14:paraId="25F05FB5" w14:textId="77777777" w:rsidTr="00CD3035">
        <w:trPr>
          <w:jc w:val="right"/>
        </w:trPr>
        <w:tc>
          <w:tcPr>
            <w:tcW w:w="1276" w:type="dxa"/>
          </w:tcPr>
          <w:p w14:paraId="165EB50D" w14:textId="77777777" w:rsidR="00AE5A22" w:rsidRPr="00B624E5" w:rsidRDefault="00AE5A22" w:rsidP="00CD3035">
            <w:pPr>
              <w:tabs>
                <w:tab w:val="left" w:pos="624"/>
                <w:tab w:val="left" w:pos="1871"/>
                <w:tab w:val="left" w:pos="2495"/>
              </w:tabs>
              <w:ind w:left="176" w:hanging="142"/>
              <w:rPr>
                <w:color w:val="000000"/>
                <w:szCs w:val="22"/>
              </w:rPr>
            </w:pPr>
          </w:p>
        </w:tc>
        <w:tc>
          <w:tcPr>
            <w:tcW w:w="8172" w:type="dxa"/>
          </w:tcPr>
          <w:p w14:paraId="4A547A9B" w14:textId="77777777" w:rsidR="00AE5A22" w:rsidRPr="00B624E5" w:rsidRDefault="00AE5A22" w:rsidP="00CD3035">
            <w:pPr>
              <w:tabs>
                <w:tab w:val="left" w:pos="624"/>
                <w:tab w:val="left" w:pos="1871"/>
                <w:tab w:val="left" w:pos="2495"/>
              </w:tabs>
              <w:ind w:left="176"/>
              <w:rPr>
                <w:color w:val="000000"/>
                <w:szCs w:val="22"/>
              </w:rPr>
            </w:pPr>
          </w:p>
        </w:tc>
      </w:tr>
      <w:tr w:rsidR="00AE5A22" w:rsidRPr="00B624E5" w14:paraId="415BF8E8" w14:textId="77777777" w:rsidTr="00CD3035">
        <w:trPr>
          <w:jc w:val="right"/>
        </w:trPr>
        <w:tc>
          <w:tcPr>
            <w:tcW w:w="1276" w:type="dxa"/>
          </w:tcPr>
          <w:p w14:paraId="11945C9A"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JMPR</w:t>
            </w:r>
          </w:p>
        </w:tc>
        <w:tc>
          <w:tcPr>
            <w:tcW w:w="8172" w:type="dxa"/>
          </w:tcPr>
          <w:p w14:paraId="03B13C1E"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Joint FAO/WHO Meeting on Pesticide Residues (Joint Meeting of the FAO Panel of Experts on Pesticide Residues in Food and the Environment and a WHO Expert Group on Pesticide Residues)</w:t>
            </w:r>
          </w:p>
        </w:tc>
      </w:tr>
      <w:tr w:rsidR="00AE5A22" w:rsidRPr="00B624E5" w14:paraId="341154AD" w14:textId="77777777" w:rsidTr="00CD3035">
        <w:trPr>
          <w:jc w:val="right"/>
        </w:trPr>
        <w:tc>
          <w:tcPr>
            <w:tcW w:w="1276" w:type="dxa"/>
          </w:tcPr>
          <w:p w14:paraId="0068A3F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k</w:t>
            </w:r>
          </w:p>
        </w:tc>
        <w:tc>
          <w:tcPr>
            <w:tcW w:w="8172" w:type="dxa"/>
          </w:tcPr>
          <w:p w14:paraId="4967F43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kilo- (× 1000)</w:t>
            </w:r>
          </w:p>
        </w:tc>
      </w:tr>
      <w:tr w:rsidR="00AE5A22" w:rsidRPr="00B624E5" w14:paraId="10417F5B" w14:textId="77777777" w:rsidTr="00CD3035">
        <w:trPr>
          <w:jc w:val="right"/>
        </w:trPr>
        <w:tc>
          <w:tcPr>
            <w:tcW w:w="1276" w:type="dxa"/>
          </w:tcPr>
          <w:p w14:paraId="17EA3F8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kg</w:t>
            </w:r>
          </w:p>
        </w:tc>
        <w:tc>
          <w:tcPr>
            <w:tcW w:w="8172" w:type="dxa"/>
          </w:tcPr>
          <w:p w14:paraId="1093C6E2"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kilogram</w:t>
            </w:r>
          </w:p>
        </w:tc>
      </w:tr>
      <w:tr w:rsidR="00AE5A22" w:rsidRPr="00B624E5" w14:paraId="603768E1" w14:textId="77777777" w:rsidTr="00CD3035">
        <w:trPr>
          <w:jc w:val="right"/>
        </w:trPr>
        <w:tc>
          <w:tcPr>
            <w:tcW w:w="1276" w:type="dxa"/>
          </w:tcPr>
          <w:p w14:paraId="3BBF82D3"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Koc</w:t>
            </w:r>
            <w:proofErr w:type="spellEnd"/>
          </w:p>
        </w:tc>
        <w:tc>
          <w:tcPr>
            <w:tcW w:w="8172" w:type="dxa"/>
          </w:tcPr>
          <w:p w14:paraId="3D0ABE68"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soil organic partition coefficient.</w:t>
            </w:r>
          </w:p>
        </w:tc>
      </w:tr>
      <w:tr w:rsidR="00AE5A22" w:rsidRPr="00B624E5" w14:paraId="40867D3C" w14:textId="77777777" w:rsidTr="00CD3035">
        <w:trPr>
          <w:jc w:val="right"/>
        </w:trPr>
        <w:tc>
          <w:tcPr>
            <w:tcW w:w="1276" w:type="dxa"/>
          </w:tcPr>
          <w:p w14:paraId="48BF7C6B"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Kow</w:t>
            </w:r>
            <w:proofErr w:type="spellEnd"/>
          </w:p>
        </w:tc>
        <w:tc>
          <w:tcPr>
            <w:tcW w:w="8172" w:type="dxa"/>
          </w:tcPr>
          <w:p w14:paraId="7514F84C"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octanol–water partition coefficient</w:t>
            </w:r>
          </w:p>
        </w:tc>
      </w:tr>
      <w:tr w:rsidR="00AE5A22" w:rsidRPr="00B624E5" w14:paraId="112EEE4D" w14:textId="77777777" w:rsidTr="00CD3035">
        <w:trPr>
          <w:jc w:val="right"/>
        </w:trPr>
        <w:tc>
          <w:tcPr>
            <w:tcW w:w="1276" w:type="dxa"/>
          </w:tcPr>
          <w:p w14:paraId="027F49E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kPa</w:t>
            </w:r>
          </w:p>
        </w:tc>
        <w:tc>
          <w:tcPr>
            <w:tcW w:w="8172" w:type="dxa"/>
          </w:tcPr>
          <w:p w14:paraId="6843EED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kilopascal</w:t>
            </w:r>
          </w:p>
        </w:tc>
      </w:tr>
      <w:tr w:rsidR="00AE5A22" w:rsidRPr="00B624E5" w14:paraId="4265E4BD" w14:textId="77777777" w:rsidTr="00CD3035">
        <w:trPr>
          <w:jc w:val="right"/>
        </w:trPr>
        <w:tc>
          <w:tcPr>
            <w:tcW w:w="1276" w:type="dxa"/>
          </w:tcPr>
          <w:p w14:paraId="5078C6E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L</w:t>
            </w:r>
          </w:p>
        </w:tc>
        <w:tc>
          <w:tcPr>
            <w:tcW w:w="8172" w:type="dxa"/>
          </w:tcPr>
          <w:p w14:paraId="447472D3"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litre</w:t>
            </w:r>
          </w:p>
        </w:tc>
      </w:tr>
      <w:tr w:rsidR="00AE5A22" w:rsidRPr="00B624E5" w14:paraId="33E87E25" w14:textId="77777777" w:rsidTr="00CD3035">
        <w:trPr>
          <w:jc w:val="right"/>
        </w:trPr>
        <w:tc>
          <w:tcPr>
            <w:tcW w:w="1276" w:type="dxa"/>
          </w:tcPr>
          <w:p w14:paraId="5A05099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lastRenderedPageBreak/>
              <w:t>LC</w:t>
            </w:r>
            <w:r w:rsidRPr="00B624E5">
              <w:rPr>
                <w:color w:val="000000"/>
                <w:szCs w:val="22"/>
                <w:vertAlign w:val="subscript"/>
              </w:rPr>
              <w:t>50</w:t>
            </w:r>
            <w:r w:rsidRPr="00B624E5">
              <w:rPr>
                <w:color w:val="000000"/>
                <w:szCs w:val="22"/>
              </w:rPr>
              <w:t xml:space="preserve"> </w:t>
            </w:r>
          </w:p>
        </w:tc>
        <w:tc>
          <w:tcPr>
            <w:tcW w:w="8172" w:type="dxa"/>
          </w:tcPr>
          <w:p w14:paraId="0E4CD087"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median lethal concentration</w:t>
            </w:r>
          </w:p>
        </w:tc>
      </w:tr>
      <w:tr w:rsidR="00AE5A22" w:rsidRPr="00B624E5" w14:paraId="6FB10B2E" w14:textId="77777777" w:rsidTr="00CD3035">
        <w:trPr>
          <w:jc w:val="right"/>
        </w:trPr>
        <w:tc>
          <w:tcPr>
            <w:tcW w:w="1276" w:type="dxa"/>
          </w:tcPr>
          <w:p w14:paraId="793C26A2"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LD</w:t>
            </w:r>
            <w:r w:rsidRPr="00B624E5">
              <w:rPr>
                <w:color w:val="000000"/>
                <w:szCs w:val="22"/>
                <w:vertAlign w:val="subscript"/>
              </w:rPr>
              <w:t>50</w:t>
            </w:r>
          </w:p>
        </w:tc>
        <w:tc>
          <w:tcPr>
            <w:tcW w:w="8172" w:type="dxa"/>
          </w:tcPr>
          <w:p w14:paraId="13A302D9"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median lethal dose</w:t>
            </w:r>
          </w:p>
        </w:tc>
      </w:tr>
      <w:tr w:rsidR="00AE5A22" w:rsidRPr="00B624E5" w14:paraId="740A7246" w14:textId="77777777" w:rsidTr="00CD3035">
        <w:trPr>
          <w:jc w:val="right"/>
        </w:trPr>
        <w:tc>
          <w:tcPr>
            <w:tcW w:w="1276" w:type="dxa"/>
          </w:tcPr>
          <w:p w14:paraId="7606E76F"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LOAEL</w:t>
            </w:r>
          </w:p>
        </w:tc>
        <w:tc>
          <w:tcPr>
            <w:tcW w:w="8172" w:type="dxa"/>
          </w:tcPr>
          <w:p w14:paraId="01E973C1"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lowest-observed-adverse-effect level</w:t>
            </w:r>
          </w:p>
        </w:tc>
      </w:tr>
      <w:tr w:rsidR="00AE5A22" w:rsidRPr="00B624E5" w14:paraId="62F26C59" w14:textId="77777777" w:rsidTr="00CD3035">
        <w:trPr>
          <w:jc w:val="right"/>
        </w:trPr>
        <w:tc>
          <w:tcPr>
            <w:tcW w:w="1276" w:type="dxa"/>
          </w:tcPr>
          <w:p w14:paraId="4FCEEC5B"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LOEL</w:t>
            </w:r>
          </w:p>
        </w:tc>
        <w:tc>
          <w:tcPr>
            <w:tcW w:w="8172" w:type="dxa"/>
          </w:tcPr>
          <w:p w14:paraId="504E3274"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Lowest-observed-effect level</w:t>
            </w:r>
          </w:p>
        </w:tc>
      </w:tr>
      <w:tr w:rsidR="00AE5A22" w:rsidRPr="00B624E5" w14:paraId="1036E96D" w14:textId="77777777" w:rsidTr="00CD3035">
        <w:trPr>
          <w:jc w:val="right"/>
        </w:trPr>
        <w:tc>
          <w:tcPr>
            <w:tcW w:w="1276" w:type="dxa"/>
          </w:tcPr>
          <w:p w14:paraId="093374DE"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w:t>
            </w:r>
          </w:p>
          <w:p w14:paraId="161716A8"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mbyp</w:t>
            </w:r>
            <w:proofErr w:type="spellEnd"/>
          </w:p>
        </w:tc>
        <w:tc>
          <w:tcPr>
            <w:tcW w:w="8172" w:type="dxa"/>
          </w:tcPr>
          <w:p w14:paraId="0ECCF2BE"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metre</w:t>
            </w:r>
          </w:p>
          <w:p w14:paraId="67890FF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meat-by-product</w:t>
            </w:r>
          </w:p>
        </w:tc>
      </w:tr>
      <w:tr w:rsidR="00AE5A22" w:rsidRPr="00B624E5" w14:paraId="1EA3FC19" w14:textId="77777777" w:rsidTr="00CD3035">
        <w:trPr>
          <w:jc w:val="right"/>
        </w:trPr>
        <w:tc>
          <w:tcPr>
            <w:tcW w:w="1276" w:type="dxa"/>
          </w:tcPr>
          <w:p w14:paraId="25A5BAE3"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m.p.</w:t>
            </w:r>
            <w:proofErr w:type="spellEnd"/>
          </w:p>
        </w:tc>
        <w:tc>
          <w:tcPr>
            <w:tcW w:w="8172" w:type="dxa"/>
          </w:tcPr>
          <w:p w14:paraId="61FF6A75"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melting point</w:t>
            </w:r>
          </w:p>
        </w:tc>
      </w:tr>
      <w:tr w:rsidR="00AE5A22" w:rsidRPr="00B624E5" w14:paraId="63CCC198" w14:textId="77777777" w:rsidTr="00CD3035">
        <w:trPr>
          <w:jc w:val="right"/>
        </w:trPr>
        <w:tc>
          <w:tcPr>
            <w:tcW w:w="1276" w:type="dxa"/>
          </w:tcPr>
          <w:p w14:paraId="140B0CA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mg</w:t>
            </w:r>
          </w:p>
        </w:tc>
        <w:tc>
          <w:tcPr>
            <w:tcW w:w="8172" w:type="dxa"/>
          </w:tcPr>
          <w:p w14:paraId="06F0ED5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milligram</w:t>
            </w:r>
          </w:p>
        </w:tc>
      </w:tr>
      <w:tr w:rsidR="00AE5A22" w:rsidRPr="00B624E5" w14:paraId="7DC5C5CC" w14:textId="77777777" w:rsidTr="00CD3035">
        <w:trPr>
          <w:jc w:val="right"/>
        </w:trPr>
        <w:tc>
          <w:tcPr>
            <w:tcW w:w="1276" w:type="dxa"/>
          </w:tcPr>
          <w:p w14:paraId="412BD283"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ml</w:t>
            </w:r>
          </w:p>
        </w:tc>
        <w:tc>
          <w:tcPr>
            <w:tcW w:w="8172" w:type="dxa"/>
          </w:tcPr>
          <w:p w14:paraId="4937D3D1"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millilitre</w:t>
            </w:r>
          </w:p>
        </w:tc>
      </w:tr>
      <w:tr w:rsidR="00AE5A22" w:rsidRPr="00B624E5" w14:paraId="04B02639" w14:textId="77777777" w:rsidTr="00CD3035">
        <w:trPr>
          <w:jc w:val="right"/>
        </w:trPr>
        <w:tc>
          <w:tcPr>
            <w:tcW w:w="1276" w:type="dxa"/>
          </w:tcPr>
          <w:p w14:paraId="2742314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mPa</w:t>
            </w:r>
          </w:p>
        </w:tc>
        <w:tc>
          <w:tcPr>
            <w:tcW w:w="8172" w:type="dxa"/>
          </w:tcPr>
          <w:p w14:paraId="31682DC2"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millipascal</w:t>
            </w:r>
          </w:p>
        </w:tc>
      </w:tr>
      <w:tr w:rsidR="00AE5A22" w:rsidRPr="00B624E5" w14:paraId="38D2DA2F" w14:textId="77777777" w:rsidTr="00CD3035">
        <w:trPr>
          <w:jc w:val="right"/>
        </w:trPr>
        <w:tc>
          <w:tcPr>
            <w:tcW w:w="1276" w:type="dxa"/>
          </w:tcPr>
          <w:p w14:paraId="74B71BC4"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MRL</w:t>
            </w:r>
          </w:p>
        </w:tc>
        <w:tc>
          <w:tcPr>
            <w:tcW w:w="8172" w:type="dxa"/>
          </w:tcPr>
          <w:p w14:paraId="2FB11DD9" w14:textId="77777777" w:rsidR="00AE5A22" w:rsidRPr="00B624E5" w:rsidDel="004C4261" w:rsidRDefault="00AE5A22" w:rsidP="00CD3035">
            <w:pPr>
              <w:tabs>
                <w:tab w:val="left" w:pos="624"/>
                <w:tab w:val="left" w:pos="1871"/>
                <w:tab w:val="left" w:pos="2495"/>
              </w:tabs>
              <w:ind w:left="176"/>
              <w:rPr>
                <w:color w:val="000000"/>
                <w:szCs w:val="22"/>
              </w:rPr>
            </w:pPr>
            <w:r w:rsidRPr="00B624E5">
              <w:rPr>
                <w:color w:val="000000"/>
                <w:szCs w:val="22"/>
              </w:rPr>
              <w:t>maximum residue limit</w:t>
            </w:r>
          </w:p>
        </w:tc>
      </w:tr>
      <w:tr w:rsidR="00AE5A22" w:rsidRPr="00B624E5" w14:paraId="6865BD76" w14:textId="77777777" w:rsidTr="00CD3035">
        <w:trPr>
          <w:jc w:val="right"/>
        </w:trPr>
        <w:tc>
          <w:tcPr>
            <w:tcW w:w="1276" w:type="dxa"/>
          </w:tcPr>
          <w:p w14:paraId="0C091A7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MTD</w:t>
            </w:r>
          </w:p>
        </w:tc>
        <w:tc>
          <w:tcPr>
            <w:tcW w:w="8172" w:type="dxa"/>
          </w:tcPr>
          <w:p w14:paraId="5447FA9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Maximum Tolerated Dose</w:t>
            </w:r>
          </w:p>
        </w:tc>
      </w:tr>
      <w:tr w:rsidR="00AE5A22" w:rsidRPr="00B624E5" w14:paraId="766C4C3D" w14:textId="77777777" w:rsidTr="00CD3035">
        <w:trPr>
          <w:jc w:val="right"/>
        </w:trPr>
        <w:tc>
          <w:tcPr>
            <w:tcW w:w="1276" w:type="dxa"/>
          </w:tcPr>
          <w:p w14:paraId="222237B4"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ng</w:t>
            </w:r>
          </w:p>
        </w:tc>
        <w:tc>
          <w:tcPr>
            <w:tcW w:w="8172" w:type="dxa"/>
          </w:tcPr>
          <w:p w14:paraId="15BFB415"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nanogram</w:t>
            </w:r>
          </w:p>
        </w:tc>
      </w:tr>
      <w:tr w:rsidR="00AE5A22" w:rsidRPr="00B624E5" w14:paraId="717FCE15" w14:textId="77777777" w:rsidTr="00CD3035">
        <w:trPr>
          <w:jc w:val="right"/>
        </w:trPr>
        <w:tc>
          <w:tcPr>
            <w:tcW w:w="1276" w:type="dxa"/>
          </w:tcPr>
          <w:p w14:paraId="33B5AC5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NOAEC</w:t>
            </w:r>
          </w:p>
        </w:tc>
        <w:tc>
          <w:tcPr>
            <w:tcW w:w="8172" w:type="dxa"/>
          </w:tcPr>
          <w:p w14:paraId="5BA203FC"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no-observed-adverse-effect concentration</w:t>
            </w:r>
          </w:p>
        </w:tc>
      </w:tr>
      <w:tr w:rsidR="00AE5A22" w:rsidRPr="00B624E5" w14:paraId="0F746EF5" w14:textId="77777777" w:rsidTr="00CD3035">
        <w:trPr>
          <w:jc w:val="right"/>
        </w:trPr>
        <w:tc>
          <w:tcPr>
            <w:tcW w:w="1276" w:type="dxa"/>
          </w:tcPr>
          <w:p w14:paraId="4F11FF4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NOAEL</w:t>
            </w:r>
          </w:p>
        </w:tc>
        <w:tc>
          <w:tcPr>
            <w:tcW w:w="8172" w:type="dxa"/>
          </w:tcPr>
          <w:p w14:paraId="007B262E"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no-observed-adverse-effect level</w:t>
            </w:r>
          </w:p>
        </w:tc>
      </w:tr>
      <w:tr w:rsidR="00AE5A22" w:rsidRPr="00B624E5" w14:paraId="10729E6A" w14:textId="77777777" w:rsidTr="00CD3035">
        <w:trPr>
          <w:jc w:val="right"/>
        </w:trPr>
        <w:tc>
          <w:tcPr>
            <w:tcW w:w="1276" w:type="dxa"/>
          </w:tcPr>
          <w:p w14:paraId="00D161F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NOEC</w:t>
            </w:r>
          </w:p>
        </w:tc>
        <w:tc>
          <w:tcPr>
            <w:tcW w:w="8172" w:type="dxa"/>
          </w:tcPr>
          <w:p w14:paraId="7BA8A944"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no-observed-effect concentration</w:t>
            </w:r>
          </w:p>
        </w:tc>
      </w:tr>
      <w:tr w:rsidR="00AE5A22" w:rsidRPr="00B624E5" w14:paraId="714D765C" w14:textId="77777777" w:rsidTr="00CD3035">
        <w:trPr>
          <w:jc w:val="right"/>
        </w:trPr>
        <w:tc>
          <w:tcPr>
            <w:tcW w:w="1276" w:type="dxa"/>
          </w:tcPr>
          <w:p w14:paraId="183403C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 xml:space="preserve">NOEL </w:t>
            </w:r>
          </w:p>
        </w:tc>
        <w:tc>
          <w:tcPr>
            <w:tcW w:w="8172" w:type="dxa"/>
          </w:tcPr>
          <w:p w14:paraId="1E81B6C5"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no-observed-effect level</w:t>
            </w:r>
          </w:p>
        </w:tc>
      </w:tr>
      <w:tr w:rsidR="00AE5A22" w:rsidRPr="00B624E5" w14:paraId="3954DD15" w14:textId="77777777" w:rsidTr="00CD3035">
        <w:trPr>
          <w:jc w:val="right"/>
        </w:trPr>
        <w:tc>
          <w:tcPr>
            <w:tcW w:w="1276" w:type="dxa"/>
          </w:tcPr>
          <w:p w14:paraId="43C29C9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OECD</w:t>
            </w:r>
          </w:p>
          <w:p w14:paraId="1BFEE9CF"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OISAT</w:t>
            </w:r>
          </w:p>
        </w:tc>
        <w:tc>
          <w:tcPr>
            <w:tcW w:w="8172" w:type="dxa"/>
          </w:tcPr>
          <w:p w14:paraId="1D5C7B93"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 xml:space="preserve">Organisation for Economic Co-operation and Development </w:t>
            </w:r>
          </w:p>
          <w:p w14:paraId="7FFD73E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Online Information Service for Non-Chemical Pest Management in the Tropics</w:t>
            </w:r>
          </w:p>
        </w:tc>
      </w:tr>
      <w:tr w:rsidR="00AE5A22" w:rsidRPr="00B624E5" w14:paraId="50A201D5" w14:textId="77777777" w:rsidTr="00CD3035">
        <w:trPr>
          <w:jc w:val="right"/>
        </w:trPr>
        <w:tc>
          <w:tcPr>
            <w:tcW w:w="1276" w:type="dxa"/>
          </w:tcPr>
          <w:p w14:paraId="07B238E3"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PEC</w:t>
            </w:r>
          </w:p>
        </w:tc>
        <w:tc>
          <w:tcPr>
            <w:tcW w:w="8172" w:type="dxa"/>
          </w:tcPr>
          <w:p w14:paraId="5B3D102A" w14:textId="77777777" w:rsidR="00AE5A22" w:rsidRPr="00B624E5" w:rsidRDefault="00AE5A22" w:rsidP="00CD3035">
            <w:pPr>
              <w:tabs>
                <w:tab w:val="left" w:pos="624"/>
                <w:tab w:val="left" w:pos="1871"/>
                <w:tab w:val="left" w:pos="2495"/>
              </w:tabs>
              <w:ind w:left="176"/>
              <w:rPr>
                <w:color w:val="000000"/>
                <w:szCs w:val="22"/>
              </w:rPr>
            </w:pPr>
            <w:r w:rsidRPr="00B624E5">
              <w:rPr>
                <w:color w:val="000000"/>
              </w:rPr>
              <w:t>predicted environmental concentration</w:t>
            </w:r>
          </w:p>
        </w:tc>
      </w:tr>
      <w:tr w:rsidR="00AE5A22" w:rsidRPr="00B624E5" w14:paraId="511ACFA2" w14:textId="77777777" w:rsidTr="00CD3035">
        <w:trPr>
          <w:jc w:val="right"/>
        </w:trPr>
        <w:tc>
          <w:tcPr>
            <w:tcW w:w="1276" w:type="dxa"/>
          </w:tcPr>
          <w:p w14:paraId="722D3BC4"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Pow</w:t>
            </w:r>
          </w:p>
        </w:tc>
        <w:tc>
          <w:tcPr>
            <w:tcW w:w="8172" w:type="dxa"/>
          </w:tcPr>
          <w:p w14:paraId="4C5AC3E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octanol-water partition coefficient</w:t>
            </w:r>
            <w:r w:rsidRPr="00B624E5">
              <w:rPr>
                <w:color w:val="000000"/>
              </w:rPr>
              <w:t xml:space="preserve">, also referred to as </w:t>
            </w:r>
            <w:proofErr w:type="spellStart"/>
            <w:r w:rsidRPr="00B624E5">
              <w:rPr>
                <w:color w:val="000000"/>
              </w:rPr>
              <w:t>Kow</w:t>
            </w:r>
            <w:proofErr w:type="spellEnd"/>
          </w:p>
        </w:tc>
      </w:tr>
      <w:tr w:rsidR="00AE5A22" w:rsidRPr="00B624E5" w14:paraId="23D93226" w14:textId="77777777" w:rsidTr="00CD3035">
        <w:trPr>
          <w:jc w:val="right"/>
        </w:trPr>
        <w:tc>
          <w:tcPr>
            <w:tcW w:w="1276" w:type="dxa"/>
          </w:tcPr>
          <w:p w14:paraId="0C9C5BB6"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PPDB</w:t>
            </w:r>
          </w:p>
        </w:tc>
        <w:tc>
          <w:tcPr>
            <w:tcW w:w="8172" w:type="dxa"/>
          </w:tcPr>
          <w:p w14:paraId="65771122"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 xml:space="preserve">Pesticides Properties </w:t>
            </w:r>
            <w:proofErr w:type="spellStart"/>
            <w:r w:rsidRPr="00B624E5">
              <w:rPr>
                <w:color w:val="000000"/>
                <w:szCs w:val="22"/>
              </w:rPr>
              <w:t>DataBase</w:t>
            </w:r>
            <w:proofErr w:type="spellEnd"/>
          </w:p>
        </w:tc>
      </w:tr>
      <w:tr w:rsidR="00AE5A22" w:rsidRPr="00B624E5" w14:paraId="6D9762DB" w14:textId="77777777" w:rsidTr="00CD3035">
        <w:trPr>
          <w:jc w:val="right"/>
        </w:trPr>
        <w:tc>
          <w:tcPr>
            <w:tcW w:w="1276" w:type="dxa"/>
          </w:tcPr>
          <w:p w14:paraId="5E65ABC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PPE</w:t>
            </w:r>
          </w:p>
        </w:tc>
        <w:tc>
          <w:tcPr>
            <w:tcW w:w="8172" w:type="dxa"/>
          </w:tcPr>
          <w:p w14:paraId="7D7ADDAE"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personal protective equipment</w:t>
            </w:r>
          </w:p>
        </w:tc>
      </w:tr>
      <w:tr w:rsidR="00AE5A22" w:rsidRPr="00B624E5" w14:paraId="679F14DE" w14:textId="77777777" w:rsidTr="00CD3035">
        <w:trPr>
          <w:trHeight w:val="326"/>
          <w:jc w:val="right"/>
        </w:trPr>
        <w:tc>
          <w:tcPr>
            <w:tcW w:w="1276" w:type="dxa"/>
          </w:tcPr>
          <w:p w14:paraId="63B85521"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ppm</w:t>
            </w:r>
          </w:p>
        </w:tc>
        <w:tc>
          <w:tcPr>
            <w:tcW w:w="8172" w:type="dxa"/>
          </w:tcPr>
          <w:p w14:paraId="31A6D0A5"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parts per million (used only with reference to the concentration of a pesticide in an experimental diet. In all other contexts the terms mg/kg or mg/L are used).</w:t>
            </w:r>
          </w:p>
        </w:tc>
      </w:tr>
      <w:tr w:rsidR="00AE5A22" w:rsidRPr="00B624E5" w14:paraId="7DC2D627" w14:textId="77777777" w:rsidTr="00CD3035">
        <w:tblPrEx>
          <w:tblCellMar>
            <w:left w:w="70" w:type="dxa"/>
            <w:right w:w="70" w:type="dxa"/>
          </w:tblCellMar>
        </w:tblPrEx>
        <w:trPr>
          <w:jc w:val="right"/>
        </w:trPr>
        <w:tc>
          <w:tcPr>
            <w:tcW w:w="1276" w:type="dxa"/>
          </w:tcPr>
          <w:p w14:paraId="5CF07B10" w14:textId="77777777" w:rsidR="00AE5A22" w:rsidRPr="00B624E5" w:rsidRDefault="00AE5A22" w:rsidP="00CD3035">
            <w:pPr>
              <w:tabs>
                <w:tab w:val="left" w:pos="624"/>
                <w:tab w:val="left" w:pos="1871"/>
                <w:tab w:val="left" w:pos="2495"/>
              </w:tabs>
              <w:ind w:left="176" w:hanging="71"/>
              <w:rPr>
                <w:color w:val="000000"/>
                <w:szCs w:val="22"/>
              </w:rPr>
            </w:pPr>
            <w:proofErr w:type="spellStart"/>
            <w:r w:rsidRPr="00B624E5">
              <w:rPr>
                <w:color w:val="000000"/>
                <w:szCs w:val="22"/>
              </w:rPr>
              <w:t>RfD</w:t>
            </w:r>
            <w:proofErr w:type="spellEnd"/>
          </w:p>
        </w:tc>
        <w:tc>
          <w:tcPr>
            <w:tcW w:w="8172" w:type="dxa"/>
          </w:tcPr>
          <w:p w14:paraId="10ADFCA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reference dose (for chronic oral exposure; comparable to ADI)</w:t>
            </w:r>
          </w:p>
        </w:tc>
      </w:tr>
      <w:tr w:rsidR="00AE5A22" w:rsidRPr="00B624E5" w14:paraId="6136A80A" w14:textId="77777777" w:rsidTr="00CD3035">
        <w:trPr>
          <w:jc w:val="right"/>
        </w:trPr>
        <w:tc>
          <w:tcPr>
            <w:tcW w:w="1276" w:type="dxa"/>
          </w:tcPr>
          <w:p w14:paraId="369E928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SMR</w:t>
            </w:r>
          </w:p>
        </w:tc>
        <w:tc>
          <w:tcPr>
            <w:tcW w:w="8172" w:type="dxa"/>
          </w:tcPr>
          <w:p w14:paraId="7C68F2C7"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standard(</w:t>
            </w:r>
            <w:proofErr w:type="spellStart"/>
            <w:r w:rsidRPr="00B624E5">
              <w:rPr>
                <w:color w:val="000000"/>
                <w:szCs w:val="22"/>
              </w:rPr>
              <w:t>ized</w:t>
            </w:r>
            <w:proofErr w:type="spellEnd"/>
            <w:r w:rsidRPr="00B624E5">
              <w:rPr>
                <w:color w:val="000000"/>
                <w:szCs w:val="22"/>
              </w:rPr>
              <w:t>) mortality ratio</w:t>
            </w:r>
          </w:p>
        </w:tc>
      </w:tr>
      <w:tr w:rsidR="00AE5A22" w:rsidRPr="00B624E5" w14:paraId="285A6E82" w14:textId="77777777" w:rsidTr="00CD3035">
        <w:trPr>
          <w:jc w:val="right"/>
        </w:trPr>
        <w:tc>
          <w:tcPr>
            <w:tcW w:w="1276" w:type="dxa"/>
          </w:tcPr>
          <w:p w14:paraId="08D96945"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STEL</w:t>
            </w:r>
          </w:p>
        </w:tc>
        <w:tc>
          <w:tcPr>
            <w:tcW w:w="8172" w:type="dxa"/>
          </w:tcPr>
          <w:p w14:paraId="17A8232F"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short-term exposure limit</w:t>
            </w:r>
          </w:p>
        </w:tc>
      </w:tr>
      <w:tr w:rsidR="00AE5A22" w:rsidRPr="00B624E5" w14:paraId="14F93C4C" w14:textId="77777777" w:rsidTr="00CD3035">
        <w:trPr>
          <w:jc w:val="right"/>
        </w:trPr>
        <w:tc>
          <w:tcPr>
            <w:tcW w:w="1276" w:type="dxa"/>
          </w:tcPr>
          <w:p w14:paraId="304E400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TER</w:t>
            </w:r>
          </w:p>
        </w:tc>
        <w:tc>
          <w:tcPr>
            <w:tcW w:w="8172" w:type="dxa"/>
          </w:tcPr>
          <w:p w14:paraId="44FC0FDC" w14:textId="77777777" w:rsidR="00AE5A22" w:rsidRPr="00B624E5" w:rsidDel="00710496" w:rsidRDefault="00AE5A22" w:rsidP="00CD3035">
            <w:pPr>
              <w:tabs>
                <w:tab w:val="left" w:pos="624"/>
                <w:tab w:val="left" w:pos="1871"/>
                <w:tab w:val="left" w:pos="2495"/>
              </w:tabs>
              <w:ind w:left="176"/>
              <w:rPr>
                <w:color w:val="000000"/>
                <w:szCs w:val="22"/>
              </w:rPr>
            </w:pPr>
            <w:r w:rsidRPr="00B624E5">
              <w:rPr>
                <w:color w:val="000000"/>
                <w:szCs w:val="22"/>
              </w:rPr>
              <w:t>toxicity exposure ratio</w:t>
            </w:r>
          </w:p>
        </w:tc>
      </w:tr>
      <w:tr w:rsidR="00AE5A22" w:rsidRPr="00B624E5" w14:paraId="58CD847F" w14:textId="77777777" w:rsidTr="00CD3035">
        <w:trPr>
          <w:jc w:val="right"/>
        </w:trPr>
        <w:tc>
          <w:tcPr>
            <w:tcW w:w="1276" w:type="dxa"/>
          </w:tcPr>
          <w:p w14:paraId="388AED20"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TLV</w:t>
            </w:r>
          </w:p>
        </w:tc>
        <w:tc>
          <w:tcPr>
            <w:tcW w:w="8172" w:type="dxa"/>
          </w:tcPr>
          <w:p w14:paraId="44B7C356"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threshold limit value</w:t>
            </w:r>
          </w:p>
        </w:tc>
      </w:tr>
      <w:tr w:rsidR="00AE5A22" w:rsidRPr="00B624E5" w14:paraId="092F5DD7" w14:textId="77777777" w:rsidTr="00CD3035">
        <w:trPr>
          <w:jc w:val="right"/>
        </w:trPr>
        <w:tc>
          <w:tcPr>
            <w:tcW w:w="1276" w:type="dxa"/>
          </w:tcPr>
          <w:p w14:paraId="5F60D633"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TWA</w:t>
            </w:r>
          </w:p>
        </w:tc>
        <w:tc>
          <w:tcPr>
            <w:tcW w:w="8172" w:type="dxa"/>
          </w:tcPr>
          <w:p w14:paraId="2106491B"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time-weighted average</w:t>
            </w:r>
          </w:p>
        </w:tc>
      </w:tr>
      <w:tr w:rsidR="00AE5A22" w:rsidRPr="00B624E5" w14:paraId="0A446E53" w14:textId="77777777" w:rsidTr="00CD3035">
        <w:trPr>
          <w:jc w:val="right"/>
        </w:trPr>
        <w:tc>
          <w:tcPr>
            <w:tcW w:w="1276" w:type="dxa"/>
          </w:tcPr>
          <w:p w14:paraId="792FAA1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UNEP</w:t>
            </w:r>
          </w:p>
        </w:tc>
        <w:tc>
          <w:tcPr>
            <w:tcW w:w="8172" w:type="dxa"/>
          </w:tcPr>
          <w:p w14:paraId="349D1BE8"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United Nations Environment Programme</w:t>
            </w:r>
          </w:p>
        </w:tc>
      </w:tr>
      <w:tr w:rsidR="00AE5A22" w:rsidRPr="00B624E5" w14:paraId="18159887" w14:textId="77777777" w:rsidTr="00CD3035">
        <w:trPr>
          <w:jc w:val="right"/>
        </w:trPr>
        <w:tc>
          <w:tcPr>
            <w:tcW w:w="1276" w:type="dxa"/>
          </w:tcPr>
          <w:p w14:paraId="7E490DDC"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USEPA</w:t>
            </w:r>
          </w:p>
        </w:tc>
        <w:tc>
          <w:tcPr>
            <w:tcW w:w="8172" w:type="dxa"/>
          </w:tcPr>
          <w:p w14:paraId="53A5BB77"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United States Environmental Protection Agency</w:t>
            </w:r>
          </w:p>
        </w:tc>
      </w:tr>
      <w:tr w:rsidR="00AE5A22" w:rsidRPr="00B624E5" w14:paraId="5EDE32F2" w14:textId="77777777" w:rsidTr="00CD3035">
        <w:trPr>
          <w:jc w:val="right"/>
        </w:trPr>
        <w:tc>
          <w:tcPr>
            <w:tcW w:w="1276" w:type="dxa"/>
          </w:tcPr>
          <w:p w14:paraId="0F8933C9"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UV</w:t>
            </w:r>
          </w:p>
        </w:tc>
        <w:tc>
          <w:tcPr>
            <w:tcW w:w="8172" w:type="dxa"/>
          </w:tcPr>
          <w:p w14:paraId="1D94571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ultraviolet</w:t>
            </w:r>
          </w:p>
        </w:tc>
      </w:tr>
      <w:tr w:rsidR="00AE5A22" w:rsidRPr="00B624E5" w14:paraId="79B88C92" w14:textId="77777777" w:rsidTr="00CD3035">
        <w:trPr>
          <w:jc w:val="right"/>
        </w:trPr>
        <w:tc>
          <w:tcPr>
            <w:tcW w:w="1276" w:type="dxa"/>
          </w:tcPr>
          <w:p w14:paraId="0D555817"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VOC</w:t>
            </w:r>
          </w:p>
        </w:tc>
        <w:tc>
          <w:tcPr>
            <w:tcW w:w="8172" w:type="dxa"/>
          </w:tcPr>
          <w:p w14:paraId="1E212C98"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volatile organic compound</w:t>
            </w:r>
          </w:p>
        </w:tc>
      </w:tr>
      <w:tr w:rsidR="00AE5A22" w:rsidRPr="00B624E5" w14:paraId="4349D807" w14:textId="77777777" w:rsidTr="00CD3035">
        <w:trPr>
          <w:jc w:val="right"/>
        </w:trPr>
        <w:tc>
          <w:tcPr>
            <w:tcW w:w="1276" w:type="dxa"/>
          </w:tcPr>
          <w:p w14:paraId="37F5B693"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w/w</w:t>
            </w:r>
          </w:p>
        </w:tc>
        <w:tc>
          <w:tcPr>
            <w:tcW w:w="8172" w:type="dxa"/>
          </w:tcPr>
          <w:p w14:paraId="6869F0DA"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weight for weight</w:t>
            </w:r>
          </w:p>
        </w:tc>
      </w:tr>
      <w:tr w:rsidR="00AE5A22" w:rsidRPr="00B624E5" w14:paraId="62AE1B78" w14:textId="77777777" w:rsidTr="00CD3035">
        <w:trPr>
          <w:jc w:val="right"/>
        </w:trPr>
        <w:tc>
          <w:tcPr>
            <w:tcW w:w="1276" w:type="dxa"/>
          </w:tcPr>
          <w:p w14:paraId="02F14F8D" w14:textId="77777777" w:rsidR="00AE5A22" w:rsidRPr="00B624E5" w:rsidRDefault="00AE5A22" w:rsidP="00CD3035">
            <w:pPr>
              <w:tabs>
                <w:tab w:val="left" w:pos="624"/>
                <w:tab w:val="left" w:pos="1871"/>
                <w:tab w:val="left" w:pos="2495"/>
              </w:tabs>
              <w:ind w:left="176" w:hanging="142"/>
              <w:rPr>
                <w:color w:val="000000"/>
                <w:szCs w:val="22"/>
              </w:rPr>
            </w:pPr>
            <w:r w:rsidRPr="00B624E5">
              <w:rPr>
                <w:color w:val="000000"/>
                <w:szCs w:val="22"/>
              </w:rPr>
              <w:t>WHO</w:t>
            </w:r>
          </w:p>
        </w:tc>
        <w:tc>
          <w:tcPr>
            <w:tcW w:w="8172" w:type="dxa"/>
          </w:tcPr>
          <w:p w14:paraId="7E8580E0"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World Health Organization</w:t>
            </w:r>
          </w:p>
        </w:tc>
      </w:tr>
      <w:tr w:rsidR="00AE5A22" w:rsidRPr="00B624E5" w14:paraId="20158AB1" w14:textId="77777777" w:rsidTr="00CD3035">
        <w:trPr>
          <w:jc w:val="right"/>
        </w:trPr>
        <w:tc>
          <w:tcPr>
            <w:tcW w:w="1276" w:type="dxa"/>
          </w:tcPr>
          <w:p w14:paraId="4C60B25E" w14:textId="77777777" w:rsidR="00AE5A22" w:rsidRPr="00B624E5" w:rsidRDefault="00AE5A22" w:rsidP="00CD3035">
            <w:pPr>
              <w:tabs>
                <w:tab w:val="left" w:pos="624"/>
                <w:tab w:val="left" w:pos="1871"/>
                <w:tab w:val="left" w:pos="2495"/>
              </w:tabs>
              <w:ind w:left="176" w:hanging="142"/>
              <w:rPr>
                <w:color w:val="000000"/>
                <w:szCs w:val="22"/>
              </w:rPr>
            </w:pPr>
            <w:proofErr w:type="spellStart"/>
            <w:r w:rsidRPr="00B624E5">
              <w:rPr>
                <w:color w:val="000000"/>
                <w:szCs w:val="22"/>
              </w:rPr>
              <w:t>wt</w:t>
            </w:r>
            <w:proofErr w:type="spellEnd"/>
          </w:p>
        </w:tc>
        <w:tc>
          <w:tcPr>
            <w:tcW w:w="8172" w:type="dxa"/>
          </w:tcPr>
          <w:p w14:paraId="34A7AFF1" w14:textId="77777777" w:rsidR="00AE5A22" w:rsidRPr="00B624E5" w:rsidRDefault="00AE5A22" w:rsidP="00CD3035">
            <w:pPr>
              <w:tabs>
                <w:tab w:val="left" w:pos="624"/>
                <w:tab w:val="left" w:pos="1871"/>
                <w:tab w:val="left" w:pos="2495"/>
              </w:tabs>
              <w:ind w:left="176"/>
              <w:rPr>
                <w:color w:val="000000"/>
                <w:szCs w:val="22"/>
              </w:rPr>
            </w:pPr>
            <w:r w:rsidRPr="00B624E5">
              <w:rPr>
                <w:color w:val="000000"/>
                <w:szCs w:val="22"/>
              </w:rPr>
              <w:t>weight</w:t>
            </w:r>
          </w:p>
        </w:tc>
      </w:tr>
    </w:tbl>
    <w:p w14:paraId="75766F7B" w14:textId="77777777" w:rsidR="00AE5A22" w:rsidRPr="00B624E5" w:rsidRDefault="00AE5A22" w:rsidP="00AE5A22">
      <w:pPr>
        <w:rPr>
          <w:szCs w:val="22"/>
        </w:rPr>
      </w:pPr>
      <w:r w:rsidRPr="00B624E5">
        <w:rPr>
          <w:szCs w:val="22"/>
        </w:rPr>
        <w:br w:type="page"/>
      </w:r>
    </w:p>
    <w:tbl>
      <w:tblPr>
        <w:tblW w:w="5000" w:type="pct"/>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81"/>
      </w:tblGrid>
      <w:tr w:rsidR="00AE5A22" w:rsidRPr="00B624E5" w14:paraId="18545071" w14:textId="77777777" w:rsidTr="00CD3035">
        <w:trPr>
          <w:jc w:val="right"/>
        </w:trPr>
        <w:tc>
          <w:tcPr>
            <w:tcW w:w="9450" w:type="dxa"/>
            <w:shd w:val="pct10" w:color="auto" w:fill="auto"/>
          </w:tcPr>
          <w:p w14:paraId="5B9FB0F3" w14:textId="77777777" w:rsidR="00AE5A22" w:rsidRPr="00B624E5" w:rsidRDefault="00AE5A22" w:rsidP="00CD3035">
            <w:pPr>
              <w:keepNext/>
              <w:keepLines/>
              <w:spacing w:before="40" w:after="60"/>
              <w:outlineLvl w:val="0"/>
              <w:rPr>
                <w:b/>
                <w:bCs/>
                <w:kern w:val="28"/>
                <w:szCs w:val="29"/>
              </w:rPr>
            </w:pPr>
            <w:r w:rsidRPr="00B624E5">
              <w:lastRenderedPageBreak/>
              <w:br w:type="page"/>
            </w:r>
            <w:r w:rsidRPr="00B624E5">
              <w:rPr>
                <w:b/>
                <w:bCs/>
                <w:kern w:val="28"/>
                <w:szCs w:val="29"/>
              </w:rPr>
              <w:t>Decision guidance document for a banned or severely restricted chemical</w:t>
            </w:r>
          </w:p>
        </w:tc>
      </w:tr>
    </w:tbl>
    <w:p w14:paraId="759EC3AF" w14:textId="77777777" w:rsidR="00AE5A22" w:rsidRPr="00B624E5" w:rsidRDefault="00AE5A22" w:rsidP="00AE5A22">
      <w:pPr>
        <w:keepNext/>
        <w:keepLines/>
        <w:tabs>
          <w:tab w:val="left" w:pos="-720"/>
          <w:tab w:val="left" w:pos="0"/>
          <w:tab w:val="left" w:pos="720"/>
        </w:tabs>
        <w:suppressAutoHyphens/>
        <w:rPr>
          <w:szCs w:val="10"/>
        </w:rPr>
      </w:pPr>
    </w:p>
    <w:tbl>
      <w:tblPr>
        <w:tblW w:w="5000" w:type="pct"/>
        <w:jc w:val="right"/>
        <w:tblLayout w:type="fixed"/>
        <w:tblLook w:val="0000" w:firstRow="0" w:lastRow="0" w:firstColumn="0" w:lastColumn="0" w:noHBand="0" w:noVBand="0"/>
      </w:tblPr>
      <w:tblGrid>
        <w:gridCol w:w="2154"/>
        <w:gridCol w:w="4147"/>
        <w:gridCol w:w="3180"/>
      </w:tblGrid>
      <w:tr w:rsidR="00AE5A22" w:rsidRPr="00B624E5" w14:paraId="0A4BCE8B" w14:textId="77777777" w:rsidTr="00CD3035">
        <w:trPr>
          <w:jc w:val="right"/>
        </w:trPr>
        <w:tc>
          <w:tcPr>
            <w:tcW w:w="6213" w:type="dxa"/>
            <w:gridSpan w:val="2"/>
            <w:tcBorders>
              <w:top w:val="single" w:sz="6" w:space="0" w:color="808080"/>
              <w:left w:val="single" w:sz="6" w:space="0" w:color="808080"/>
              <w:bottom w:val="single" w:sz="6" w:space="0" w:color="808080"/>
            </w:tcBorders>
            <w:shd w:val="clear" w:color="auto" w:fill="FFFFFF"/>
          </w:tcPr>
          <w:p w14:paraId="66C5F919" w14:textId="77777777" w:rsidR="00AE5A22" w:rsidRPr="00B624E5" w:rsidRDefault="00AE5A22" w:rsidP="00CD3035">
            <w:pPr>
              <w:keepNext/>
              <w:keepLines/>
              <w:rPr>
                <w:b/>
                <w:bCs/>
                <w:kern w:val="28"/>
                <w:szCs w:val="48"/>
              </w:rPr>
            </w:pPr>
            <w:r w:rsidRPr="00B624E5">
              <w:rPr>
                <w:bCs/>
                <w:i/>
                <w:kern w:val="28"/>
                <w:sz w:val="28"/>
                <w:szCs w:val="48"/>
              </w:rPr>
              <w:t>Iprodione</w:t>
            </w:r>
          </w:p>
        </w:tc>
        <w:tc>
          <w:tcPr>
            <w:tcW w:w="3135" w:type="dxa"/>
            <w:tcBorders>
              <w:top w:val="single" w:sz="6" w:space="0" w:color="808080"/>
              <w:bottom w:val="single" w:sz="6" w:space="0" w:color="808080"/>
              <w:right w:val="single" w:sz="6" w:space="0" w:color="808080"/>
            </w:tcBorders>
            <w:shd w:val="clear" w:color="auto" w:fill="FFFFFF"/>
          </w:tcPr>
          <w:p w14:paraId="53F21CE8" w14:textId="77777777" w:rsidR="00AE5A22" w:rsidRPr="00B624E5" w:rsidRDefault="00AE5A22" w:rsidP="00CD3035">
            <w:pPr>
              <w:keepNext/>
              <w:keepLines/>
              <w:jc w:val="center"/>
              <w:rPr>
                <w:b/>
                <w:bCs/>
                <w:i/>
                <w:kern w:val="28"/>
                <w:szCs w:val="48"/>
              </w:rPr>
            </w:pPr>
            <w:r w:rsidRPr="00B624E5">
              <w:rPr>
                <w:b/>
                <w:bCs/>
                <w:kern w:val="28"/>
                <w:szCs w:val="48"/>
              </w:rPr>
              <w:t>Published:</w:t>
            </w:r>
          </w:p>
        </w:tc>
      </w:tr>
      <w:tr w:rsidR="00AE5A22" w:rsidRPr="00B624E5" w14:paraId="31EA89C4" w14:textId="77777777" w:rsidTr="00CD3035">
        <w:trPr>
          <w:jc w:val="right"/>
        </w:trPr>
        <w:tc>
          <w:tcPr>
            <w:tcW w:w="9348" w:type="dxa"/>
            <w:gridSpan w:val="3"/>
            <w:tcBorders>
              <w:top w:val="single" w:sz="6" w:space="0" w:color="808080"/>
            </w:tcBorders>
          </w:tcPr>
          <w:p w14:paraId="193F714E" w14:textId="77777777" w:rsidR="00AE5A22" w:rsidRPr="00B624E5" w:rsidRDefault="00AE5A22" w:rsidP="00CD3035">
            <w:pPr>
              <w:keepNext/>
              <w:keepLines/>
              <w:ind w:left="576"/>
            </w:pPr>
          </w:p>
        </w:tc>
      </w:tr>
      <w:tr w:rsidR="00AE5A22" w:rsidRPr="00B624E5" w14:paraId="48F86DC7" w14:textId="77777777" w:rsidTr="00CD3035">
        <w:tblPrEx>
          <w:tblBorders>
            <w:top w:val="single" w:sz="6" w:space="0" w:color="808080"/>
            <w:left w:val="single" w:sz="6" w:space="0" w:color="808080"/>
            <w:bottom w:val="single" w:sz="6" w:space="0" w:color="808080"/>
            <w:right w:val="single" w:sz="6" w:space="0" w:color="808080"/>
          </w:tblBorders>
        </w:tblPrEx>
        <w:trPr>
          <w:jc w:val="right"/>
        </w:trPr>
        <w:tc>
          <w:tcPr>
            <w:tcW w:w="9349" w:type="dxa"/>
            <w:gridSpan w:val="3"/>
            <w:tcBorders>
              <w:top w:val="single" w:sz="6" w:space="0" w:color="808080"/>
              <w:left w:val="single" w:sz="6" w:space="0" w:color="808080"/>
              <w:bottom w:val="single" w:sz="6" w:space="0" w:color="808080"/>
              <w:right w:val="single" w:sz="6" w:space="0" w:color="808080"/>
            </w:tcBorders>
            <w:shd w:val="pct10" w:color="auto" w:fill="auto"/>
          </w:tcPr>
          <w:p w14:paraId="0DB3E22C" w14:textId="77777777" w:rsidR="00AE5A22" w:rsidRPr="00B624E5" w:rsidRDefault="00AE5A22" w:rsidP="00CD3035">
            <w:pPr>
              <w:keepNext/>
              <w:keepLines/>
              <w:rPr>
                <w:b/>
              </w:rPr>
            </w:pPr>
            <w:r w:rsidRPr="00B624E5">
              <w:rPr>
                <w:b/>
              </w:rPr>
              <w:t xml:space="preserve">1. Identification and uses (see Annex 1 for further details) </w:t>
            </w:r>
          </w:p>
        </w:tc>
      </w:tr>
      <w:tr w:rsidR="00AE5A22" w:rsidRPr="00B624E5" w14:paraId="68A42D69" w14:textId="77777777" w:rsidTr="00CD3035">
        <w:trPr>
          <w:jc w:val="right"/>
        </w:trPr>
        <w:tc>
          <w:tcPr>
            <w:tcW w:w="2124" w:type="dxa"/>
          </w:tcPr>
          <w:p w14:paraId="7D98432E" w14:textId="77777777" w:rsidR="00AE5A22" w:rsidRPr="00B624E5" w:rsidRDefault="00AE5A22" w:rsidP="00CD3035">
            <w:pPr>
              <w:keepNext/>
              <w:keepLines/>
              <w:spacing w:before="20" w:after="20"/>
              <w:outlineLvl w:val="2"/>
              <w:rPr>
                <w:b/>
                <w:bCs/>
              </w:rPr>
            </w:pPr>
            <w:r w:rsidRPr="00B624E5">
              <w:rPr>
                <w:b/>
                <w:bCs/>
              </w:rPr>
              <w:t>Common name</w:t>
            </w:r>
          </w:p>
        </w:tc>
        <w:tc>
          <w:tcPr>
            <w:tcW w:w="7225" w:type="dxa"/>
            <w:gridSpan w:val="2"/>
          </w:tcPr>
          <w:p w14:paraId="55563E63" w14:textId="77777777" w:rsidR="00AE5A22" w:rsidRPr="00B624E5" w:rsidRDefault="00AE5A22" w:rsidP="00CD3035">
            <w:pPr>
              <w:keepNext/>
              <w:keepLines/>
            </w:pPr>
            <w:r w:rsidRPr="00B624E5">
              <w:t>Iprodione</w:t>
            </w:r>
          </w:p>
        </w:tc>
      </w:tr>
      <w:tr w:rsidR="00AE5A22" w:rsidRPr="00B624E5" w14:paraId="3AD221FD" w14:textId="77777777" w:rsidTr="00CD3035">
        <w:trPr>
          <w:jc w:val="right"/>
        </w:trPr>
        <w:tc>
          <w:tcPr>
            <w:tcW w:w="2124" w:type="dxa"/>
          </w:tcPr>
          <w:p w14:paraId="7D6EFFFD" w14:textId="77777777" w:rsidR="00AE5A22" w:rsidRPr="00B624E5" w:rsidRDefault="00AE5A22" w:rsidP="00CD3035">
            <w:pPr>
              <w:keepNext/>
              <w:keepLines/>
              <w:outlineLvl w:val="2"/>
              <w:rPr>
                <w:b/>
                <w:bCs/>
              </w:rPr>
            </w:pPr>
            <w:r w:rsidRPr="00B624E5">
              <w:rPr>
                <w:b/>
                <w:bCs/>
              </w:rPr>
              <w:t>Chemical name and other names or synonyms</w:t>
            </w:r>
          </w:p>
        </w:tc>
        <w:tc>
          <w:tcPr>
            <w:tcW w:w="7225" w:type="dxa"/>
            <w:gridSpan w:val="2"/>
          </w:tcPr>
          <w:p w14:paraId="265F8DDD" w14:textId="77777777" w:rsidR="00AE5A22" w:rsidRPr="00B624E5" w:rsidRDefault="00AE5A22" w:rsidP="00CD3035">
            <w:pPr>
              <w:keepNext/>
              <w:keepLines/>
            </w:pPr>
            <w:r w:rsidRPr="00B624E5">
              <w:t>3-(3,5-dichlorophenyl)-N-isopropyl-2,4-dioxoimidazolidine- 1-carboxamide</w:t>
            </w:r>
          </w:p>
        </w:tc>
      </w:tr>
      <w:tr w:rsidR="00AE5A22" w:rsidRPr="00B624E5" w14:paraId="15D1E845" w14:textId="77777777" w:rsidTr="00CD3035">
        <w:trPr>
          <w:jc w:val="right"/>
        </w:trPr>
        <w:tc>
          <w:tcPr>
            <w:tcW w:w="2124" w:type="dxa"/>
          </w:tcPr>
          <w:p w14:paraId="2A6EC46C" w14:textId="77777777" w:rsidR="00AE5A22" w:rsidRPr="00B624E5" w:rsidRDefault="00AE5A22" w:rsidP="00CD3035">
            <w:pPr>
              <w:keepNext/>
              <w:keepLines/>
              <w:rPr>
                <w:b/>
                <w:sz w:val="22"/>
              </w:rPr>
            </w:pPr>
            <w:r w:rsidRPr="00B624E5">
              <w:t>Molecular formula</w:t>
            </w:r>
          </w:p>
        </w:tc>
        <w:tc>
          <w:tcPr>
            <w:tcW w:w="7225" w:type="dxa"/>
            <w:gridSpan w:val="2"/>
          </w:tcPr>
          <w:p w14:paraId="76723115" w14:textId="77777777" w:rsidR="00AE5A22" w:rsidRPr="00B624E5" w:rsidRDefault="00AE5A22" w:rsidP="00CD3035">
            <w:pPr>
              <w:keepNext/>
              <w:keepLines/>
              <w:rPr>
                <w:b/>
              </w:rPr>
            </w:pPr>
            <w:r w:rsidRPr="00B624E5">
              <w:rPr>
                <w:w w:val="125"/>
              </w:rPr>
              <w:t>C</w:t>
            </w:r>
            <w:r w:rsidRPr="00B624E5">
              <w:rPr>
                <w:w w:val="125"/>
                <w:vertAlign w:val="subscript"/>
              </w:rPr>
              <w:t>13</w:t>
            </w:r>
            <w:r w:rsidRPr="00B624E5">
              <w:rPr>
                <w:w w:val="125"/>
              </w:rPr>
              <w:t>H</w:t>
            </w:r>
            <w:r w:rsidRPr="00B624E5">
              <w:rPr>
                <w:w w:val="125"/>
                <w:vertAlign w:val="subscript"/>
              </w:rPr>
              <w:t>l3</w:t>
            </w:r>
            <w:r w:rsidRPr="00B624E5">
              <w:rPr>
                <w:w w:val="125"/>
              </w:rPr>
              <w:t>Cl</w:t>
            </w:r>
            <w:r w:rsidRPr="00B624E5">
              <w:rPr>
                <w:w w:val="125"/>
                <w:vertAlign w:val="subscript"/>
              </w:rPr>
              <w:t>2</w:t>
            </w:r>
            <w:r w:rsidRPr="00B624E5">
              <w:rPr>
                <w:w w:val="125"/>
              </w:rPr>
              <w:t>N</w:t>
            </w:r>
            <w:r w:rsidRPr="00B624E5">
              <w:rPr>
                <w:w w:val="125"/>
                <w:vertAlign w:val="subscript"/>
              </w:rPr>
              <w:t>3</w:t>
            </w:r>
            <w:r w:rsidRPr="00B624E5">
              <w:rPr>
                <w:w w:val="125"/>
              </w:rPr>
              <w:t>O</w:t>
            </w:r>
            <w:r w:rsidRPr="00B624E5">
              <w:rPr>
                <w:w w:val="125"/>
                <w:vertAlign w:val="subscript"/>
              </w:rPr>
              <w:t>3</w:t>
            </w:r>
          </w:p>
        </w:tc>
      </w:tr>
      <w:tr w:rsidR="00AE5A22" w:rsidRPr="00B624E5" w14:paraId="761108F3" w14:textId="77777777" w:rsidTr="00CD3035">
        <w:trPr>
          <w:jc w:val="right"/>
        </w:trPr>
        <w:tc>
          <w:tcPr>
            <w:tcW w:w="2124" w:type="dxa"/>
          </w:tcPr>
          <w:p w14:paraId="30C85970" w14:textId="77777777" w:rsidR="00AE5A22" w:rsidRPr="00B624E5" w:rsidRDefault="00AE5A22" w:rsidP="00CD3035">
            <w:pPr>
              <w:keepNext/>
              <w:keepLines/>
            </w:pPr>
            <w:r w:rsidRPr="00B624E5">
              <w:t>Chemical structure</w:t>
            </w:r>
          </w:p>
        </w:tc>
        <w:tc>
          <w:tcPr>
            <w:tcW w:w="7225" w:type="dxa"/>
            <w:gridSpan w:val="2"/>
          </w:tcPr>
          <w:p w14:paraId="111BE446" w14:textId="77777777" w:rsidR="00AE5A22" w:rsidRPr="00B624E5" w:rsidRDefault="00AE5A22" w:rsidP="00CD3035">
            <w:pPr>
              <w:keepNext/>
              <w:keepLines/>
              <w:rPr>
                <w:b/>
              </w:rPr>
            </w:pPr>
            <w:r w:rsidRPr="00B624E5">
              <w:rPr>
                <w:b/>
                <w:noProof/>
              </w:rPr>
              <w:drawing>
                <wp:inline distT="0" distB="0" distL="0" distR="0" wp14:anchorId="5990FA00" wp14:editId="29D3B821">
                  <wp:extent cx="2423160" cy="2423160"/>
                  <wp:effectExtent l="0" t="0" r="0" b="0"/>
                  <wp:docPr id="5" name="Picture 5"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radar cha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23160" cy="2423160"/>
                          </a:xfrm>
                          <a:prstGeom prst="rect">
                            <a:avLst/>
                          </a:prstGeom>
                          <a:noFill/>
                          <a:ln>
                            <a:noFill/>
                          </a:ln>
                        </pic:spPr>
                      </pic:pic>
                    </a:graphicData>
                  </a:graphic>
                </wp:inline>
              </w:drawing>
            </w:r>
          </w:p>
        </w:tc>
      </w:tr>
      <w:tr w:rsidR="00AE5A22" w:rsidRPr="00B624E5" w14:paraId="0DA87F16" w14:textId="77777777" w:rsidTr="00CD3035">
        <w:trPr>
          <w:jc w:val="right"/>
        </w:trPr>
        <w:tc>
          <w:tcPr>
            <w:tcW w:w="2124" w:type="dxa"/>
          </w:tcPr>
          <w:p w14:paraId="069142F9" w14:textId="77777777" w:rsidR="00AE5A22" w:rsidRPr="00B624E5" w:rsidRDefault="00AE5A22" w:rsidP="00CD3035">
            <w:pPr>
              <w:spacing w:before="40" w:after="40"/>
              <w:rPr>
                <w:b/>
                <w:sz w:val="22"/>
              </w:rPr>
            </w:pPr>
            <w:r w:rsidRPr="00B624E5">
              <w:rPr>
                <w:b/>
                <w:sz w:val="22"/>
              </w:rPr>
              <w:t>CAS-No.(s)</w:t>
            </w:r>
          </w:p>
        </w:tc>
        <w:tc>
          <w:tcPr>
            <w:tcW w:w="7225" w:type="dxa"/>
            <w:gridSpan w:val="2"/>
          </w:tcPr>
          <w:p w14:paraId="0DC30521" w14:textId="77777777" w:rsidR="00AE5A22" w:rsidRPr="00B624E5" w:rsidRDefault="00AE5A22" w:rsidP="00CD3035">
            <w:pPr>
              <w:spacing w:before="40" w:after="40"/>
              <w:rPr>
                <w:b/>
              </w:rPr>
            </w:pPr>
            <w:r w:rsidRPr="00B624E5">
              <w:rPr>
                <w:rFonts w:eastAsia="Arial Unicode MS"/>
                <w:spacing w:val="16"/>
              </w:rPr>
              <w:t>36734-19-7</w:t>
            </w:r>
          </w:p>
        </w:tc>
      </w:tr>
      <w:tr w:rsidR="00AE5A22" w:rsidRPr="00B624E5" w14:paraId="3B27A649" w14:textId="77777777" w:rsidTr="00CD3035">
        <w:trPr>
          <w:jc w:val="right"/>
        </w:trPr>
        <w:tc>
          <w:tcPr>
            <w:tcW w:w="2124" w:type="dxa"/>
          </w:tcPr>
          <w:p w14:paraId="14201608" w14:textId="77777777" w:rsidR="00AE5A22" w:rsidRPr="00B624E5" w:rsidRDefault="00AE5A22" w:rsidP="00CD3035">
            <w:pPr>
              <w:spacing w:before="40" w:after="40"/>
              <w:outlineLvl w:val="2"/>
              <w:rPr>
                <w:b/>
                <w:bCs/>
              </w:rPr>
            </w:pPr>
            <w:r w:rsidRPr="00B624E5">
              <w:rPr>
                <w:b/>
                <w:bCs/>
              </w:rPr>
              <w:t xml:space="preserve">Harmonized System </w:t>
            </w:r>
          </w:p>
          <w:p w14:paraId="2DF9FCBC" w14:textId="77777777" w:rsidR="00AE5A22" w:rsidRPr="00B624E5" w:rsidRDefault="00AE5A22" w:rsidP="00CD3035">
            <w:pPr>
              <w:spacing w:before="40" w:after="40"/>
              <w:outlineLvl w:val="2"/>
              <w:rPr>
                <w:b/>
                <w:bCs/>
              </w:rPr>
            </w:pPr>
            <w:r w:rsidRPr="00B624E5">
              <w:rPr>
                <w:b/>
                <w:bCs/>
              </w:rPr>
              <w:t>Customs Code</w:t>
            </w:r>
          </w:p>
        </w:tc>
        <w:tc>
          <w:tcPr>
            <w:tcW w:w="7225" w:type="dxa"/>
            <w:gridSpan w:val="2"/>
          </w:tcPr>
          <w:p w14:paraId="6A618B3D" w14:textId="77777777" w:rsidR="00AE5A22" w:rsidRPr="00B624E5" w:rsidRDefault="00AE5A22" w:rsidP="00CD3035">
            <w:pPr>
              <w:spacing w:before="40" w:after="40"/>
              <w:rPr>
                <w:bCs/>
              </w:rPr>
            </w:pPr>
            <w:r w:rsidRPr="00B624E5">
              <w:rPr>
                <w:bCs/>
              </w:rPr>
              <w:t>380861 (formulation)</w:t>
            </w:r>
            <w:r w:rsidRPr="00B624E5">
              <w:rPr>
                <w:bCs/>
              </w:rPr>
              <w:br/>
              <w:t>293321 (active ingredient)</w:t>
            </w:r>
          </w:p>
        </w:tc>
      </w:tr>
      <w:tr w:rsidR="00AE5A22" w:rsidRPr="00B624E5" w14:paraId="62ED9217" w14:textId="77777777" w:rsidTr="00CD3035">
        <w:trPr>
          <w:jc w:val="right"/>
        </w:trPr>
        <w:tc>
          <w:tcPr>
            <w:tcW w:w="2124" w:type="dxa"/>
          </w:tcPr>
          <w:p w14:paraId="7B231369" w14:textId="77777777" w:rsidR="00AE5A22" w:rsidRPr="00B624E5" w:rsidRDefault="00AE5A22" w:rsidP="00CD3035">
            <w:pPr>
              <w:spacing w:before="40" w:after="40"/>
              <w:outlineLvl w:val="2"/>
              <w:rPr>
                <w:b/>
                <w:bCs/>
              </w:rPr>
            </w:pPr>
            <w:r w:rsidRPr="00B624E5">
              <w:rPr>
                <w:b/>
                <w:bCs/>
              </w:rPr>
              <w:t>Other numbers</w:t>
            </w:r>
          </w:p>
        </w:tc>
        <w:tc>
          <w:tcPr>
            <w:tcW w:w="7225" w:type="dxa"/>
            <w:gridSpan w:val="2"/>
          </w:tcPr>
          <w:p w14:paraId="0BAC9BA2" w14:textId="77777777" w:rsidR="00AE5A22" w:rsidRPr="00B624E5" w:rsidRDefault="00AE5A22" w:rsidP="00CD3035">
            <w:pPr>
              <w:spacing w:before="40" w:after="40"/>
              <w:rPr>
                <w:bCs/>
              </w:rPr>
            </w:pPr>
            <w:r w:rsidRPr="00B624E5">
              <w:rPr>
                <w:bCs/>
              </w:rPr>
              <w:t>EC number 253-178-9</w:t>
            </w:r>
          </w:p>
          <w:p w14:paraId="77DB4C52" w14:textId="77777777" w:rsidR="00AE5A22" w:rsidRPr="00B624E5" w:rsidRDefault="00AE5A22" w:rsidP="00CD3035">
            <w:pPr>
              <w:spacing w:before="40" w:after="40"/>
              <w:rPr>
                <w:bCs/>
              </w:rPr>
            </w:pPr>
            <w:r w:rsidRPr="00B624E5">
              <w:rPr>
                <w:bCs/>
              </w:rPr>
              <w:t>CIPAC: 278</w:t>
            </w:r>
          </w:p>
          <w:p w14:paraId="330BE804" w14:textId="77777777" w:rsidR="00AE5A22" w:rsidRPr="00B624E5" w:rsidRDefault="00AE5A22" w:rsidP="00CD3035">
            <w:pPr>
              <w:spacing w:before="40" w:after="40"/>
              <w:rPr>
                <w:bCs/>
              </w:rPr>
            </w:pPr>
            <w:r w:rsidRPr="00B624E5">
              <w:rPr>
                <w:bCs/>
              </w:rPr>
              <w:t>Combined Nomenclature (CN) code of the European Union: 2933 21 00</w:t>
            </w:r>
          </w:p>
          <w:p w14:paraId="6AD0AF9A" w14:textId="77777777" w:rsidR="00AE5A22" w:rsidRPr="00B624E5" w:rsidRDefault="00AE5A22" w:rsidP="00CD3035">
            <w:pPr>
              <w:spacing w:before="40" w:after="40"/>
              <w:rPr>
                <w:bCs/>
              </w:rPr>
            </w:pPr>
            <w:r w:rsidRPr="00B624E5">
              <w:rPr>
                <w:bCs/>
              </w:rPr>
              <w:t>HS code 380892 (fungicides)</w:t>
            </w:r>
          </w:p>
        </w:tc>
      </w:tr>
      <w:tr w:rsidR="00AE5A22" w:rsidRPr="00B624E5" w14:paraId="3981FA26" w14:textId="77777777" w:rsidTr="00CD3035">
        <w:trPr>
          <w:jc w:val="right"/>
        </w:trPr>
        <w:tc>
          <w:tcPr>
            <w:tcW w:w="2124" w:type="dxa"/>
          </w:tcPr>
          <w:p w14:paraId="4F0A72F7" w14:textId="77777777" w:rsidR="00AE5A22" w:rsidRPr="00B624E5" w:rsidRDefault="00AE5A22" w:rsidP="00CD3035">
            <w:pPr>
              <w:spacing w:before="40" w:after="40"/>
              <w:outlineLvl w:val="2"/>
              <w:rPr>
                <w:b/>
                <w:bCs/>
              </w:rPr>
            </w:pPr>
            <w:r w:rsidRPr="00B624E5">
              <w:rPr>
                <w:b/>
                <w:bCs/>
              </w:rPr>
              <w:t>Category</w:t>
            </w:r>
          </w:p>
        </w:tc>
        <w:tc>
          <w:tcPr>
            <w:tcW w:w="7225" w:type="dxa"/>
            <w:gridSpan w:val="2"/>
          </w:tcPr>
          <w:p w14:paraId="5EE95C2C" w14:textId="77777777" w:rsidR="00AE5A22" w:rsidRPr="00B624E5" w:rsidRDefault="00AE5A22" w:rsidP="00CD3035">
            <w:pPr>
              <w:spacing w:before="40" w:after="40"/>
            </w:pPr>
            <w:r w:rsidRPr="00B624E5">
              <w:t>Pesticides</w:t>
            </w:r>
          </w:p>
        </w:tc>
      </w:tr>
      <w:tr w:rsidR="00AE5A22" w:rsidRPr="00B624E5" w14:paraId="029AD55F" w14:textId="77777777" w:rsidTr="00CD3035">
        <w:trPr>
          <w:jc w:val="right"/>
        </w:trPr>
        <w:tc>
          <w:tcPr>
            <w:tcW w:w="2124" w:type="dxa"/>
          </w:tcPr>
          <w:p w14:paraId="4A664870" w14:textId="77777777" w:rsidR="00AE5A22" w:rsidRPr="00B624E5" w:rsidRDefault="00AE5A22" w:rsidP="00CD3035">
            <w:pPr>
              <w:spacing w:before="40" w:after="40"/>
              <w:outlineLvl w:val="2"/>
              <w:rPr>
                <w:b/>
                <w:bCs/>
              </w:rPr>
            </w:pPr>
            <w:r w:rsidRPr="00B624E5">
              <w:rPr>
                <w:b/>
                <w:bCs/>
              </w:rPr>
              <w:t>Regulated category</w:t>
            </w:r>
          </w:p>
        </w:tc>
        <w:tc>
          <w:tcPr>
            <w:tcW w:w="7225" w:type="dxa"/>
            <w:gridSpan w:val="2"/>
          </w:tcPr>
          <w:p w14:paraId="50F5D936" w14:textId="77777777" w:rsidR="00AE5A22" w:rsidRPr="00B624E5" w:rsidRDefault="00AE5A22" w:rsidP="00CD3035">
            <w:pPr>
              <w:spacing w:before="40" w:after="40"/>
            </w:pPr>
            <w:r w:rsidRPr="00B624E5">
              <w:t>Pesticides</w:t>
            </w:r>
          </w:p>
        </w:tc>
      </w:tr>
      <w:tr w:rsidR="00AE5A22" w:rsidRPr="00B624E5" w14:paraId="3222EDEF" w14:textId="77777777" w:rsidTr="00CD3035">
        <w:trPr>
          <w:jc w:val="right"/>
        </w:trPr>
        <w:tc>
          <w:tcPr>
            <w:tcW w:w="2124" w:type="dxa"/>
          </w:tcPr>
          <w:p w14:paraId="08F84E72" w14:textId="77777777" w:rsidR="00AE5A22" w:rsidRPr="00B624E5" w:rsidRDefault="00AE5A22" w:rsidP="00CD3035">
            <w:pPr>
              <w:spacing w:before="40" w:after="40"/>
              <w:outlineLvl w:val="2"/>
              <w:rPr>
                <w:b/>
                <w:bCs/>
              </w:rPr>
            </w:pPr>
            <w:r w:rsidRPr="00B624E5">
              <w:rPr>
                <w:b/>
                <w:bCs/>
              </w:rPr>
              <w:t>Use(s) in regulated category</w:t>
            </w:r>
          </w:p>
        </w:tc>
        <w:tc>
          <w:tcPr>
            <w:tcW w:w="7225" w:type="dxa"/>
            <w:gridSpan w:val="2"/>
          </w:tcPr>
          <w:p w14:paraId="38E60FFB" w14:textId="77777777" w:rsidR="00AE5A22" w:rsidRPr="00B624E5" w:rsidRDefault="00AE5A22" w:rsidP="00CD3035">
            <w:pPr>
              <w:spacing w:before="40" w:after="40"/>
            </w:pPr>
            <w:r w:rsidRPr="00B624E5">
              <w:t>In Mozambique iprodione was used as a fungicide in vines, fruit trees and vegetables.</w:t>
            </w:r>
          </w:p>
          <w:p w14:paraId="6CFFF33A" w14:textId="77777777" w:rsidR="00AE5A22" w:rsidRPr="00B624E5" w:rsidRDefault="00AE5A22" w:rsidP="00CD3035">
            <w:pPr>
              <w:spacing w:before="40" w:after="40"/>
            </w:pPr>
            <w:r w:rsidRPr="00B624E5">
              <w:t>In the European Union iprodione was used as a fungicide.</w:t>
            </w:r>
          </w:p>
        </w:tc>
      </w:tr>
      <w:tr w:rsidR="00AE5A22" w:rsidRPr="00B624E5" w14:paraId="7CDD383C" w14:textId="77777777" w:rsidTr="00CD3035">
        <w:trPr>
          <w:jc w:val="right"/>
        </w:trPr>
        <w:tc>
          <w:tcPr>
            <w:tcW w:w="2124" w:type="dxa"/>
          </w:tcPr>
          <w:p w14:paraId="010EB907" w14:textId="77777777" w:rsidR="00AE5A22" w:rsidRPr="00B624E5" w:rsidRDefault="00AE5A22" w:rsidP="00CD3035">
            <w:pPr>
              <w:spacing w:before="40" w:after="40"/>
              <w:outlineLvl w:val="2"/>
              <w:rPr>
                <w:b/>
                <w:bCs/>
              </w:rPr>
            </w:pPr>
            <w:r w:rsidRPr="00B624E5">
              <w:rPr>
                <w:b/>
                <w:bCs/>
              </w:rPr>
              <w:t>Trade names</w:t>
            </w:r>
          </w:p>
        </w:tc>
        <w:tc>
          <w:tcPr>
            <w:tcW w:w="7225" w:type="dxa"/>
            <w:gridSpan w:val="2"/>
          </w:tcPr>
          <w:p w14:paraId="2CDCF4CC" w14:textId="77777777" w:rsidR="00AE5A22" w:rsidRPr="00B624E5" w:rsidRDefault="00AE5A22" w:rsidP="00CD3035">
            <w:pPr>
              <w:spacing w:before="40" w:after="40"/>
            </w:pPr>
            <w:proofErr w:type="spellStart"/>
            <w:r w:rsidRPr="00B624E5">
              <w:t>lprodione</w:t>
            </w:r>
            <w:proofErr w:type="spellEnd"/>
            <w:r w:rsidRPr="00B624E5">
              <w:t xml:space="preserve"> 25,5% SC; </w:t>
            </w:r>
            <w:proofErr w:type="spellStart"/>
            <w:r w:rsidRPr="00B624E5">
              <w:t>Rovral</w:t>
            </w:r>
            <w:proofErr w:type="spellEnd"/>
            <w:r w:rsidRPr="00B624E5">
              <w:t xml:space="preserve"> WG (BAS 610 06 F)</w:t>
            </w:r>
          </w:p>
          <w:p w14:paraId="33A7F2E1" w14:textId="77777777" w:rsidR="00AE5A22" w:rsidRPr="00B624E5" w:rsidRDefault="00AE5A22" w:rsidP="00CD3035">
            <w:pPr>
              <w:spacing w:before="40" w:after="40"/>
            </w:pPr>
            <w:proofErr w:type="spellStart"/>
            <w:r w:rsidRPr="00B624E5">
              <w:t>Iprodine</w:t>
            </w:r>
            <w:proofErr w:type="spellEnd"/>
            <w:r w:rsidRPr="00B624E5">
              <w:t xml:space="preserve">; </w:t>
            </w:r>
            <w:proofErr w:type="spellStart"/>
            <w:r w:rsidRPr="00B624E5">
              <w:t>Glycophene</w:t>
            </w:r>
            <w:proofErr w:type="spellEnd"/>
            <w:r w:rsidRPr="00B624E5">
              <w:t xml:space="preserve">; </w:t>
            </w:r>
            <w:proofErr w:type="spellStart"/>
            <w:r w:rsidRPr="00B624E5">
              <w:t>Chipco</w:t>
            </w:r>
            <w:proofErr w:type="spellEnd"/>
            <w:r w:rsidRPr="00B624E5">
              <w:t xml:space="preserve"> 26019; </w:t>
            </w:r>
            <w:proofErr w:type="spellStart"/>
            <w:r w:rsidRPr="00B624E5">
              <w:t>Anfor</w:t>
            </w:r>
            <w:proofErr w:type="spellEnd"/>
            <w:r w:rsidRPr="00B624E5">
              <w:t xml:space="preserve">; RP-26019; </w:t>
            </w:r>
            <w:proofErr w:type="spellStart"/>
            <w:r w:rsidRPr="00B624E5">
              <w:t>Rovral</w:t>
            </w:r>
            <w:proofErr w:type="spellEnd"/>
            <w:r w:rsidRPr="00B624E5">
              <w:t xml:space="preserve">; </w:t>
            </w:r>
            <w:proofErr w:type="spellStart"/>
            <w:r w:rsidRPr="00B624E5">
              <w:t>Amazzones</w:t>
            </w:r>
            <w:proofErr w:type="spellEnd"/>
            <w:r w:rsidRPr="00B624E5">
              <w:t xml:space="preserve">, </w:t>
            </w:r>
            <w:proofErr w:type="spellStart"/>
            <w:r w:rsidRPr="00B624E5">
              <w:t>Botrix</w:t>
            </w:r>
            <w:proofErr w:type="spellEnd"/>
            <w:r w:rsidRPr="00B624E5">
              <w:t xml:space="preserve">, Dirac, Diva, </w:t>
            </w:r>
            <w:proofErr w:type="spellStart"/>
            <w:r w:rsidRPr="00B624E5">
              <w:t>Kidan</w:t>
            </w:r>
            <w:proofErr w:type="spellEnd"/>
            <w:r w:rsidRPr="00B624E5">
              <w:t xml:space="preserve">, Rover, </w:t>
            </w:r>
            <w:proofErr w:type="spellStart"/>
            <w:r w:rsidRPr="00B624E5">
              <w:t>Verisan</w:t>
            </w:r>
            <w:proofErr w:type="spellEnd"/>
            <w:r w:rsidRPr="00B624E5">
              <w:t xml:space="preserve">, </w:t>
            </w:r>
            <w:proofErr w:type="spellStart"/>
            <w:r w:rsidRPr="00B624E5">
              <w:t>Viroval</w:t>
            </w:r>
            <w:proofErr w:type="spellEnd"/>
            <w:r w:rsidRPr="00B624E5">
              <w:t xml:space="preserve"> </w:t>
            </w:r>
          </w:p>
          <w:p w14:paraId="4D1D6CA1" w14:textId="77777777" w:rsidR="00AE5A22" w:rsidRPr="00B624E5" w:rsidRDefault="00AE5A22" w:rsidP="00CD3035">
            <w:pPr>
              <w:spacing w:before="40" w:after="40"/>
            </w:pPr>
            <w:r w:rsidRPr="00B624E5">
              <w:rPr>
                <w:i/>
              </w:rPr>
              <w:t xml:space="preserve">This is an indicative list. It is not intended to be exhaustive. </w:t>
            </w:r>
          </w:p>
        </w:tc>
      </w:tr>
      <w:tr w:rsidR="00AE5A22" w:rsidRPr="00B624E5" w14:paraId="1B6FDD1A" w14:textId="77777777" w:rsidTr="00CD3035">
        <w:trPr>
          <w:jc w:val="right"/>
        </w:trPr>
        <w:tc>
          <w:tcPr>
            <w:tcW w:w="2124" w:type="dxa"/>
          </w:tcPr>
          <w:p w14:paraId="4DC352ED" w14:textId="77777777" w:rsidR="00AE5A22" w:rsidRPr="00B624E5" w:rsidRDefault="00AE5A22" w:rsidP="00CD3035">
            <w:pPr>
              <w:spacing w:before="40" w:after="40"/>
              <w:outlineLvl w:val="2"/>
              <w:rPr>
                <w:b/>
                <w:bCs/>
              </w:rPr>
            </w:pPr>
            <w:r w:rsidRPr="00B624E5">
              <w:rPr>
                <w:b/>
                <w:bCs/>
              </w:rPr>
              <w:t>Formulation types</w:t>
            </w:r>
          </w:p>
        </w:tc>
        <w:tc>
          <w:tcPr>
            <w:tcW w:w="7225" w:type="dxa"/>
            <w:gridSpan w:val="2"/>
          </w:tcPr>
          <w:p w14:paraId="5951351F" w14:textId="77777777" w:rsidR="00AE5A22" w:rsidRPr="00B624E5" w:rsidRDefault="00AE5A22" w:rsidP="00CD3035">
            <w:pPr>
              <w:tabs>
                <w:tab w:val="left" w:pos="1005"/>
              </w:tabs>
              <w:spacing w:before="40" w:after="40"/>
            </w:pPr>
            <w:r w:rsidRPr="00B624E5">
              <w:t>Suspension concentrate; water dispersible granules</w:t>
            </w:r>
          </w:p>
        </w:tc>
      </w:tr>
      <w:tr w:rsidR="00AE5A22" w:rsidRPr="00B624E5" w14:paraId="373B8A94" w14:textId="77777777" w:rsidTr="00CD3035">
        <w:trPr>
          <w:jc w:val="right"/>
        </w:trPr>
        <w:tc>
          <w:tcPr>
            <w:tcW w:w="2124" w:type="dxa"/>
          </w:tcPr>
          <w:p w14:paraId="2D81E512" w14:textId="77777777" w:rsidR="00AE5A22" w:rsidRPr="00B624E5" w:rsidRDefault="00AE5A22" w:rsidP="00CD3035">
            <w:pPr>
              <w:spacing w:before="40" w:after="40"/>
              <w:outlineLvl w:val="2"/>
              <w:rPr>
                <w:b/>
                <w:bCs/>
              </w:rPr>
            </w:pPr>
            <w:r w:rsidRPr="00B624E5">
              <w:rPr>
                <w:b/>
                <w:bCs/>
              </w:rPr>
              <w:t>Uses in other categories</w:t>
            </w:r>
          </w:p>
        </w:tc>
        <w:tc>
          <w:tcPr>
            <w:tcW w:w="7225" w:type="dxa"/>
            <w:gridSpan w:val="2"/>
          </w:tcPr>
          <w:p w14:paraId="6B3DA6F9" w14:textId="77777777" w:rsidR="00AE5A22" w:rsidRPr="00B624E5" w:rsidRDefault="00AE5A22" w:rsidP="00CD3035">
            <w:pPr>
              <w:spacing w:before="40" w:after="40"/>
            </w:pPr>
            <w:r w:rsidRPr="00B624E5">
              <w:t>-</w:t>
            </w:r>
          </w:p>
        </w:tc>
      </w:tr>
      <w:tr w:rsidR="00AE5A22" w:rsidRPr="00B624E5" w14:paraId="4961C5FC" w14:textId="77777777" w:rsidTr="00CD3035">
        <w:trPr>
          <w:jc w:val="right"/>
        </w:trPr>
        <w:tc>
          <w:tcPr>
            <w:tcW w:w="2124" w:type="dxa"/>
          </w:tcPr>
          <w:p w14:paraId="02402DCE" w14:textId="77777777" w:rsidR="00AE5A22" w:rsidRPr="00B624E5" w:rsidRDefault="00AE5A22" w:rsidP="00CD3035">
            <w:pPr>
              <w:spacing w:before="40" w:after="40"/>
              <w:outlineLvl w:val="2"/>
              <w:rPr>
                <w:b/>
                <w:bCs/>
              </w:rPr>
            </w:pPr>
            <w:r w:rsidRPr="00B624E5">
              <w:rPr>
                <w:b/>
                <w:bCs/>
              </w:rPr>
              <w:t>Basic manufacturers</w:t>
            </w:r>
          </w:p>
        </w:tc>
        <w:tc>
          <w:tcPr>
            <w:tcW w:w="7225" w:type="dxa"/>
            <w:gridSpan w:val="2"/>
          </w:tcPr>
          <w:p w14:paraId="7329E9BC" w14:textId="77777777" w:rsidR="00AE5A22" w:rsidRPr="00B624E5" w:rsidRDefault="00AE5A22" w:rsidP="00CD3035">
            <w:pPr>
              <w:spacing w:before="40" w:after="40"/>
            </w:pPr>
            <w:r w:rsidRPr="00B624E5">
              <w:t xml:space="preserve">Bayer </w:t>
            </w:r>
            <w:proofErr w:type="spellStart"/>
            <w:r w:rsidRPr="00B624E5">
              <w:t>CropScience</w:t>
            </w:r>
            <w:proofErr w:type="spellEnd"/>
            <w:r w:rsidRPr="00B624E5">
              <w:rPr>
                <w:rStyle w:val="FootnoteReference"/>
              </w:rPr>
              <w:footnoteReference w:id="6"/>
            </w:r>
            <w:r w:rsidRPr="00B624E5">
              <w:t>; BASF</w:t>
            </w:r>
            <w:r w:rsidRPr="00B624E5">
              <w:rPr>
                <w:rStyle w:val="FootnoteReference"/>
              </w:rPr>
              <w:footnoteReference w:id="7"/>
            </w:r>
            <w:r w:rsidRPr="00B624E5">
              <w:t xml:space="preserve"> </w:t>
            </w:r>
          </w:p>
          <w:p w14:paraId="29F8D074" w14:textId="77777777" w:rsidR="00AE5A22" w:rsidRPr="00B624E5" w:rsidRDefault="00AE5A22" w:rsidP="00CD3035">
            <w:pPr>
              <w:spacing w:before="40" w:after="40"/>
            </w:pPr>
            <w:r w:rsidRPr="00B624E5">
              <w:rPr>
                <w:i/>
              </w:rPr>
              <w:t>This is an indicative list of current and former manufacturers. It is not intended to be exhaustive.</w:t>
            </w:r>
          </w:p>
        </w:tc>
      </w:tr>
    </w:tbl>
    <w:p w14:paraId="46F53834" w14:textId="77777777" w:rsidR="00AE5A22" w:rsidRPr="00B624E5" w:rsidRDefault="00AE5A22" w:rsidP="00AE5A22">
      <w:pPr>
        <w:pStyle w:val="Normal-pool"/>
        <w:rPr>
          <w:lang w:val="en-GB"/>
        </w:rPr>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89"/>
        <w:gridCol w:w="8192"/>
      </w:tblGrid>
      <w:tr w:rsidR="00AE5A22" w:rsidRPr="00B624E5" w14:paraId="087A3F49" w14:textId="77777777" w:rsidTr="00CD3035">
        <w:trPr>
          <w:jc w:val="right"/>
        </w:trPr>
        <w:tc>
          <w:tcPr>
            <w:tcW w:w="9382" w:type="dxa"/>
            <w:gridSpan w:val="2"/>
            <w:tcBorders>
              <w:top w:val="single" w:sz="6" w:space="0" w:color="808080"/>
              <w:bottom w:val="single" w:sz="6" w:space="0" w:color="808080"/>
            </w:tcBorders>
            <w:shd w:val="pct10" w:color="auto" w:fill="auto"/>
          </w:tcPr>
          <w:p w14:paraId="4879ECB2" w14:textId="77777777" w:rsidR="00AE5A22" w:rsidRPr="00B624E5" w:rsidRDefault="00AE5A22" w:rsidP="00CD3035">
            <w:pPr>
              <w:keepNext/>
              <w:spacing w:before="40" w:after="60"/>
              <w:outlineLvl w:val="0"/>
              <w:rPr>
                <w:b/>
                <w:bCs/>
                <w:kern w:val="28"/>
                <w:sz w:val="29"/>
                <w:szCs w:val="29"/>
              </w:rPr>
            </w:pPr>
            <w:r w:rsidRPr="00B624E5">
              <w:rPr>
                <w:b/>
                <w:bCs/>
                <w:kern w:val="28"/>
                <w:sz w:val="29"/>
                <w:szCs w:val="29"/>
              </w:rPr>
              <w:lastRenderedPageBreak/>
              <w:t>2. Reasons for inclusion in the PIC procedure</w:t>
            </w:r>
          </w:p>
        </w:tc>
      </w:tr>
      <w:tr w:rsidR="00AE5A22" w:rsidRPr="00B624E5" w14:paraId="48825426"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82" w:type="dxa"/>
            <w:gridSpan w:val="2"/>
            <w:tcBorders>
              <w:top w:val="nil"/>
              <w:left w:val="nil"/>
              <w:bottom w:val="nil"/>
              <w:right w:val="nil"/>
            </w:tcBorders>
          </w:tcPr>
          <w:p w14:paraId="54DA8618" w14:textId="77777777" w:rsidR="00AE5A22" w:rsidRPr="00B624E5" w:rsidRDefault="00AE5A22" w:rsidP="00CD3035"/>
          <w:p w14:paraId="5306D766" w14:textId="47207FC4" w:rsidR="00AE5A22" w:rsidRPr="00B624E5" w:rsidRDefault="00AE5A22" w:rsidP="00BB6CED">
            <w:pPr>
              <w:spacing w:after="120"/>
              <w:rPr>
                <w:b/>
                <w:bCs/>
                <w:szCs w:val="28"/>
              </w:rPr>
            </w:pPr>
            <w:r w:rsidRPr="00BB6CED">
              <w:rPr>
                <w:iCs/>
              </w:rPr>
              <w:t>Iprodione</w:t>
            </w:r>
            <w:r w:rsidRPr="00B624E5">
              <w:t xml:space="preserve"> is included in the PIC procedure as a pesticide. It has been listed </w:t>
            </w:r>
            <w:proofErr w:type="gramStart"/>
            <w:r w:rsidRPr="00B624E5">
              <w:t>on the basis of</w:t>
            </w:r>
            <w:proofErr w:type="gramEnd"/>
            <w:r w:rsidRPr="00B624E5">
              <w:t xml:space="preserve"> the final regulatory actions to ban its use, notified by the European Union and Mozambique.</w:t>
            </w:r>
          </w:p>
        </w:tc>
      </w:tr>
      <w:tr w:rsidR="00AE5A22" w:rsidRPr="00B624E5" w14:paraId="02551035"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82" w:type="dxa"/>
            <w:gridSpan w:val="2"/>
            <w:tcBorders>
              <w:top w:val="nil"/>
              <w:left w:val="nil"/>
              <w:bottom w:val="nil"/>
              <w:right w:val="nil"/>
            </w:tcBorders>
          </w:tcPr>
          <w:p w14:paraId="4AE30574" w14:textId="77777777" w:rsidR="00AE5A22" w:rsidRPr="00B624E5" w:rsidRDefault="00AE5A22" w:rsidP="00CD3035">
            <w:pPr>
              <w:keepNext/>
              <w:outlineLvl w:val="1"/>
              <w:rPr>
                <w:b/>
                <w:bCs/>
                <w:szCs w:val="28"/>
              </w:rPr>
            </w:pPr>
            <w:r w:rsidRPr="00B624E5">
              <w:rPr>
                <w:b/>
                <w:bCs/>
                <w:szCs w:val="28"/>
              </w:rPr>
              <w:t>2.1 Final regulatory action (see Annex 2 for further details)</w:t>
            </w:r>
          </w:p>
        </w:tc>
      </w:tr>
      <w:tr w:rsidR="00AE5A22" w:rsidRPr="00B624E5" w14:paraId="055389C9"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jc w:val="right"/>
        </w:trPr>
        <w:tc>
          <w:tcPr>
            <w:tcW w:w="9382" w:type="dxa"/>
            <w:gridSpan w:val="2"/>
            <w:tcBorders>
              <w:top w:val="nil"/>
              <w:left w:val="nil"/>
              <w:bottom w:val="nil"/>
              <w:right w:val="nil"/>
            </w:tcBorders>
          </w:tcPr>
          <w:p w14:paraId="145B654C" w14:textId="77777777" w:rsidR="00AE5A22" w:rsidRPr="00B624E5" w:rsidRDefault="00AE5A22" w:rsidP="00CD3035">
            <w:pPr>
              <w:outlineLvl w:val="2"/>
              <w:rPr>
                <w:b/>
                <w:bCs/>
                <w:iCs/>
              </w:rPr>
            </w:pPr>
          </w:p>
          <w:p w14:paraId="1149D641" w14:textId="77777777" w:rsidR="00AE5A22" w:rsidRPr="00B624E5" w:rsidRDefault="00AE5A22" w:rsidP="00CD3035">
            <w:pPr>
              <w:spacing w:after="120"/>
              <w:outlineLvl w:val="2"/>
              <w:rPr>
                <w:b/>
                <w:bCs/>
                <w:i/>
              </w:rPr>
            </w:pPr>
            <w:r w:rsidRPr="00B624E5">
              <w:rPr>
                <w:b/>
                <w:bCs/>
                <w:i/>
              </w:rPr>
              <w:t>European Union</w:t>
            </w:r>
          </w:p>
          <w:p w14:paraId="58AD2439" w14:textId="77777777" w:rsidR="00AE5A22" w:rsidRPr="00B624E5" w:rsidRDefault="00AE5A22" w:rsidP="00CD3035">
            <w:pPr>
              <w:spacing w:after="120"/>
              <w:rPr>
                <w:iCs/>
              </w:rPr>
            </w:pPr>
            <w:r w:rsidRPr="00B624E5">
              <w:rPr>
                <w:iCs/>
              </w:rPr>
              <w:t xml:space="preserve">Iprodione is not included in the list of approved active substances under Regulation (EC) No 1107/2009.  It was concluded that no plant protection product containing the active substance iprodione is expected to satisfy in general the requirements laid down in Article 29(1) of Regulation (EC) No 1107/2009 and the uniform principles laid down in Regulation (EU) No 546/2011. </w:t>
            </w:r>
            <w:proofErr w:type="gramStart"/>
            <w:r w:rsidRPr="00B624E5">
              <w:rPr>
                <w:iCs/>
              </w:rPr>
              <w:t>As a consequence</w:t>
            </w:r>
            <w:proofErr w:type="gramEnd"/>
            <w:r w:rsidRPr="00B624E5">
              <w:rPr>
                <w:iCs/>
              </w:rPr>
              <w:t>, it is prohibited to place on the market or use plant protection products containing iprodione in the European Union as of 6 March 2018. Disposal, storage, placing on the market and use of existing stocks of plant protection products containing iprodione is prohibited as of 6 June 2018.</w:t>
            </w:r>
          </w:p>
        </w:tc>
      </w:tr>
      <w:tr w:rsidR="00AE5A22" w:rsidRPr="00B624E5" w14:paraId="08F0050D"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70D986C9" w14:textId="77777777" w:rsidR="00AE5A22" w:rsidRPr="00B624E5" w:rsidRDefault="00AE5A22" w:rsidP="00CD3035">
            <w:pPr>
              <w:spacing w:before="20" w:after="20"/>
              <w:outlineLvl w:val="2"/>
              <w:rPr>
                <w:b/>
                <w:bCs/>
              </w:rPr>
            </w:pPr>
            <w:r w:rsidRPr="00B624E5">
              <w:rPr>
                <w:b/>
                <w:bCs/>
              </w:rPr>
              <w:t>Reason:</w:t>
            </w:r>
          </w:p>
        </w:tc>
        <w:tc>
          <w:tcPr>
            <w:tcW w:w="8106" w:type="dxa"/>
            <w:tcBorders>
              <w:top w:val="nil"/>
              <w:left w:val="nil"/>
              <w:bottom w:val="nil"/>
              <w:right w:val="nil"/>
            </w:tcBorders>
          </w:tcPr>
          <w:p w14:paraId="6414B1A5" w14:textId="77777777" w:rsidR="00AE5A22" w:rsidRPr="00B624E5" w:rsidRDefault="00AE5A22" w:rsidP="00CD3035">
            <w:pPr>
              <w:spacing w:after="120"/>
              <w:outlineLvl w:val="2"/>
              <w:rPr>
                <w:bCs/>
              </w:rPr>
            </w:pPr>
            <w:r w:rsidRPr="00B624E5">
              <w:rPr>
                <w:bCs/>
              </w:rPr>
              <w:t>Human Health and Environment</w:t>
            </w:r>
          </w:p>
        </w:tc>
      </w:tr>
      <w:tr w:rsidR="00AE5A22" w:rsidRPr="00B624E5" w14:paraId="34B55872"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right"/>
        </w:trPr>
        <w:tc>
          <w:tcPr>
            <w:tcW w:w="9382" w:type="dxa"/>
            <w:gridSpan w:val="2"/>
            <w:tcBorders>
              <w:top w:val="nil"/>
              <w:left w:val="nil"/>
              <w:bottom w:val="nil"/>
              <w:right w:val="nil"/>
            </w:tcBorders>
          </w:tcPr>
          <w:p w14:paraId="7AFE6BBB" w14:textId="77777777" w:rsidR="00AE5A22" w:rsidRPr="00B624E5" w:rsidRDefault="00AE5A22" w:rsidP="00CD3035">
            <w:pPr>
              <w:spacing w:after="120"/>
              <w:outlineLvl w:val="2"/>
              <w:rPr>
                <w:b/>
                <w:bCs/>
                <w:i/>
              </w:rPr>
            </w:pPr>
            <w:r w:rsidRPr="00B624E5">
              <w:rPr>
                <w:b/>
                <w:bCs/>
                <w:i/>
              </w:rPr>
              <w:t>Mozambique</w:t>
            </w:r>
          </w:p>
          <w:p w14:paraId="0D77E4FD" w14:textId="77777777" w:rsidR="00AE5A22" w:rsidRPr="00B624E5" w:rsidRDefault="00AE5A22" w:rsidP="00CD3035">
            <w:pPr>
              <w:spacing w:after="120"/>
              <w:outlineLvl w:val="2"/>
              <w:rPr>
                <w:lang w:bidi="en-US"/>
              </w:rPr>
            </w:pPr>
            <w:r w:rsidRPr="00B624E5">
              <w:rPr>
                <w:bCs/>
              </w:rPr>
              <w:t xml:space="preserve">Based on the decision Nr 001/DNSA/2014, iprodione was banned by the National Directorate of Agrarian Services (The Pesticide Register Authority) from further import and use in Mozambique. The ban of all uses and the cancellation of the products containing iprodione in the country was decided due </w:t>
            </w:r>
            <w:r w:rsidRPr="00B624E5">
              <w:t>to the toxic nature and hazardous properties of this active substance</w:t>
            </w:r>
            <w:r w:rsidRPr="00B624E5">
              <w:rPr>
                <w:bCs/>
              </w:rPr>
              <w:t xml:space="preserve"> which,</w:t>
            </w:r>
            <w:r w:rsidRPr="00B624E5">
              <w:t xml:space="preserve"> combined with the improper use in the country due to the local specific conditions of use, can damage human and animal health.</w:t>
            </w:r>
            <w:r w:rsidRPr="00B624E5">
              <w:rPr>
                <w:bCs/>
              </w:rPr>
              <w:t xml:space="preserve"> The decision to cancel the registration of iprodione was taken as the last step of the project for </w:t>
            </w:r>
            <w:r w:rsidRPr="00B624E5">
              <w:t xml:space="preserve">Risk Reduction of </w:t>
            </w:r>
            <w:r w:rsidRPr="00B624E5">
              <w:rPr>
                <w:bCs/>
              </w:rPr>
              <w:t>Highly Hazardous Pesticides (</w:t>
            </w:r>
            <w:r w:rsidRPr="00B624E5">
              <w:t>HHPs</w:t>
            </w:r>
            <w:r w:rsidRPr="00B624E5">
              <w:rPr>
                <w:bCs/>
              </w:rPr>
              <w:t xml:space="preserve">), which identified HHPs that are registered in Mozambique. After consultations with different actors (public sector, private sector, civil society and others), cancelation of registrations and consequent non-approval for their use in Mozambique was approved. </w:t>
            </w:r>
            <w:r w:rsidRPr="00B624E5">
              <w:t xml:space="preserve">The regulatory action entered into force on 15 July 2014. </w:t>
            </w:r>
            <w:r w:rsidRPr="00B624E5">
              <w:rPr>
                <w:lang w:bidi="en-US"/>
              </w:rPr>
              <w:t xml:space="preserve"> </w:t>
            </w:r>
          </w:p>
          <w:p w14:paraId="4B9881B8" w14:textId="77777777" w:rsidR="00AE5A22" w:rsidRPr="00B624E5" w:rsidRDefault="00AE5A22" w:rsidP="00CD3035">
            <w:pPr>
              <w:spacing w:after="120"/>
              <w:outlineLvl w:val="2"/>
            </w:pPr>
            <w:r w:rsidRPr="00B624E5">
              <w:t>The final regulatory action has been taken for the pesticide category to protect human health.</w:t>
            </w:r>
          </w:p>
        </w:tc>
      </w:tr>
      <w:tr w:rsidR="00AE5A22" w:rsidRPr="00B624E5" w14:paraId="783F1BF6"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2C0ED6C5" w14:textId="77777777" w:rsidR="00AE5A22" w:rsidRPr="00B624E5" w:rsidRDefault="00AE5A22" w:rsidP="00CD3035">
            <w:pPr>
              <w:spacing w:before="20" w:after="20"/>
              <w:outlineLvl w:val="2"/>
              <w:rPr>
                <w:b/>
                <w:bCs/>
              </w:rPr>
            </w:pPr>
            <w:r w:rsidRPr="00B624E5">
              <w:rPr>
                <w:b/>
                <w:bCs/>
              </w:rPr>
              <w:t>Reason:</w:t>
            </w:r>
          </w:p>
        </w:tc>
        <w:tc>
          <w:tcPr>
            <w:tcW w:w="8106" w:type="dxa"/>
            <w:tcBorders>
              <w:top w:val="nil"/>
              <w:left w:val="nil"/>
              <w:bottom w:val="nil"/>
              <w:right w:val="nil"/>
            </w:tcBorders>
          </w:tcPr>
          <w:p w14:paraId="505216BC" w14:textId="77777777" w:rsidR="00AE5A22" w:rsidRPr="00B624E5" w:rsidRDefault="00AE5A22" w:rsidP="00CD3035">
            <w:pPr>
              <w:spacing w:after="120"/>
              <w:ind w:left="34"/>
              <w:outlineLvl w:val="2"/>
              <w:rPr>
                <w:bCs/>
              </w:rPr>
            </w:pPr>
            <w:r w:rsidRPr="00B624E5">
              <w:rPr>
                <w:bCs/>
              </w:rPr>
              <w:t xml:space="preserve">Human Health </w:t>
            </w:r>
          </w:p>
        </w:tc>
      </w:tr>
    </w:tbl>
    <w:p w14:paraId="28209B43" w14:textId="77777777" w:rsidR="00AE5A22" w:rsidRPr="00B624E5" w:rsidRDefault="00AE5A22" w:rsidP="00AE5A22">
      <w:pPr>
        <w:tabs>
          <w:tab w:val="left" w:pos="-720"/>
          <w:tab w:val="left" w:pos="0"/>
          <w:tab w:val="left" w:pos="720"/>
        </w:tabs>
        <w:suppressAutoHyphens/>
        <w:rPr>
          <w:sz w:val="10"/>
          <w:szCs w:val="10"/>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AE5A22" w:rsidRPr="00B624E5" w14:paraId="104848C4" w14:textId="77777777" w:rsidTr="00CD3035">
        <w:trPr>
          <w:jc w:val="right"/>
        </w:trPr>
        <w:tc>
          <w:tcPr>
            <w:tcW w:w="9452" w:type="dxa"/>
            <w:tcBorders>
              <w:top w:val="single" w:sz="4" w:space="0" w:color="auto"/>
              <w:left w:val="single" w:sz="4" w:space="0" w:color="auto"/>
              <w:bottom w:val="single" w:sz="4" w:space="0" w:color="auto"/>
              <w:right w:val="single" w:sz="4" w:space="0" w:color="auto"/>
            </w:tcBorders>
          </w:tcPr>
          <w:p w14:paraId="05F12C97" w14:textId="77777777" w:rsidR="00AE5A22" w:rsidRPr="00B624E5" w:rsidRDefault="00AE5A22" w:rsidP="00CD3035">
            <w:pPr>
              <w:keepNext/>
              <w:outlineLvl w:val="1"/>
              <w:rPr>
                <w:b/>
                <w:bCs/>
                <w:szCs w:val="28"/>
              </w:rPr>
            </w:pPr>
            <w:r w:rsidRPr="00B624E5">
              <w:rPr>
                <w:b/>
                <w:bCs/>
                <w:szCs w:val="28"/>
              </w:rPr>
              <w:t>2.2 Risk evaluation (see Annex 1 for further details)</w:t>
            </w:r>
          </w:p>
        </w:tc>
      </w:tr>
    </w:tbl>
    <w:p w14:paraId="401C4B9D" w14:textId="77777777" w:rsidR="00AE5A22" w:rsidRPr="00B624E5" w:rsidRDefault="00AE5A22" w:rsidP="00AE5A22">
      <w:pPr>
        <w:pStyle w:val="Normal-pool"/>
        <w:rPr>
          <w:snapToGrid w:val="0"/>
          <w:lang w:val="en-GB"/>
        </w:rPr>
      </w:pPr>
    </w:p>
    <w:p w14:paraId="188D99A8" w14:textId="77777777" w:rsidR="00AE5A22" w:rsidRPr="00B624E5" w:rsidRDefault="00AE5A22" w:rsidP="00AE5A22">
      <w:pPr>
        <w:spacing w:before="20" w:after="120"/>
        <w:ind w:left="1725" w:hanging="1725"/>
        <w:outlineLvl w:val="2"/>
        <w:rPr>
          <w:b/>
          <w:bCs/>
          <w:i/>
          <w:snapToGrid w:val="0"/>
        </w:rPr>
      </w:pPr>
      <w:r w:rsidRPr="00B624E5">
        <w:rPr>
          <w:b/>
          <w:bCs/>
          <w:i/>
          <w:snapToGrid w:val="0"/>
        </w:rPr>
        <w:t>European Union</w:t>
      </w:r>
    </w:p>
    <w:p w14:paraId="0B4C90C9" w14:textId="77777777" w:rsidR="00AE5A22" w:rsidRPr="00B624E5" w:rsidRDefault="00AE5A22" w:rsidP="00AE5A22">
      <w:pPr>
        <w:tabs>
          <w:tab w:val="left" w:pos="624"/>
        </w:tabs>
        <w:snapToGrid w:val="0"/>
        <w:spacing w:after="120"/>
      </w:pPr>
      <w:r w:rsidRPr="00B624E5">
        <w:t>According to the evaluation related to human health the following information was identified:</w:t>
      </w:r>
    </w:p>
    <w:p w14:paraId="135B1ED4" w14:textId="77777777" w:rsidR="00AE5A22" w:rsidRPr="00B624E5" w:rsidRDefault="00AE5A22" w:rsidP="00AE5A22">
      <w:pPr>
        <w:pStyle w:val="ListParagraph"/>
        <w:numPr>
          <w:ilvl w:val="0"/>
          <w:numId w:val="30"/>
        </w:numPr>
        <w:tabs>
          <w:tab w:val="clear" w:pos="1247"/>
          <w:tab w:val="clear" w:pos="1814"/>
          <w:tab w:val="clear" w:pos="2381"/>
          <w:tab w:val="clear" w:pos="2948"/>
          <w:tab w:val="clear" w:pos="3515"/>
        </w:tabs>
        <w:snapToGrid w:val="0"/>
        <w:spacing w:after="120"/>
        <w:contextualSpacing w:val="0"/>
        <w:rPr>
          <w:rFonts w:eastAsia="MS Mincho"/>
          <w:iCs/>
          <w:lang w:bidi="en-US"/>
        </w:rPr>
      </w:pPr>
      <w:r w:rsidRPr="00B624E5">
        <w:rPr>
          <w:rFonts w:eastAsia="MS Mincho"/>
          <w:iCs/>
          <w:lang w:bidi="en-US"/>
        </w:rPr>
        <w:t>Iprodione currently has a harmonized classification (GHS) as carcinogenic category 2 in accordance with Regulation (EC) No 1272/2008 of the European Parliament and of the Council while in the conclusion of the EFSA it is indicated that iprodione should be classified as carcinogen category 1B and as toxic for reproduction category 2;</w:t>
      </w:r>
    </w:p>
    <w:p w14:paraId="29BA5A26" w14:textId="77777777" w:rsidR="00AE5A22" w:rsidRPr="00B624E5" w:rsidRDefault="00AE5A22" w:rsidP="00AE5A22">
      <w:pPr>
        <w:pStyle w:val="ListParagraph"/>
        <w:numPr>
          <w:ilvl w:val="0"/>
          <w:numId w:val="30"/>
        </w:numPr>
        <w:tabs>
          <w:tab w:val="clear" w:pos="1247"/>
          <w:tab w:val="clear" w:pos="1814"/>
          <w:tab w:val="clear" w:pos="2381"/>
          <w:tab w:val="clear" w:pos="2948"/>
          <w:tab w:val="clear" w:pos="3515"/>
        </w:tabs>
        <w:snapToGrid w:val="0"/>
        <w:spacing w:after="120"/>
        <w:contextualSpacing w:val="0"/>
        <w:rPr>
          <w:rFonts w:eastAsia="MS Mincho"/>
          <w:iCs/>
          <w:lang w:bidi="en-US"/>
        </w:rPr>
      </w:pPr>
      <w:r w:rsidRPr="00B624E5">
        <w:rPr>
          <w:rFonts w:eastAsia="MS Mincho"/>
          <w:iCs/>
          <w:lang w:bidi="en-US"/>
        </w:rPr>
        <w:t>Given the GHS classification and the representative uses considered, residue levels exceed the default value for maximum residue levels of pesticides in or on food and feed of plant and animal origin;</w:t>
      </w:r>
    </w:p>
    <w:p w14:paraId="6D2120F2" w14:textId="77777777" w:rsidR="00AE5A22" w:rsidRPr="00B624E5" w:rsidRDefault="00AE5A22" w:rsidP="00AE5A22">
      <w:pPr>
        <w:pStyle w:val="ListParagraph"/>
        <w:numPr>
          <w:ilvl w:val="0"/>
          <w:numId w:val="30"/>
        </w:numPr>
        <w:tabs>
          <w:tab w:val="clear" w:pos="1247"/>
          <w:tab w:val="clear" w:pos="1814"/>
          <w:tab w:val="clear" w:pos="2381"/>
          <w:tab w:val="clear" w:pos="2948"/>
          <w:tab w:val="clear" w:pos="3515"/>
        </w:tabs>
        <w:snapToGrid w:val="0"/>
        <w:spacing w:after="120"/>
        <w:contextualSpacing w:val="0"/>
        <w:rPr>
          <w:rFonts w:eastAsia="MS Mincho"/>
          <w:iCs/>
          <w:lang w:bidi="en-US"/>
        </w:rPr>
      </w:pPr>
      <w:r w:rsidRPr="00B624E5">
        <w:rPr>
          <w:rFonts w:eastAsia="MS Mincho"/>
          <w:iCs/>
          <w:lang w:bidi="en-US"/>
        </w:rPr>
        <w:t>An acute consumer risk that cannot be excluded based on a preliminary risk assessment.</w:t>
      </w:r>
    </w:p>
    <w:p w14:paraId="2AF9C626" w14:textId="77777777" w:rsidR="00AE5A22" w:rsidRPr="00B624E5" w:rsidRDefault="00AE5A22" w:rsidP="00AE5A22">
      <w:pPr>
        <w:tabs>
          <w:tab w:val="left" w:pos="624"/>
        </w:tabs>
        <w:snapToGrid w:val="0"/>
        <w:spacing w:after="120"/>
      </w:pPr>
      <w:r w:rsidRPr="00B624E5">
        <w:t>According to the evaluation related to the environment the following information was identified: the high long-term risk of iprodione to aquatic organisms.</w:t>
      </w:r>
    </w:p>
    <w:p w14:paraId="4B335860" w14:textId="77777777" w:rsidR="00AE5A22" w:rsidRPr="00B624E5" w:rsidRDefault="00AE5A22" w:rsidP="00AE5A22">
      <w:pPr>
        <w:spacing w:after="120"/>
        <w:ind w:left="1725" w:hanging="1725"/>
        <w:outlineLvl w:val="2"/>
        <w:rPr>
          <w:b/>
          <w:bCs/>
          <w:i/>
          <w:snapToGrid w:val="0"/>
        </w:rPr>
      </w:pPr>
      <w:r w:rsidRPr="00B624E5">
        <w:rPr>
          <w:b/>
          <w:bCs/>
          <w:i/>
          <w:snapToGrid w:val="0"/>
        </w:rPr>
        <w:t>Mozambique</w:t>
      </w:r>
    </w:p>
    <w:p w14:paraId="0BD23A0A" w14:textId="77777777" w:rsidR="00AE5A22" w:rsidRPr="00B624E5" w:rsidRDefault="00AE5A22" w:rsidP="00AE5A22">
      <w:pPr>
        <w:tabs>
          <w:tab w:val="left" w:pos="624"/>
        </w:tabs>
        <w:snapToGrid w:val="0"/>
        <w:spacing w:after="120"/>
      </w:pPr>
      <w:r w:rsidRPr="00B624E5">
        <w:t>The notification states that the ban of all uses and the cancellation of the products containing iprodione in Mozambique was decided based on the toxic nature and hazardous properties which, combined with the improper use in the country due to the local specific conditions of use, can damage human and animal health.</w:t>
      </w:r>
    </w:p>
    <w:p w14:paraId="1B0938F9" w14:textId="77777777" w:rsidR="00AE5A22" w:rsidRPr="00B624E5" w:rsidRDefault="00AE5A22" w:rsidP="00AE5A22">
      <w:pPr>
        <w:tabs>
          <w:tab w:val="left" w:pos="624"/>
        </w:tabs>
        <w:snapToGrid w:val="0"/>
        <w:spacing w:after="120"/>
      </w:pPr>
      <w:r w:rsidRPr="00B624E5">
        <w:t xml:space="preserve">Iprodione and the products containing iprodione were considered as harmful for human health taking into consideration of the local conditions of use in Mozambique and the requirement for risk mitigation measures. The notification refers to a consultancy report ‘Reducing Risks of Highly Hazardous Pesticides in Mozambique: </w:t>
      </w:r>
      <w:r w:rsidRPr="00B624E5">
        <w:br/>
        <w:t xml:space="preserve">Step 1 – Shortlisting highly hazardous pesticides (Come A.M. and van der </w:t>
      </w:r>
      <w:proofErr w:type="spellStart"/>
      <w:r w:rsidRPr="00B624E5">
        <w:t>Valk</w:t>
      </w:r>
      <w:proofErr w:type="spellEnd"/>
      <w:r w:rsidRPr="00B624E5">
        <w:t xml:space="preserve"> H., 2014), which identified iprodione as carcinogenic equivalent or </w:t>
      </w:r>
      <w:proofErr w:type="gramStart"/>
      <w:r w:rsidRPr="00B624E5">
        <w:t>similar to</w:t>
      </w:r>
      <w:proofErr w:type="gramEnd"/>
      <w:r w:rsidRPr="00B624E5">
        <w:t xml:space="preserve"> GHS Class 1B. The conclusion was based on United States Environment Protection Agency (US EPA) and EFSA assessments where iprodione was classified as likely to be carcinogenic and on the EU classification in category 2 of carcinogenicity classification.</w:t>
      </w:r>
    </w:p>
    <w:p w14:paraId="4BDB69CB" w14:textId="77777777" w:rsidR="00AE5A22" w:rsidRPr="00B624E5" w:rsidRDefault="00AE5A22" w:rsidP="00AE5A22">
      <w:pPr>
        <w:tabs>
          <w:tab w:val="left" w:pos="624"/>
        </w:tabs>
        <w:spacing w:after="120"/>
        <w:rPr>
          <w:rFonts w:eastAsia="MS Mincho"/>
          <w:bCs/>
          <w:iCs/>
          <w:lang w:bidi="en-US"/>
        </w:rPr>
      </w:pPr>
      <w:r w:rsidRPr="00B624E5">
        <w:rPr>
          <w:rFonts w:eastAsia="MS Mincho"/>
          <w:bCs/>
          <w:iCs/>
          <w:lang w:bidi="en-US"/>
        </w:rPr>
        <w:lastRenderedPageBreak/>
        <w:t xml:space="preserve">Although specific information related to actual or measured exposure of agricultural workers to iprodione in Mozambique was not included as part of the risk evaluation, the notification and supporting documentation provide an assessment of the prevailing conditions of use of pesticides in Mozambique. Iprodione was imported into Mozambique in 2013 and registrations of the formulation remained in place; future use could not therefore be precluded </w:t>
      </w:r>
      <w:bookmarkStart w:id="7" w:name="_Hlk83408822"/>
      <w:r w:rsidRPr="00B624E5">
        <w:rPr>
          <w:rFonts w:eastAsia="MS Mincho"/>
          <w:bCs/>
          <w:iCs/>
          <w:lang w:bidi="en-US"/>
        </w:rPr>
        <w:t xml:space="preserve">(UNEP/FAO/RC/CRC.17/INF/11, p. 35). </w:t>
      </w:r>
      <w:bookmarkEnd w:id="7"/>
      <w:r w:rsidRPr="00B624E5">
        <w:rPr>
          <w:rFonts w:eastAsia="MS Mincho"/>
          <w:bCs/>
          <w:iCs/>
          <w:lang w:bidi="en-US"/>
        </w:rPr>
        <w:t xml:space="preserve">The registered uses for iprodione formulations were for vines, fruit trees and vegetables. Vegetable cropping systems were included in the survey of users conducted, and vegetables were the predominant crops in two of the regions of Mozambique surveyed (UNEP/FAO/RC/CRC.17/INF/11, </w:t>
      </w:r>
      <w:r w:rsidRPr="00B624E5">
        <w:rPr>
          <w:rFonts w:eastAsia="MS Mincho"/>
          <w:bCs/>
          <w:iCs/>
          <w:lang w:bidi="en-US"/>
        </w:rPr>
        <w:br/>
        <w:t xml:space="preserve">pp. 52–77). The notification and supporting documentation indicate that the use of pesticides in general was likely to result in excessive exposure of farmers given the availability, knowledge and use of PPE among farmers, and was evidenced by a high level of reporting of adverse health effects. The final regulatory action was taken </w:t>
      </w:r>
      <w:proofErr w:type="gramStart"/>
      <w:r w:rsidRPr="00B624E5">
        <w:rPr>
          <w:rFonts w:eastAsia="MS Mincho"/>
          <w:bCs/>
          <w:iCs/>
          <w:lang w:bidi="en-US"/>
        </w:rPr>
        <w:t>as a result of</w:t>
      </w:r>
      <w:proofErr w:type="gramEnd"/>
      <w:r w:rsidRPr="00B624E5">
        <w:rPr>
          <w:rFonts w:eastAsia="MS Mincho"/>
          <w:bCs/>
          <w:iCs/>
          <w:lang w:bidi="en-US"/>
        </w:rPr>
        <w:t xml:space="preserve"> Mozambique’s national objective of reducing the greatest risks associated with pesticide use.</w:t>
      </w:r>
    </w:p>
    <w:p w14:paraId="3B767992" w14:textId="77777777" w:rsidR="00AE5A22" w:rsidRPr="00B624E5" w:rsidRDefault="00AE5A22" w:rsidP="00AE5A22">
      <w:pPr>
        <w:tabs>
          <w:tab w:val="left" w:pos="624"/>
        </w:tabs>
        <w:spacing w:after="120"/>
        <w:rPr>
          <w:rFonts w:eastAsia="MS Mincho"/>
          <w:bCs/>
          <w:iCs/>
          <w:lang w:bidi="en-US"/>
        </w:rPr>
      </w:pPr>
      <w:r w:rsidRPr="00B624E5">
        <w:rPr>
          <w:rFonts w:eastAsia="MS Mincho"/>
          <w:bCs/>
          <w:iCs/>
          <w:lang w:bidi="en-US"/>
        </w:rPr>
        <w:t>According to the survey, similar pesticide uses and application techniques to those in the United States (use on field, fruit and vegetable crops) were used in Mozambique. The Mozambican authorities considered that the risk mitigation measures required in the United States could not be achieved in Mozambique.</w:t>
      </w:r>
    </w:p>
    <w:p w14:paraId="4B22B44C" w14:textId="77777777" w:rsidR="00AE5A22" w:rsidRPr="00B624E5" w:rsidRDefault="00AE5A22" w:rsidP="00AE5A22">
      <w:pPr>
        <w:tabs>
          <w:tab w:val="left" w:pos="624"/>
        </w:tabs>
        <w:spacing w:after="120"/>
        <w:rPr>
          <w:rFonts w:eastAsia="MS Mincho"/>
          <w:bCs/>
          <w:iCs/>
          <w:highlight w:val="yellow"/>
          <w:lang w:bidi="en-US"/>
        </w:rPr>
      </w:pPr>
      <w:r w:rsidRPr="00B624E5">
        <w:rPr>
          <w:rFonts w:eastAsia="MS Mincho"/>
          <w:bCs/>
          <w:iCs/>
          <w:lang w:bidi="en-US"/>
        </w:rPr>
        <w:t>Therefore, taking into consideration the national objective of Mozambique of reducing risks of the most dangerous pesticides, including HHPs, the results of the survey of pesticide use practices in selected cropping systems in Mozambique (some of which are representative of registered iprodione uses), which included the identification of inadequate availability and use of PPE and iprodione’s likely carcinogenicity, and noting the bridging information to the PPE requirements in the United States, it is concluded that the final regulatory action was based on a risk evaluation involving the prevailing conditions within the Party taking the action.</w:t>
      </w:r>
    </w:p>
    <w:p w14:paraId="0D6BB4C9" w14:textId="77777777" w:rsidR="00AE5A22" w:rsidRPr="00B624E5" w:rsidRDefault="00AE5A22" w:rsidP="00AE5A22"/>
    <w:tbl>
      <w:tblPr>
        <w:tblW w:w="0" w:type="auto"/>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40"/>
      </w:tblGrid>
      <w:tr w:rsidR="00AE5A22" w:rsidRPr="00B624E5" w14:paraId="2C4BEEF6" w14:textId="77777777" w:rsidTr="00CD3035">
        <w:tc>
          <w:tcPr>
            <w:tcW w:w="9640" w:type="dxa"/>
            <w:shd w:val="pct10" w:color="auto" w:fill="auto"/>
          </w:tcPr>
          <w:p w14:paraId="78032914" w14:textId="77777777" w:rsidR="00AE5A22" w:rsidRPr="00B624E5" w:rsidRDefault="00AE5A22" w:rsidP="00CD3035">
            <w:pPr>
              <w:keepNext/>
              <w:spacing w:before="40" w:after="60"/>
              <w:outlineLvl w:val="0"/>
              <w:rPr>
                <w:b/>
                <w:bCs/>
                <w:kern w:val="28"/>
                <w:szCs w:val="29"/>
              </w:rPr>
            </w:pPr>
            <w:r w:rsidRPr="00B624E5">
              <w:rPr>
                <w:b/>
                <w:bCs/>
                <w:kern w:val="28"/>
                <w:szCs w:val="29"/>
              </w:rPr>
              <w:t xml:space="preserve">3. Protective measures that have been applied concerning the chemical </w:t>
            </w:r>
          </w:p>
        </w:tc>
      </w:tr>
    </w:tbl>
    <w:p w14:paraId="781B0F3B" w14:textId="77777777" w:rsidR="00AE5A22" w:rsidRPr="00B624E5" w:rsidRDefault="00AE5A22" w:rsidP="00AE5A22">
      <w:pPr>
        <w:tabs>
          <w:tab w:val="left" w:pos="-720"/>
          <w:tab w:val="left" w:pos="0"/>
          <w:tab w:val="left" w:pos="720"/>
        </w:tabs>
        <w:suppressAutoHyphens/>
        <w:rPr>
          <w:szCs w:val="10"/>
        </w:rPr>
      </w:pPr>
    </w:p>
    <w:tbl>
      <w:tblPr>
        <w:tblW w:w="0" w:type="auto"/>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AE5A22" w:rsidRPr="00B624E5" w14:paraId="2910B860" w14:textId="77777777" w:rsidTr="00CD3035">
        <w:tc>
          <w:tcPr>
            <w:tcW w:w="9588" w:type="dxa"/>
            <w:tcBorders>
              <w:top w:val="single" w:sz="4" w:space="0" w:color="auto"/>
              <w:left w:val="single" w:sz="4" w:space="0" w:color="auto"/>
              <w:bottom w:val="single" w:sz="4" w:space="0" w:color="auto"/>
              <w:right w:val="single" w:sz="4" w:space="0" w:color="auto"/>
            </w:tcBorders>
          </w:tcPr>
          <w:p w14:paraId="41244FA8" w14:textId="77777777" w:rsidR="00AE5A22" w:rsidRPr="00B624E5" w:rsidRDefault="00AE5A22" w:rsidP="00CD3035">
            <w:pPr>
              <w:keepNext/>
              <w:outlineLvl w:val="1"/>
              <w:rPr>
                <w:b/>
                <w:bCs/>
                <w:szCs w:val="28"/>
              </w:rPr>
            </w:pPr>
            <w:r w:rsidRPr="00B624E5">
              <w:rPr>
                <w:b/>
                <w:bCs/>
                <w:szCs w:val="28"/>
              </w:rPr>
              <w:t>3.1  Regulatory measures to reduce exposure</w:t>
            </w:r>
          </w:p>
        </w:tc>
      </w:tr>
      <w:tr w:rsidR="00AE5A22" w:rsidRPr="00B624E5" w14:paraId="23908A35" w14:textId="77777777" w:rsidTr="00CD3035">
        <w:tblPrEx>
          <w:tblBorders>
            <w:top w:val="none" w:sz="0" w:space="0" w:color="auto"/>
            <w:left w:val="none" w:sz="0" w:space="0" w:color="auto"/>
            <w:bottom w:val="none" w:sz="0" w:space="0" w:color="auto"/>
            <w:right w:val="none" w:sz="0" w:space="0" w:color="auto"/>
          </w:tblBorders>
        </w:tblPrEx>
        <w:tc>
          <w:tcPr>
            <w:tcW w:w="9588" w:type="dxa"/>
          </w:tcPr>
          <w:p w14:paraId="017DF446" w14:textId="77777777" w:rsidR="00AE5A22" w:rsidRPr="00B624E5" w:rsidRDefault="00AE5A22" w:rsidP="00CD3035">
            <w:pPr>
              <w:rPr>
                <w:b/>
                <w:bCs/>
                <w:i/>
              </w:rPr>
            </w:pPr>
          </w:p>
          <w:p w14:paraId="5810DA26" w14:textId="77777777" w:rsidR="00AE5A22" w:rsidRPr="00B624E5" w:rsidRDefault="00AE5A22" w:rsidP="00CD3035">
            <w:pPr>
              <w:spacing w:after="120"/>
              <w:rPr>
                <w:i/>
              </w:rPr>
            </w:pPr>
            <w:r w:rsidRPr="00B624E5">
              <w:rPr>
                <w:b/>
                <w:bCs/>
                <w:i/>
              </w:rPr>
              <w:t>European Union</w:t>
            </w:r>
            <w:r w:rsidRPr="00B624E5">
              <w:rPr>
                <w:i/>
              </w:rPr>
              <w:t xml:space="preserve"> </w:t>
            </w:r>
          </w:p>
          <w:p w14:paraId="198DD0E7" w14:textId="77777777" w:rsidR="00AE5A22" w:rsidRPr="00B624E5" w:rsidRDefault="00AE5A22" w:rsidP="00CD3035">
            <w:pPr>
              <w:spacing w:after="120"/>
            </w:pPr>
            <w:r w:rsidRPr="00B624E5">
              <w:rPr>
                <w:bCs/>
                <w:iCs/>
              </w:rPr>
              <w:t>Iprodione was not included in the list of approved active substances under Regulation (EC) No 1107/2009</w:t>
            </w:r>
            <w:r w:rsidRPr="00B624E5">
              <w:t>.</w:t>
            </w:r>
          </w:p>
          <w:p w14:paraId="7093FED6" w14:textId="77777777" w:rsidR="00AE5A22" w:rsidRPr="00B624E5" w:rsidRDefault="00AE5A22" w:rsidP="00CD3035">
            <w:pPr>
              <w:spacing w:after="120"/>
              <w:rPr>
                <w:bCs/>
                <w:i/>
              </w:rPr>
            </w:pPr>
            <w:r w:rsidRPr="00B624E5">
              <w:rPr>
                <w:b/>
                <w:bCs/>
                <w:i/>
              </w:rPr>
              <w:t>Mozambique</w:t>
            </w:r>
            <w:r w:rsidRPr="00B624E5">
              <w:rPr>
                <w:bCs/>
                <w:i/>
              </w:rPr>
              <w:t xml:space="preserve"> </w:t>
            </w:r>
          </w:p>
          <w:p w14:paraId="78A45E89" w14:textId="77777777" w:rsidR="00AE5A22" w:rsidRPr="00B624E5" w:rsidRDefault="00AE5A22" w:rsidP="00CD3035">
            <w:pPr>
              <w:spacing w:after="120"/>
            </w:pPr>
            <w:r w:rsidRPr="00B624E5">
              <w:rPr>
                <w:bCs/>
                <w:iCs/>
              </w:rPr>
              <w:t>National Directorate of Agrarian Services banning further import and use of iprodione in Mozambique by the decision Nr 001/DNSA/2014</w:t>
            </w:r>
            <w:r w:rsidRPr="00B624E5">
              <w:t>.</w:t>
            </w:r>
          </w:p>
          <w:p w14:paraId="54CBA547" w14:textId="77777777" w:rsidR="00AE5A22" w:rsidRPr="00B624E5" w:rsidRDefault="00AE5A22" w:rsidP="00CD3035">
            <w:pPr>
              <w:rPr>
                <w:b/>
                <w:bCs/>
                <w:i/>
              </w:rPr>
            </w:pPr>
          </w:p>
        </w:tc>
      </w:tr>
      <w:tr w:rsidR="00AE5A22" w:rsidRPr="00B624E5" w14:paraId="1DFF3BD6" w14:textId="77777777" w:rsidTr="00CD3035">
        <w:tc>
          <w:tcPr>
            <w:tcW w:w="9588" w:type="dxa"/>
            <w:tcBorders>
              <w:top w:val="single" w:sz="4" w:space="0" w:color="auto"/>
              <w:left w:val="single" w:sz="4" w:space="0" w:color="auto"/>
              <w:bottom w:val="single" w:sz="4" w:space="0" w:color="auto"/>
              <w:right w:val="single" w:sz="4" w:space="0" w:color="auto"/>
            </w:tcBorders>
          </w:tcPr>
          <w:p w14:paraId="7B12DEEE" w14:textId="77777777" w:rsidR="00AE5A22" w:rsidRPr="00B624E5" w:rsidRDefault="00AE5A22" w:rsidP="00CD3035">
            <w:pPr>
              <w:outlineLvl w:val="1"/>
              <w:rPr>
                <w:b/>
                <w:bCs/>
                <w:strike/>
                <w:szCs w:val="28"/>
              </w:rPr>
            </w:pPr>
            <w:r w:rsidRPr="00B624E5">
              <w:rPr>
                <w:b/>
                <w:bCs/>
                <w:szCs w:val="28"/>
              </w:rPr>
              <w:t>3.2  Other measures to reduce exposure</w:t>
            </w:r>
          </w:p>
        </w:tc>
      </w:tr>
    </w:tbl>
    <w:p w14:paraId="63A73F75" w14:textId="77777777" w:rsidR="00AE5A22" w:rsidRPr="00B624E5" w:rsidRDefault="00AE5A22" w:rsidP="00AE5A22">
      <w:pPr>
        <w:spacing w:before="20" w:after="20"/>
        <w:outlineLvl w:val="2"/>
        <w:rPr>
          <w:b/>
          <w:bCs/>
          <w:i/>
        </w:rPr>
      </w:pPr>
    </w:p>
    <w:p w14:paraId="223A469E" w14:textId="77777777" w:rsidR="00AE5A22" w:rsidRPr="00B624E5" w:rsidRDefault="00AE5A22" w:rsidP="00AE5A22">
      <w:pPr>
        <w:spacing w:after="120"/>
        <w:rPr>
          <w:i/>
        </w:rPr>
      </w:pPr>
      <w:r w:rsidRPr="00B624E5">
        <w:rPr>
          <w:b/>
          <w:bCs/>
          <w:i/>
        </w:rPr>
        <w:t>European Union</w:t>
      </w:r>
      <w:r w:rsidRPr="00B624E5">
        <w:rPr>
          <w:i/>
        </w:rPr>
        <w:t xml:space="preserve"> </w:t>
      </w:r>
    </w:p>
    <w:p w14:paraId="30B3F071" w14:textId="77777777" w:rsidR="00AE5A22" w:rsidRPr="00B624E5" w:rsidRDefault="00AE5A22" w:rsidP="00AE5A22">
      <w:pPr>
        <w:spacing w:after="120"/>
      </w:pPr>
      <w:r w:rsidRPr="00B624E5">
        <w:t>None reported.</w:t>
      </w:r>
    </w:p>
    <w:p w14:paraId="021BFF1D" w14:textId="77777777" w:rsidR="00AE5A22" w:rsidRPr="00B624E5" w:rsidRDefault="00AE5A22" w:rsidP="00AE5A22">
      <w:pPr>
        <w:spacing w:after="120"/>
        <w:rPr>
          <w:bCs/>
          <w:i/>
        </w:rPr>
      </w:pPr>
      <w:r w:rsidRPr="00B624E5">
        <w:rPr>
          <w:b/>
          <w:bCs/>
          <w:i/>
        </w:rPr>
        <w:t>Mozambique</w:t>
      </w:r>
      <w:r w:rsidRPr="00B624E5">
        <w:rPr>
          <w:bCs/>
          <w:i/>
        </w:rPr>
        <w:t xml:space="preserve"> </w:t>
      </w:r>
    </w:p>
    <w:p w14:paraId="0716A9C5" w14:textId="77777777" w:rsidR="00AE5A22" w:rsidRPr="00B624E5" w:rsidRDefault="00AE5A22" w:rsidP="00AE5A22">
      <w:pPr>
        <w:spacing w:after="120"/>
      </w:pPr>
      <w:r w:rsidRPr="00B624E5">
        <w:t>None reported.</w:t>
      </w:r>
    </w:p>
    <w:p w14:paraId="0B7BA0D2" w14:textId="77777777" w:rsidR="00AE5A22" w:rsidRPr="00B624E5" w:rsidRDefault="00AE5A22" w:rsidP="00AE5A22">
      <w:pPr>
        <w:spacing w:after="120"/>
        <w:rPr>
          <w:bCs/>
          <w:i/>
          <w:iCs/>
        </w:rPr>
      </w:pPr>
      <w:r w:rsidRPr="00B624E5">
        <w:rPr>
          <w:b/>
          <w:bCs/>
          <w:i/>
          <w:iCs/>
        </w:rPr>
        <w:t>General</w:t>
      </w:r>
    </w:p>
    <w:p w14:paraId="20D54FE1" w14:textId="77777777" w:rsidR="00AE5A22" w:rsidRPr="00B624E5" w:rsidRDefault="00AE5A22" w:rsidP="00AE5A22">
      <w:pPr>
        <w:spacing w:after="120"/>
        <w:rPr>
          <w:bCs/>
        </w:rPr>
      </w:pPr>
      <w:r w:rsidRPr="00B624E5">
        <w:rPr>
          <w:bCs/>
        </w:rPr>
        <w:t xml:space="preserve">While iprodione was registered in the USA, all residential uses were cancelled (see supporting documentation). Also, </w:t>
      </w:r>
      <w:proofErr w:type="gramStart"/>
      <w:r w:rsidRPr="00B624E5">
        <w:rPr>
          <w:bCs/>
        </w:rPr>
        <w:t>back pack</w:t>
      </w:r>
      <w:proofErr w:type="gramEnd"/>
      <w:r w:rsidRPr="00B624E5">
        <w:rPr>
          <w:bCs/>
        </w:rPr>
        <w:t xml:space="preserve"> sprayers and mixers should wear double layer Personal Protective Equipment (PPE), masks and gloves. </w:t>
      </w:r>
    </w:p>
    <w:p w14:paraId="32662CC8" w14:textId="77777777" w:rsidR="00AE5A22" w:rsidRPr="00B624E5" w:rsidRDefault="00AE5A22" w:rsidP="00AE5A22">
      <w:pPr>
        <w:rPr>
          <w:bCs/>
          <w:iCs/>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AE5A22" w:rsidRPr="00B624E5" w14:paraId="2510E38A" w14:textId="77777777" w:rsidTr="00CD3035">
        <w:trPr>
          <w:jc w:val="right"/>
        </w:trPr>
        <w:tc>
          <w:tcPr>
            <w:tcW w:w="9588" w:type="dxa"/>
            <w:tcBorders>
              <w:top w:val="single" w:sz="4" w:space="0" w:color="auto"/>
              <w:left w:val="single" w:sz="4" w:space="0" w:color="auto"/>
              <w:bottom w:val="single" w:sz="4" w:space="0" w:color="auto"/>
              <w:right w:val="single" w:sz="4" w:space="0" w:color="auto"/>
            </w:tcBorders>
          </w:tcPr>
          <w:p w14:paraId="14D0B087" w14:textId="77777777" w:rsidR="00AE5A22" w:rsidRPr="00B624E5" w:rsidRDefault="00AE5A22" w:rsidP="00CD3035">
            <w:pPr>
              <w:keepNext/>
              <w:outlineLvl w:val="1"/>
              <w:rPr>
                <w:b/>
                <w:bCs/>
                <w:szCs w:val="28"/>
              </w:rPr>
            </w:pPr>
            <w:r w:rsidRPr="00B624E5">
              <w:rPr>
                <w:b/>
                <w:bCs/>
                <w:szCs w:val="28"/>
              </w:rPr>
              <w:lastRenderedPageBreak/>
              <w:t xml:space="preserve">3.3  Alternatives </w:t>
            </w:r>
          </w:p>
        </w:tc>
      </w:tr>
      <w:tr w:rsidR="00AE5A22" w:rsidRPr="00B624E5" w14:paraId="73C5FF65" w14:textId="77777777" w:rsidTr="00CD3035">
        <w:tblPrEx>
          <w:tblBorders>
            <w:top w:val="none" w:sz="0" w:space="0" w:color="auto"/>
            <w:left w:val="none" w:sz="0" w:space="0" w:color="auto"/>
            <w:bottom w:val="none" w:sz="0" w:space="0" w:color="auto"/>
            <w:right w:val="none" w:sz="0" w:space="0" w:color="auto"/>
          </w:tblBorders>
        </w:tblPrEx>
        <w:trPr>
          <w:trHeight w:val="5851"/>
          <w:jc w:val="right"/>
        </w:trPr>
        <w:tc>
          <w:tcPr>
            <w:tcW w:w="9588" w:type="dxa"/>
          </w:tcPr>
          <w:p w14:paraId="13F5FD54" w14:textId="77777777" w:rsidR="00AE5A22" w:rsidRPr="00B624E5" w:rsidRDefault="00AE5A22" w:rsidP="00CD3035">
            <w:pPr>
              <w:widowControl w:val="0"/>
              <w:outlineLvl w:val="8"/>
              <w:rPr>
                <w:b/>
                <w:bCs/>
                <w:i/>
              </w:rPr>
            </w:pPr>
          </w:p>
          <w:p w14:paraId="5F042AF9" w14:textId="77777777" w:rsidR="00AE5A22" w:rsidRPr="00B624E5" w:rsidRDefault="00AE5A22" w:rsidP="00CD3035">
            <w:pPr>
              <w:widowControl w:val="0"/>
              <w:spacing w:after="120"/>
              <w:outlineLvl w:val="8"/>
              <w:rPr>
                <w:i/>
              </w:rPr>
            </w:pPr>
            <w:r w:rsidRPr="00B624E5">
              <w:rPr>
                <w:b/>
                <w:bCs/>
                <w:i/>
              </w:rPr>
              <w:t>European Union</w:t>
            </w:r>
            <w:r w:rsidRPr="00B624E5">
              <w:rPr>
                <w:i/>
              </w:rPr>
              <w:t xml:space="preserve"> </w:t>
            </w:r>
          </w:p>
          <w:p w14:paraId="3DF179C9" w14:textId="77777777" w:rsidR="00AE5A22" w:rsidRPr="00B624E5" w:rsidRDefault="00AE5A22" w:rsidP="00CD3035">
            <w:pPr>
              <w:keepNext/>
              <w:spacing w:after="120"/>
              <w:outlineLvl w:val="8"/>
            </w:pPr>
            <w:r w:rsidRPr="00B624E5">
              <w:t xml:space="preserve">The uses evaluated in the European Union risk assessment (EFSA, 2016) were foliar spray field applications for the control of fungal diseases in carrots and lettuce and greenhouse application in lettuce. No information on alternatives was made available. </w:t>
            </w:r>
          </w:p>
          <w:p w14:paraId="73D9DA00" w14:textId="77777777" w:rsidR="00AE5A22" w:rsidRPr="00B624E5" w:rsidRDefault="00AE5A22" w:rsidP="00CD3035">
            <w:pPr>
              <w:keepNext/>
              <w:spacing w:after="120"/>
              <w:outlineLvl w:val="8"/>
              <w:rPr>
                <w:i/>
              </w:rPr>
            </w:pPr>
            <w:r w:rsidRPr="00B624E5">
              <w:rPr>
                <w:b/>
                <w:bCs/>
                <w:i/>
              </w:rPr>
              <w:t>Mozambique</w:t>
            </w:r>
            <w:r w:rsidRPr="00B624E5">
              <w:rPr>
                <w:i/>
              </w:rPr>
              <w:t xml:space="preserve"> </w:t>
            </w:r>
          </w:p>
          <w:p w14:paraId="078D24DE" w14:textId="77777777" w:rsidR="00AE5A22" w:rsidRPr="00B624E5" w:rsidRDefault="00AE5A22" w:rsidP="00CD3035">
            <w:pPr>
              <w:spacing w:after="120"/>
            </w:pPr>
            <w:r w:rsidRPr="00B624E5">
              <w:t>Iprodione was used in Mozambique as a fungicide in vines, fruit trees and vegetables. No information on alternatives was made available.</w:t>
            </w:r>
          </w:p>
          <w:p w14:paraId="4CCC1DA8" w14:textId="77777777" w:rsidR="00AE5A22" w:rsidRPr="00B624E5" w:rsidRDefault="00AE5A22" w:rsidP="00CD3035">
            <w:pPr>
              <w:spacing w:after="120"/>
              <w:rPr>
                <w:i/>
                <w:iCs/>
              </w:rPr>
            </w:pPr>
            <w:r w:rsidRPr="00B624E5">
              <w:rPr>
                <w:b/>
                <w:i/>
                <w:iCs/>
              </w:rPr>
              <w:t>General</w:t>
            </w:r>
          </w:p>
          <w:p w14:paraId="4D9A9B09" w14:textId="77777777" w:rsidR="00AE5A22" w:rsidRPr="00B624E5" w:rsidRDefault="00AE5A22" w:rsidP="00CD3035">
            <w:pPr>
              <w:spacing w:after="120"/>
              <w:rPr>
                <w:iCs/>
              </w:rPr>
            </w:pPr>
            <w:r w:rsidRPr="00B624E5">
              <w:rPr>
                <w:iCs/>
              </w:rPr>
              <w:t>It is essential that before a country considers substituting alternatives, it ensures that the use is relevant to its national needs, and the anticipated local conditions of use. The hazards of the substitute materials and the controls needed for safe use should also be evaluated.</w:t>
            </w:r>
          </w:p>
          <w:p w14:paraId="3F3A7C6A" w14:textId="77777777" w:rsidR="00AE5A22" w:rsidRPr="00B624E5" w:rsidRDefault="00AE5A22" w:rsidP="00CD3035">
            <w:pPr>
              <w:pStyle w:val="Default"/>
              <w:spacing w:after="120"/>
              <w:rPr>
                <w:sz w:val="20"/>
                <w:szCs w:val="20"/>
                <w:lang w:val="en-GB"/>
              </w:rPr>
            </w:pPr>
            <w:r w:rsidRPr="00B624E5">
              <w:rPr>
                <w:sz w:val="20"/>
                <w:szCs w:val="20"/>
                <w:lang w:val="en-GB"/>
              </w:rPr>
              <w:t xml:space="preserve">There are </w:t>
            </w:r>
            <w:proofErr w:type="gramStart"/>
            <w:r w:rsidRPr="00B624E5">
              <w:rPr>
                <w:sz w:val="20"/>
                <w:szCs w:val="20"/>
                <w:lang w:val="en-GB"/>
              </w:rPr>
              <w:t>a number of</w:t>
            </w:r>
            <w:proofErr w:type="gramEnd"/>
            <w:r w:rsidRPr="00B624E5">
              <w:rPr>
                <w:sz w:val="20"/>
                <w:szCs w:val="20"/>
                <w:lang w:val="en-GB"/>
              </w:rPr>
              <w:t xml:space="preserve"> alternative methods involving chemical and non-chemical strategies, including alternative technologies available, depending on the individual crop-pest complex under consideration. </w:t>
            </w:r>
            <w:r w:rsidRPr="00B624E5">
              <w:rPr>
                <w:rFonts w:eastAsia="Times New Roman"/>
                <w:sz w:val="20"/>
                <w:lang w:val="en-GB"/>
              </w:rPr>
              <w:t xml:space="preserve">Where necessary, priority should be given to the introduction of integrated pest management or integrated vector management that makes optimal use of </w:t>
            </w:r>
            <w:proofErr w:type="spellStart"/>
            <w:r w:rsidRPr="00B624E5">
              <w:rPr>
                <w:rFonts w:eastAsia="Times New Roman"/>
                <w:sz w:val="20"/>
                <w:lang w:val="en-GB"/>
              </w:rPr>
              <w:t>agro</w:t>
            </w:r>
            <w:proofErr w:type="spellEnd"/>
            <w:r w:rsidRPr="00B624E5">
              <w:rPr>
                <w:rFonts w:eastAsia="Times New Roman"/>
                <w:sz w:val="20"/>
                <w:lang w:val="en-GB"/>
              </w:rPr>
              <w:t xml:space="preserve">-ecological approaches and reduces reliance on pesticides. This approach is explicitly supported by a broad range of international policy documents, including those of FAO, WHO, World Bank and the OECD Development Assistance Committee.  </w:t>
            </w:r>
          </w:p>
          <w:p w14:paraId="41C3C7AC" w14:textId="77777777" w:rsidR="00AE5A22" w:rsidRPr="00B624E5" w:rsidRDefault="00AE5A22" w:rsidP="00CD3035">
            <w:pPr>
              <w:pStyle w:val="Default"/>
              <w:spacing w:after="120"/>
              <w:rPr>
                <w:sz w:val="20"/>
                <w:szCs w:val="20"/>
                <w:lang w:val="en-GB"/>
              </w:rPr>
            </w:pPr>
            <w:r w:rsidRPr="00B624E5">
              <w:rPr>
                <w:sz w:val="20"/>
                <w:szCs w:val="20"/>
                <w:lang w:val="en-GB"/>
              </w:rPr>
              <w:t xml:space="preserve">SAICM’s Fourth International Conference on Chemicals Management recommended that awareness should be raised to identify and share information about viable alternatives to HHPs, including cultural and environmental management measures, biological controls, biopesticides or less hazardous pesticides. </w:t>
            </w:r>
          </w:p>
          <w:p w14:paraId="0ECFF12C" w14:textId="77777777" w:rsidR="00AE5A22" w:rsidRPr="00B624E5" w:rsidRDefault="00AE5A22" w:rsidP="00CD3035">
            <w:pPr>
              <w:spacing w:after="120"/>
              <w:ind w:right="646"/>
              <w:textAlignment w:val="baseline"/>
              <w:rPr>
                <w:color w:val="000000"/>
              </w:rPr>
            </w:pPr>
            <w:r w:rsidRPr="00B624E5">
              <w:rPr>
                <w:color w:val="000000"/>
              </w:rPr>
              <w:t xml:space="preserve">Where necessary, priority should be given to the introduction of integrated pest management or integrated vector management, agroecology and organics that make optimal use of </w:t>
            </w:r>
            <w:proofErr w:type="spellStart"/>
            <w:r w:rsidRPr="00B624E5">
              <w:rPr>
                <w:color w:val="000000"/>
              </w:rPr>
              <w:t>agro</w:t>
            </w:r>
            <w:proofErr w:type="spellEnd"/>
            <w:r w:rsidRPr="00B624E5">
              <w:rPr>
                <w:color w:val="000000"/>
              </w:rPr>
              <w:t xml:space="preserve">-ecological approaches and reduces reliance on pesticides. This approach is explicitly supported by a broad range of international policy documents, including those of FAO, UNEP, WHO, World Bank and the OECD Development Assistance Committee.  </w:t>
            </w:r>
          </w:p>
          <w:p w14:paraId="5A63D6BC" w14:textId="77777777" w:rsidR="00AE5A22" w:rsidRPr="00B624E5" w:rsidRDefault="00AE5A22" w:rsidP="00CD3035">
            <w:pPr>
              <w:pStyle w:val="Default"/>
              <w:spacing w:after="120"/>
              <w:rPr>
                <w:sz w:val="20"/>
                <w:szCs w:val="20"/>
                <w:lang w:val="en-GB"/>
              </w:rPr>
            </w:pPr>
            <w:r w:rsidRPr="00B624E5">
              <w:rPr>
                <w:sz w:val="20"/>
                <w:szCs w:val="20"/>
                <w:lang w:val="en-GB"/>
              </w:rPr>
              <w:t xml:space="preserve">Information on such practices can be found at the following websites: </w:t>
            </w:r>
          </w:p>
          <w:p w14:paraId="4331DB83" w14:textId="77777777" w:rsidR="00AE5A22" w:rsidRPr="00B624E5" w:rsidRDefault="00AE5A22" w:rsidP="00AE5A22">
            <w:pPr>
              <w:pStyle w:val="Default"/>
              <w:numPr>
                <w:ilvl w:val="0"/>
                <w:numId w:val="33"/>
              </w:numPr>
              <w:spacing w:after="120"/>
              <w:rPr>
                <w:sz w:val="20"/>
                <w:szCs w:val="20"/>
                <w:lang w:val="en-GB"/>
              </w:rPr>
            </w:pPr>
            <w:r w:rsidRPr="00B624E5">
              <w:rPr>
                <w:sz w:val="20"/>
                <w:szCs w:val="20"/>
                <w:lang w:val="en-GB"/>
              </w:rPr>
              <w:t xml:space="preserve">FAO Agroecology hub: </w:t>
            </w:r>
            <w:hyperlink r:id="rId23" w:history="1">
              <w:r w:rsidRPr="00B624E5">
                <w:rPr>
                  <w:rStyle w:val="Hyperlink"/>
                  <w:lang w:val="en-GB"/>
                </w:rPr>
                <w:t>http://www.fao.org/agroecology/en/</w:t>
              </w:r>
            </w:hyperlink>
            <w:r w:rsidRPr="00B624E5">
              <w:rPr>
                <w:sz w:val="20"/>
                <w:szCs w:val="20"/>
                <w:lang w:val="en-GB"/>
              </w:rPr>
              <w:t xml:space="preserve">  </w:t>
            </w:r>
          </w:p>
          <w:p w14:paraId="6ABF1C09" w14:textId="77777777" w:rsidR="00AE5A22" w:rsidRPr="00B624E5" w:rsidRDefault="00AE5A22" w:rsidP="00AE5A22">
            <w:pPr>
              <w:pStyle w:val="Default"/>
              <w:numPr>
                <w:ilvl w:val="0"/>
                <w:numId w:val="33"/>
              </w:numPr>
              <w:spacing w:after="120"/>
              <w:rPr>
                <w:sz w:val="20"/>
                <w:szCs w:val="20"/>
                <w:lang w:val="en-GB"/>
              </w:rPr>
            </w:pPr>
            <w:r w:rsidRPr="00B624E5">
              <w:rPr>
                <w:sz w:val="20"/>
                <w:szCs w:val="20"/>
                <w:lang w:val="en-GB"/>
              </w:rPr>
              <w:t xml:space="preserve">IPAM (International Peoples Agroecology Multiversity): </w:t>
            </w:r>
            <w:hyperlink r:id="rId24" w:history="1">
              <w:r w:rsidRPr="00B624E5">
                <w:rPr>
                  <w:rStyle w:val="Hyperlink"/>
                  <w:rFonts w:eastAsia="Times New Roman"/>
                  <w:lang w:val="en-GB"/>
                </w:rPr>
                <w:t>http://ipam-global.org/</w:t>
              </w:r>
            </w:hyperlink>
            <w:r w:rsidRPr="00B624E5">
              <w:rPr>
                <w:sz w:val="20"/>
                <w:szCs w:val="20"/>
                <w:lang w:val="en-GB"/>
              </w:rPr>
              <w:t xml:space="preserve">  </w:t>
            </w:r>
          </w:p>
          <w:p w14:paraId="40A3713E" w14:textId="77777777" w:rsidR="00AE5A22" w:rsidRPr="00B624E5" w:rsidRDefault="00AE5A22" w:rsidP="00AE5A22">
            <w:pPr>
              <w:pStyle w:val="Default"/>
              <w:numPr>
                <w:ilvl w:val="0"/>
                <w:numId w:val="33"/>
              </w:numPr>
              <w:spacing w:after="120"/>
              <w:rPr>
                <w:sz w:val="20"/>
                <w:szCs w:val="20"/>
                <w:lang w:val="en-GB"/>
              </w:rPr>
            </w:pPr>
            <w:r w:rsidRPr="00B624E5">
              <w:rPr>
                <w:sz w:val="20"/>
                <w:szCs w:val="20"/>
                <w:lang w:val="en-GB"/>
              </w:rPr>
              <w:t xml:space="preserve">OISAT (Online Information Service for Non-Chemical Pest Management in the Tropics): </w:t>
            </w:r>
            <w:hyperlink r:id="rId25" w:history="1">
              <w:r w:rsidRPr="00B624E5">
                <w:rPr>
                  <w:rStyle w:val="Hyperlink"/>
                  <w:lang w:val="en-GB"/>
                </w:rPr>
                <w:t>http://www.oisat.org/</w:t>
              </w:r>
            </w:hyperlink>
            <w:r w:rsidRPr="00B624E5">
              <w:rPr>
                <w:sz w:val="20"/>
                <w:szCs w:val="20"/>
                <w:lang w:val="en-GB"/>
              </w:rPr>
              <w:t xml:space="preserve">  </w:t>
            </w:r>
          </w:p>
          <w:p w14:paraId="593C278C" w14:textId="77777777" w:rsidR="00AE5A22" w:rsidRPr="00B624E5" w:rsidRDefault="00AE5A22" w:rsidP="00CD3035">
            <w:pPr>
              <w:spacing w:after="120"/>
              <w:rPr>
                <w:i/>
              </w:rPr>
            </w:pPr>
            <w:r w:rsidRPr="00B624E5">
              <w:t xml:space="preserve">Replacing Chemicals with Biology: Phasing out Highly Hazardous Pesticides with Agroecology: </w:t>
            </w:r>
            <w:hyperlink r:id="rId26" w:history="1">
              <w:r w:rsidRPr="00B624E5">
                <w:rPr>
                  <w:rStyle w:val="Hyperlink"/>
                  <w:lang w:val="en-GB"/>
                </w:rPr>
                <w:t>https://saicmknowledge.org/library/replacing-chemicals-biology-phasing-out-highly-hazardous-pesticides-agroecology</w:t>
              </w:r>
            </w:hyperlink>
            <w:r w:rsidRPr="00B624E5">
              <w:t xml:space="preserve">  </w:t>
            </w:r>
          </w:p>
        </w:tc>
      </w:tr>
      <w:tr w:rsidR="00AE5A22" w:rsidRPr="00B624E5" w14:paraId="7684D000" w14:textId="77777777" w:rsidTr="00CD3035">
        <w:tblPrEx>
          <w:tblBorders>
            <w:top w:val="none" w:sz="0" w:space="0" w:color="auto"/>
            <w:left w:val="none" w:sz="0" w:space="0" w:color="auto"/>
            <w:bottom w:val="none" w:sz="0" w:space="0" w:color="auto"/>
            <w:right w:val="none" w:sz="0" w:space="0" w:color="auto"/>
          </w:tblBorders>
        </w:tblPrEx>
        <w:trPr>
          <w:jc w:val="right"/>
        </w:trPr>
        <w:tc>
          <w:tcPr>
            <w:tcW w:w="9588" w:type="dxa"/>
          </w:tcPr>
          <w:p w14:paraId="0DE3C838" w14:textId="77777777" w:rsidR="00AE5A22" w:rsidRPr="00B624E5" w:rsidRDefault="00AE5A22" w:rsidP="00CD3035">
            <w:pPr>
              <w:rPr>
                <w:i/>
              </w:rPr>
            </w:pPr>
          </w:p>
        </w:tc>
      </w:tr>
      <w:tr w:rsidR="00AE5A22" w:rsidRPr="00B624E5" w14:paraId="28C48B4B" w14:textId="77777777" w:rsidTr="00CD3035">
        <w:trPr>
          <w:jc w:val="right"/>
        </w:trPr>
        <w:tc>
          <w:tcPr>
            <w:tcW w:w="9588" w:type="dxa"/>
            <w:tcBorders>
              <w:top w:val="single" w:sz="6" w:space="0" w:color="auto"/>
              <w:left w:val="single" w:sz="6" w:space="0" w:color="auto"/>
              <w:bottom w:val="single" w:sz="4" w:space="0" w:color="auto"/>
              <w:right w:val="single" w:sz="6" w:space="0" w:color="auto"/>
            </w:tcBorders>
          </w:tcPr>
          <w:p w14:paraId="602C9106" w14:textId="77777777" w:rsidR="00AE5A22" w:rsidRPr="00B624E5" w:rsidRDefault="00AE5A22" w:rsidP="00CD3035">
            <w:pPr>
              <w:keepNext/>
              <w:outlineLvl w:val="1"/>
              <w:rPr>
                <w:b/>
                <w:bCs/>
                <w:szCs w:val="28"/>
              </w:rPr>
            </w:pPr>
            <w:r w:rsidRPr="00B624E5">
              <w:rPr>
                <w:b/>
                <w:bCs/>
                <w:szCs w:val="28"/>
              </w:rPr>
              <w:t>3.4  Socio-economic effects</w:t>
            </w:r>
          </w:p>
        </w:tc>
      </w:tr>
      <w:tr w:rsidR="00AE5A22" w:rsidRPr="00B624E5" w14:paraId="018233DC" w14:textId="77777777" w:rsidTr="00CD3035">
        <w:trPr>
          <w:trHeight w:val="410"/>
          <w:jc w:val="right"/>
        </w:trPr>
        <w:tc>
          <w:tcPr>
            <w:tcW w:w="9588" w:type="dxa"/>
            <w:tcBorders>
              <w:top w:val="single" w:sz="4" w:space="0" w:color="auto"/>
              <w:left w:val="nil"/>
              <w:bottom w:val="nil"/>
              <w:right w:val="nil"/>
            </w:tcBorders>
          </w:tcPr>
          <w:p w14:paraId="1720763E" w14:textId="77777777" w:rsidR="00AE5A22" w:rsidRPr="00B624E5" w:rsidRDefault="00AE5A22" w:rsidP="00CD3035">
            <w:pPr>
              <w:keepNext/>
              <w:outlineLvl w:val="8"/>
              <w:rPr>
                <w:b/>
                <w:bCs/>
                <w:iCs/>
              </w:rPr>
            </w:pPr>
          </w:p>
          <w:p w14:paraId="5364F2A0" w14:textId="77777777" w:rsidR="00AE5A22" w:rsidRPr="00B624E5" w:rsidRDefault="00AE5A22" w:rsidP="00CD3035">
            <w:pPr>
              <w:keepNext/>
              <w:spacing w:after="120"/>
              <w:outlineLvl w:val="8"/>
              <w:rPr>
                <w:i/>
              </w:rPr>
            </w:pPr>
            <w:r w:rsidRPr="00B624E5">
              <w:rPr>
                <w:b/>
                <w:bCs/>
                <w:i/>
              </w:rPr>
              <w:t>European Union</w:t>
            </w:r>
            <w:r w:rsidRPr="00B624E5">
              <w:rPr>
                <w:i/>
              </w:rPr>
              <w:t xml:space="preserve"> </w:t>
            </w:r>
          </w:p>
          <w:p w14:paraId="62BCD69D" w14:textId="77777777" w:rsidR="00AE5A22" w:rsidRPr="00B624E5" w:rsidRDefault="00AE5A22" w:rsidP="00CD3035">
            <w:pPr>
              <w:spacing w:after="120"/>
            </w:pPr>
            <w:r w:rsidRPr="00B624E5">
              <w:t>No assessment of socio-economic effects is foreseen in the legal text for authorisation of plant protection products (Regulation (EC) No 1107/2009).</w:t>
            </w:r>
          </w:p>
        </w:tc>
      </w:tr>
      <w:tr w:rsidR="00AE5A22" w:rsidRPr="00B624E5" w14:paraId="13EE9A5E" w14:textId="77777777" w:rsidTr="00CD3035">
        <w:trPr>
          <w:trHeight w:val="410"/>
          <w:jc w:val="right"/>
        </w:trPr>
        <w:tc>
          <w:tcPr>
            <w:tcW w:w="9588" w:type="dxa"/>
            <w:tcBorders>
              <w:top w:val="nil"/>
              <w:left w:val="nil"/>
              <w:bottom w:val="nil"/>
              <w:right w:val="nil"/>
            </w:tcBorders>
          </w:tcPr>
          <w:p w14:paraId="7B0C24D5" w14:textId="77777777" w:rsidR="00AE5A22" w:rsidRPr="00B624E5" w:rsidRDefault="00AE5A22" w:rsidP="00CD3035">
            <w:pPr>
              <w:spacing w:after="120"/>
              <w:rPr>
                <w:i/>
              </w:rPr>
            </w:pPr>
            <w:r w:rsidRPr="00B624E5">
              <w:rPr>
                <w:b/>
                <w:bCs/>
                <w:i/>
              </w:rPr>
              <w:t>Mozambique</w:t>
            </w:r>
            <w:r w:rsidRPr="00B624E5">
              <w:rPr>
                <w:i/>
              </w:rPr>
              <w:t xml:space="preserve"> </w:t>
            </w:r>
          </w:p>
          <w:p w14:paraId="1BEDFC23" w14:textId="77777777" w:rsidR="00AE5A22" w:rsidRPr="00B624E5" w:rsidRDefault="00AE5A22" w:rsidP="00CD3035">
            <w:pPr>
              <w:spacing w:after="120"/>
            </w:pPr>
            <w:r w:rsidRPr="00B624E5">
              <w:t>No assessment of socio-economic effects was reported.</w:t>
            </w:r>
          </w:p>
        </w:tc>
      </w:tr>
    </w:tbl>
    <w:p w14:paraId="43A4BED9" w14:textId="77777777" w:rsidR="00AE5A22" w:rsidRPr="00B624E5" w:rsidRDefault="00AE5A22" w:rsidP="00AE5A22">
      <w:r w:rsidRPr="00B624E5">
        <w:br w:type="page"/>
      </w:r>
    </w:p>
    <w:tbl>
      <w:tblPr>
        <w:tblW w:w="5000" w:type="pct"/>
        <w:jc w:val="right"/>
        <w:tblLayout w:type="fixed"/>
        <w:tblCellMar>
          <w:left w:w="107" w:type="dxa"/>
          <w:right w:w="107" w:type="dxa"/>
        </w:tblCellMar>
        <w:tblLook w:val="0000" w:firstRow="0" w:lastRow="0" w:firstColumn="0" w:lastColumn="0" w:noHBand="0" w:noVBand="0"/>
      </w:tblPr>
      <w:tblGrid>
        <w:gridCol w:w="1519"/>
        <w:gridCol w:w="7968"/>
      </w:tblGrid>
      <w:tr w:rsidR="00AE5A22" w:rsidRPr="00B624E5" w14:paraId="32E4C6CC" w14:textId="77777777" w:rsidTr="00CD3035">
        <w:trPr>
          <w:jc w:val="right"/>
        </w:trPr>
        <w:tc>
          <w:tcPr>
            <w:tcW w:w="9783" w:type="dxa"/>
            <w:gridSpan w:val="2"/>
            <w:tcBorders>
              <w:top w:val="single" w:sz="4" w:space="0" w:color="auto"/>
              <w:left w:val="single" w:sz="4" w:space="0" w:color="auto"/>
              <w:bottom w:val="single" w:sz="4" w:space="0" w:color="auto"/>
              <w:right w:val="single" w:sz="4" w:space="0" w:color="auto"/>
            </w:tcBorders>
            <w:shd w:val="pct15" w:color="auto" w:fill="FFFFFF"/>
          </w:tcPr>
          <w:p w14:paraId="223A553D" w14:textId="77777777" w:rsidR="00AE5A22" w:rsidRPr="00B624E5" w:rsidRDefault="00AE5A22" w:rsidP="00CD3035">
            <w:pPr>
              <w:rPr>
                <w:b/>
              </w:rPr>
            </w:pPr>
            <w:r w:rsidRPr="00B624E5">
              <w:lastRenderedPageBreak/>
              <w:br w:type="page"/>
            </w:r>
            <w:r w:rsidRPr="00B624E5">
              <w:rPr>
                <w:b/>
              </w:rPr>
              <w:t>4. Hazards and Risks to human health and the environment</w:t>
            </w:r>
          </w:p>
        </w:tc>
      </w:tr>
      <w:tr w:rsidR="00AE5A22" w:rsidRPr="00B624E5" w14:paraId="02530932" w14:textId="77777777" w:rsidTr="00CD3035">
        <w:trPr>
          <w:jc w:val="right"/>
        </w:trPr>
        <w:tc>
          <w:tcPr>
            <w:tcW w:w="9783" w:type="dxa"/>
            <w:gridSpan w:val="2"/>
            <w:tcBorders>
              <w:top w:val="single" w:sz="4" w:space="0" w:color="auto"/>
              <w:bottom w:val="single" w:sz="4" w:space="0" w:color="auto"/>
            </w:tcBorders>
            <w:shd w:val="clear" w:color="auto" w:fill="auto"/>
          </w:tcPr>
          <w:p w14:paraId="0DAB5E73" w14:textId="77777777" w:rsidR="00AE5A22" w:rsidRPr="00B624E5" w:rsidRDefault="00AE5A22" w:rsidP="00CD3035">
            <w:pPr>
              <w:rPr>
                <w:b/>
              </w:rPr>
            </w:pPr>
          </w:p>
        </w:tc>
      </w:tr>
      <w:tr w:rsidR="00AE5A22" w:rsidRPr="00B624E5" w14:paraId="45F7A184" w14:textId="77777777" w:rsidTr="00CD3035">
        <w:trPr>
          <w:jc w:val="right"/>
        </w:trPr>
        <w:tc>
          <w:tcPr>
            <w:tcW w:w="9783" w:type="dxa"/>
            <w:gridSpan w:val="2"/>
            <w:tcBorders>
              <w:top w:val="single" w:sz="4" w:space="0" w:color="auto"/>
              <w:left w:val="single" w:sz="4" w:space="0" w:color="auto"/>
              <w:bottom w:val="single" w:sz="4" w:space="0" w:color="auto"/>
              <w:right w:val="single" w:sz="4" w:space="0" w:color="auto"/>
            </w:tcBorders>
            <w:shd w:val="clear" w:color="auto" w:fill="auto"/>
          </w:tcPr>
          <w:p w14:paraId="4694651B" w14:textId="77777777" w:rsidR="00AE5A22" w:rsidRPr="00B624E5" w:rsidRDefault="00AE5A22" w:rsidP="00CD3035">
            <w:pPr>
              <w:rPr>
                <w:b/>
                <w:sz w:val="28"/>
              </w:rPr>
            </w:pPr>
            <w:r w:rsidRPr="00B624E5">
              <w:rPr>
                <w:b/>
              </w:rPr>
              <w:t xml:space="preserve">4.1 Hazard Classification </w:t>
            </w:r>
          </w:p>
        </w:tc>
      </w:tr>
      <w:tr w:rsidR="00AE5A22" w:rsidRPr="00B624E5" w14:paraId="313146AE" w14:textId="77777777" w:rsidTr="00CD3035">
        <w:tblPrEx>
          <w:tblCellMar>
            <w:left w:w="108" w:type="dxa"/>
            <w:right w:w="108" w:type="dxa"/>
          </w:tblCellMar>
        </w:tblPrEx>
        <w:trPr>
          <w:cantSplit/>
          <w:jc w:val="right"/>
        </w:trPr>
        <w:tc>
          <w:tcPr>
            <w:tcW w:w="1561" w:type="dxa"/>
            <w:tcBorders>
              <w:top w:val="single" w:sz="4" w:space="0" w:color="auto"/>
              <w:left w:val="single" w:sz="4" w:space="0" w:color="auto"/>
              <w:bottom w:val="single" w:sz="4" w:space="0" w:color="auto"/>
              <w:right w:val="single" w:sz="4" w:space="0" w:color="auto"/>
            </w:tcBorders>
          </w:tcPr>
          <w:p w14:paraId="47FC143A" w14:textId="77777777" w:rsidR="00AE5A22" w:rsidRPr="00B624E5" w:rsidRDefault="00AE5A22" w:rsidP="00CD3035">
            <w:pPr>
              <w:spacing w:before="20" w:after="20"/>
              <w:outlineLvl w:val="2"/>
              <w:rPr>
                <w:b/>
                <w:bCs/>
              </w:rPr>
            </w:pPr>
            <w:r w:rsidRPr="00B624E5">
              <w:rPr>
                <w:b/>
                <w:bCs/>
              </w:rPr>
              <w:t>WHO / IPCS</w:t>
            </w:r>
          </w:p>
        </w:tc>
        <w:tc>
          <w:tcPr>
            <w:tcW w:w="8222" w:type="dxa"/>
            <w:tcBorders>
              <w:top w:val="single" w:sz="4" w:space="0" w:color="auto"/>
              <w:left w:val="single" w:sz="4" w:space="0" w:color="auto"/>
              <w:bottom w:val="single" w:sz="4" w:space="0" w:color="auto"/>
              <w:right w:val="single" w:sz="4" w:space="0" w:color="auto"/>
            </w:tcBorders>
          </w:tcPr>
          <w:p w14:paraId="2CA0D5A8" w14:textId="77777777" w:rsidR="00AE5A22" w:rsidRPr="00B624E5" w:rsidRDefault="00AE5A22" w:rsidP="00CD3035">
            <w:r w:rsidRPr="00B624E5">
              <w:t>Not available</w:t>
            </w:r>
          </w:p>
        </w:tc>
      </w:tr>
      <w:tr w:rsidR="00AE5A22" w:rsidRPr="00B624E5" w14:paraId="4108B121" w14:textId="77777777" w:rsidTr="00CD3035">
        <w:tblPrEx>
          <w:tblCellMar>
            <w:left w:w="108" w:type="dxa"/>
            <w:right w:w="108" w:type="dxa"/>
          </w:tblCellMar>
        </w:tblPrEx>
        <w:trPr>
          <w:cantSplit/>
          <w:jc w:val="right"/>
        </w:trPr>
        <w:tc>
          <w:tcPr>
            <w:tcW w:w="1561" w:type="dxa"/>
            <w:tcBorders>
              <w:top w:val="single" w:sz="4" w:space="0" w:color="auto"/>
              <w:left w:val="single" w:sz="4" w:space="0" w:color="auto"/>
              <w:bottom w:val="single" w:sz="4" w:space="0" w:color="auto"/>
              <w:right w:val="single" w:sz="4" w:space="0" w:color="auto"/>
            </w:tcBorders>
          </w:tcPr>
          <w:p w14:paraId="4A7140F9" w14:textId="77777777" w:rsidR="00AE5A22" w:rsidRPr="00B624E5" w:rsidRDefault="00AE5A22" w:rsidP="00CD3035">
            <w:pPr>
              <w:spacing w:before="20" w:after="20"/>
              <w:outlineLvl w:val="2"/>
              <w:rPr>
                <w:b/>
                <w:bCs/>
              </w:rPr>
            </w:pPr>
            <w:r w:rsidRPr="00B624E5">
              <w:rPr>
                <w:b/>
                <w:bCs/>
              </w:rPr>
              <w:t>IARC</w:t>
            </w:r>
          </w:p>
        </w:tc>
        <w:tc>
          <w:tcPr>
            <w:tcW w:w="8222" w:type="dxa"/>
            <w:tcBorders>
              <w:top w:val="single" w:sz="4" w:space="0" w:color="auto"/>
              <w:left w:val="single" w:sz="4" w:space="0" w:color="auto"/>
              <w:bottom w:val="single" w:sz="4" w:space="0" w:color="auto"/>
              <w:right w:val="single" w:sz="4" w:space="0" w:color="auto"/>
            </w:tcBorders>
          </w:tcPr>
          <w:p w14:paraId="75D68066" w14:textId="77777777" w:rsidR="00AE5A22" w:rsidRPr="00B624E5" w:rsidRDefault="00AE5A22" w:rsidP="00CD3035">
            <w:r w:rsidRPr="00B624E5">
              <w:t>Not available</w:t>
            </w:r>
          </w:p>
        </w:tc>
      </w:tr>
      <w:tr w:rsidR="00AE5A22" w:rsidRPr="00B624E5" w14:paraId="2A214CBD" w14:textId="77777777" w:rsidTr="00CD3035">
        <w:tblPrEx>
          <w:tblCellMar>
            <w:left w:w="108" w:type="dxa"/>
            <w:right w:w="108" w:type="dxa"/>
          </w:tblCellMar>
        </w:tblPrEx>
        <w:trPr>
          <w:cantSplit/>
          <w:jc w:val="right"/>
        </w:trPr>
        <w:tc>
          <w:tcPr>
            <w:tcW w:w="1561" w:type="dxa"/>
            <w:tcBorders>
              <w:top w:val="single" w:sz="4" w:space="0" w:color="auto"/>
              <w:left w:val="single" w:sz="6" w:space="0" w:color="auto"/>
              <w:bottom w:val="single" w:sz="6" w:space="0" w:color="auto"/>
              <w:right w:val="single" w:sz="6" w:space="0" w:color="auto"/>
            </w:tcBorders>
          </w:tcPr>
          <w:p w14:paraId="0580245F" w14:textId="77777777" w:rsidR="00AE5A22" w:rsidRPr="00B624E5" w:rsidRDefault="00AE5A22" w:rsidP="00CD3035">
            <w:pPr>
              <w:spacing w:before="20" w:after="20"/>
              <w:outlineLvl w:val="2"/>
              <w:rPr>
                <w:b/>
                <w:bCs/>
              </w:rPr>
            </w:pPr>
            <w:r w:rsidRPr="00B624E5">
              <w:rPr>
                <w:b/>
                <w:bCs/>
              </w:rPr>
              <w:t>European Union</w:t>
            </w:r>
          </w:p>
        </w:tc>
        <w:tc>
          <w:tcPr>
            <w:tcW w:w="8222" w:type="dxa"/>
            <w:tcBorders>
              <w:top w:val="single" w:sz="4" w:space="0" w:color="auto"/>
              <w:bottom w:val="single" w:sz="6" w:space="0" w:color="auto"/>
              <w:right w:val="single" w:sz="6" w:space="0" w:color="auto"/>
            </w:tcBorders>
          </w:tcPr>
          <w:p w14:paraId="1FFFFAC6" w14:textId="77777777" w:rsidR="00AE5A22" w:rsidRPr="00B624E5" w:rsidRDefault="00AE5A22" w:rsidP="00CD3035">
            <w:r w:rsidRPr="00B624E5">
              <w:t>According to the harmonised classification and labelling (CLP) approved by the European Union, this substance is very toxic to aquatic life, is very toxic to aquatic life with long lasting effects and is suspected of causing cancer. (</w:t>
            </w:r>
            <w:hyperlink r:id="rId27" w:history="1">
              <w:r w:rsidRPr="00B624E5">
                <w:rPr>
                  <w:rStyle w:val="Hyperlink"/>
                  <w:lang w:val="en-GB"/>
                </w:rPr>
                <w:t>https://echa.europa.eu/fi/substance-information/-/substanceinfo/100.048.328</w:t>
              </w:r>
            </w:hyperlink>
            <w:r w:rsidRPr="00B624E5">
              <w:t>)</w:t>
            </w:r>
          </w:p>
          <w:p w14:paraId="3A44427D" w14:textId="77777777" w:rsidR="00AE5A22" w:rsidRPr="00B624E5" w:rsidRDefault="00AE5A22" w:rsidP="00CD3035"/>
          <w:p w14:paraId="67B796F7" w14:textId="77777777" w:rsidR="00AE5A22" w:rsidRPr="00B624E5" w:rsidRDefault="00AE5A22" w:rsidP="00CD3035">
            <w:r w:rsidRPr="00B624E5">
              <w:t xml:space="preserve">Care 2, H351 - Suspected of causing cancer. </w:t>
            </w:r>
          </w:p>
          <w:p w14:paraId="09276E9B" w14:textId="77777777" w:rsidR="00AE5A22" w:rsidRPr="00B624E5" w:rsidRDefault="00AE5A22" w:rsidP="00CD3035">
            <w:r w:rsidRPr="00B624E5">
              <w:t>Aquatic acute 1, H400 - Very toxic to aquatic life (Acute M = 100).</w:t>
            </w:r>
          </w:p>
          <w:p w14:paraId="48CAE0DD" w14:textId="77777777" w:rsidR="00AE5A22" w:rsidRPr="00B624E5" w:rsidRDefault="00AE5A22" w:rsidP="00CD3035">
            <w:r w:rsidRPr="00B624E5">
              <w:t>Aquatic chronic 1, H410 - Very toxic to aquatic life with long lasting effects (Chronic M = 100).</w:t>
            </w:r>
          </w:p>
        </w:tc>
      </w:tr>
      <w:tr w:rsidR="00AE5A22" w:rsidRPr="00B624E5" w14:paraId="62BD5567" w14:textId="77777777" w:rsidTr="00CD3035">
        <w:tblPrEx>
          <w:tblCellMar>
            <w:left w:w="108" w:type="dxa"/>
            <w:right w:w="108" w:type="dxa"/>
          </w:tblCellMar>
        </w:tblPrEx>
        <w:trPr>
          <w:cantSplit/>
          <w:jc w:val="right"/>
        </w:trPr>
        <w:tc>
          <w:tcPr>
            <w:tcW w:w="1561" w:type="dxa"/>
            <w:tcBorders>
              <w:top w:val="single" w:sz="4" w:space="0" w:color="auto"/>
              <w:left w:val="single" w:sz="6" w:space="0" w:color="auto"/>
              <w:bottom w:val="single" w:sz="6" w:space="0" w:color="auto"/>
              <w:right w:val="single" w:sz="6" w:space="0" w:color="auto"/>
            </w:tcBorders>
          </w:tcPr>
          <w:p w14:paraId="5A89A8F4" w14:textId="77777777" w:rsidR="00AE5A22" w:rsidRPr="00B624E5" w:rsidRDefault="00AE5A22" w:rsidP="00CD3035">
            <w:pPr>
              <w:spacing w:before="20" w:after="20"/>
              <w:outlineLvl w:val="2"/>
              <w:rPr>
                <w:b/>
                <w:bCs/>
              </w:rPr>
            </w:pPr>
            <w:r w:rsidRPr="00B624E5">
              <w:rPr>
                <w:b/>
                <w:bCs/>
              </w:rPr>
              <w:t>US EPA</w:t>
            </w:r>
          </w:p>
        </w:tc>
        <w:tc>
          <w:tcPr>
            <w:tcW w:w="8222" w:type="dxa"/>
            <w:tcBorders>
              <w:bottom w:val="single" w:sz="6" w:space="0" w:color="auto"/>
              <w:right w:val="single" w:sz="6" w:space="0" w:color="auto"/>
            </w:tcBorders>
          </w:tcPr>
          <w:p w14:paraId="6E237E9E" w14:textId="77777777" w:rsidR="00AE5A22" w:rsidRPr="00B624E5" w:rsidRDefault="00AE5A22" w:rsidP="00CD3035">
            <w:pPr>
              <w:rPr>
                <w:iCs/>
              </w:rPr>
            </w:pPr>
            <w:r w:rsidRPr="00B624E5">
              <w:rPr>
                <w:iCs/>
              </w:rPr>
              <w:t>Cancer Classification: Likely to be Carcinogenic to Humans</w:t>
            </w:r>
            <w:r w:rsidRPr="00B624E5">
              <w:rPr>
                <w:iCs/>
              </w:rPr>
              <w:br/>
            </w:r>
            <w:hyperlink r:id="rId28" w:anchor="section=Human-Health-Effects" w:history="1">
              <w:r w:rsidRPr="00B624E5">
                <w:rPr>
                  <w:rStyle w:val="Hyperlink"/>
                  <w:iCs/>
                  <w:lang w:val="en-GB"/>
                </w:rPr>
                <w:t>https://pubchem.ncbi.nlm.nih.gov/source/hsdb/6855#section=Human-Health-Effects</w:t>
              </w:r>
            </w:hyperlink>
            <w:r w:rsidRPr="00B624E5">
              <w:rPr>
                <w:iCs/>
              </w:rPr>
              <w:t xml:space="preserve"> </w:t>
            </w:r>
          </w:p>
        </w:tc>
      </w:tr>
      <w:tr w:rsidR="00AE5A22" w:rsidRPr="00B624E5" w14:paraId="4397F40A" w14:textId="77777777" w:rsidTr="00CD3035">
        <w:tblPrEx>
          <w:tblCellMar>
            <w:left w:w="108" w:type="dxa"/>
            <w:right w:w="108" w:type="dxa"/>
          </w:tblCellMar>
        </w:tblPrEx>
        <w:trPr>
          <w:cantSplit/>
          <w:jc w:val="right"/>
        </w:trPr>
        <w:tc>
          <w:tcPr>
            <w:tcW w:w="1561" w:type="dxa"/>
            <w:tcBorders>
              <w:top w:val="single" w:sz="4" w:space="0" w:color="auto"/>
              <w:left w:val="single" w:sz="6" w:space="0" w:color="auto"/>
              <w:bottom w:val="single" w:sz="6" w:space="0" w:color="auto"/>
              <w:right w:val="single" w:sz="6" w:space="0" w:color="auto"/>
            </w:tcBorders>
          </w:tcPr>
          <w:p w14:paraId="148240BD" w14:textId="77777777" w:rsidR="00AE5A22" w:rsidRPr="00B624E5" w:rsidRDefault="00AE5A22" w:rsidP="00CD3035">
            <w:pPr>
              <w:spacing w:before="20" w:after="20"/>
              <w:outlineLvl w:val="2"/>
              <w:rPr>
                <w:b/>
                <w:bCs/>
              </w:rPr>
            </w:pPr>
            <w:r w:rsidRPr="00B624E5">
              <w:rPr>
                <w:b/>
                <w:bCs/>
              </w:rPr>
              <w:t>Australia</w:t>
            </w:r>
          </w:p>
        </w:tc>
        <w:tc>
          <w:tcPr>
            <w:tcW w:w="8222" w:type="dxa"/>
            <w:tcBorders>
              <w:bottom w:val="single" w:sz="6" w:space="0" w:color="auto"/>
              <w:right w:val="single" w:sz="6" w:space="0" w:color="auto"/>
            </w:tcBorders>
          </w:tcPr>
          <w:p w14:paraId="63FA50D9" w14:textId="77777777" w:rsidR="00AE5A22" w:rsidRPr="00B624E5" w:rsidRDefault="00AE5A22" w:rsidP="00CD3035">
            <w:pPr>
              <w:pStyle w:val="NormalWeb"/>
              <w:shd w:val="clear" w:color="auto" w:fill="FFFFFF"/>
              <w:spacing w:before="0" w:beforeAutospacing="0" w:after="0" w:afterAutospacing="0"/>
              <w:rPr>
                <w:color w:val="212121"/>
                <w:sz w:val="20"/>
                <w:szCs w:val="20"/>
              </w:rPr>
            </w:pPr>
            <w:r w:rsidRPr="00B624E5">
              <w:rPr>
                <w:color w:val="212121"/>
                <w:sz w:val="20"/>
                <w:szCs w:val="20"/>
              </w:rPr>
              <w:t>Carcinogenicity - category 2</w:t>
            </w:r>
          </w:p>
          <w:p w14:paraId="14FC8BE5" w14:textId="77777777" w:rsidR="00AE5A22" w:rsidRPr="00B624E5" w:rsidRDefault="00AE5A22" w:rsidP="00CD3035">
            <w:pPr>
              <w:pStyle w:val="NormalWeb"/>
              <w:shd w:val="clear" w:color="auto" w:fill="FFFFFF"/>
              <w:spacing w:before="0" w:beforeAutospacing="0" w:after="0" w:afterAutospacing="0"/>
              <w:rPr>
                <w:color w:val="212121"/>
                <w:sz w:val="20"/>
                <w:szCs w:val="20"/>
              </w:rPr>
            </w:pPr>
            <w:r w:rsidRPr="00B624E5">
              <w:rPr>
                <w:color w:val="212121"/>
                <w:sz w:val="20"/>
                <w:szCs w:val="20"/>
              </w:rPr>
              <w:t>Hazardous to the aquatic environment (acute) - category 1</w:t>
            </w:r>
          </w:p>
          <w:p w14:paraId="378F9BB8" w14:textId="77777777" w:rsidR="00AE5A22" w:rsidRPr="00B624E5" w:rsidRDefault="00AE5A22" w:rsidP="00CD3035">
            <w:pPr>
              <w:pStyle w:val="NormalWeb"/>
              <w:shd w:val="clear" w:color="auto" w:fill="FFFFFF"/>
              <w:spacing w:before="0" w:beforeAutospacing="0" w:after="0" w:afterAutospacing="0"/>
              <w:rPr>
                <w:color w:val="212121"/>
                <w:sz w:val="20"/>
                <w:szCs w:val="20"/>
              </w:rPr>
            </w:pPr>
            <w:r w:rsidRPr="00B624E5">
              <w:rPr>
                <w:color w:val="212121"/>
                <w:sz w:val="20"/>
                <w:szCs w:val="20"/>
              </w:rPr>
              <w:t>Hazardous to the aquatic environment (chronic) - category 1</w:t>
            </w:r>
          </w:p>
          <w:p w14:paraId="1B55BF48" w14:textId="77777777" w:rsidR="00AE5A22" w:rsidRPr="00B624E5" w:rsidRDefault="00AE5A22" w:rsidP="00CD3035">
            <w:r w:rsidRPr="00B624E5">
              <w:t xml:space="preserve">URL: </w:t>
            </w:r>
            <w:hyperlink r:id="rId29" w:history="1">
              <w:r w:rsidRPr="00B624E5">
                <w:rPr>
                  <w:rStyle w:val="Hyperlink"/>
                  <w:lang w:val="en-GB"/>
                </w:rPr>
                <w:t>http://hcis.safeworkaustralia.gov.au/HazardousChemical/Details?chemicalID=2629</w:t>
              </w:r>
            </w:hyperlink>
            <w:r w:rsidRPr="00B624E5">
              <w:t xml:space="preserve"> </w:t>
            </w:r>
          </w:p>
        </w:tc>
      </w:tr>
      <w:tr w:rsidR="00AE5A22" w:rsidRPr="00B624E5" w14:paraId="5D06A7C0" w14:textId="77777777" w:rsidTr="00CD3035">
        <w:tblPrEx>
          <w:tblCellMar>
            <w:left w:w="108" w:type="dxa"/>
            <w:right w:w="108" w:type="dxa"/>
          </w:tblCellMar>
        </w:tblPrEx>
        <w:trPr>
          <w:jc w:val="right"/>
        </w:trPr>
        <w:tc>
          <w:tcPr>
            <w:tcW w:w="9783" w:type="dxa"/>
            <w:gridSpan w:val="2"/>
            <w:tcBorders>
              <w:bottom w:val="single" w:sz="4" w:space="0" w:color="auto"/>
            </w:tcBorders>
          </w:tcPr>
          <w:p w14:paraId="3779F707" w14:textId="77777777" w:rsidR="00AE5A22" w:rsidRPr="00B624E5" w:rsidRDefault="00AE5A22" w:rsidP="00CD3035"/>
        </w:tc>
      </w:tr>
      <w:tr w:rsidR="00AE5A22" w:rsidRPr="00B624E5" w14:paraId="34ADC587" w14:textId="77777777" w:rsidTr="00CD3035">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jc w:val="right"/>
        </w:trPr>
        <w:tc>
          <w:tcPr>
            <w:tcW w:w="9783" w:type="dxa"/>
            <w:gridSpan w:val="2"/>
            <w:tcBorders>
              <w:top w:val="single" w:sz="4" w:space="0" w:color="auto"/>
              <w:left w:val="single" w:sz="4" w:space="0" w:color="auto"/>
              <w:bottom w:val="single" w:sz="4" w:space="0" w:color="auto"/>
              <w:right w:val="single" w:sz="4" w:space="0" w:color="auto"/>
            </w:tcBorders>
          </w:tcPr>
          <w:p w14:paraId="635E5347" w14:textId="77777777" w:rsidR="00AE5A22" w:rsidRPr="00B624E5" w:rsidRDefault="00AE5A22" w:rsidP="00CD3035">
            <w:pPr>
              <w:keepNext/>
              <w:outlineLvl w:val="1"/>
              <w:rPr>
                <w:b/>
                <w:bCs/>
                <w:szCs w:val="28"/>
              </w:rPr>
            </w:pPr>
            <w:r w:rsidRPr="00B624E5">
              <w:rPr>
                <w:b/>
                <w:bCs/>
                <w:szCs w:val="28"/>
              </w:rPr>
              <w:t>4.2  Exposure limits</w:t>
            </w:r>
          </w:p>
        </w:tc>
      </w:tr>
      <w:tr w:rsidR="00AE5A22" w:rsidRPr="00B624E5" w14:paraId="455EAC84" w14:textId="77777777" w:rsidTr="00CD3035">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jc w:val="right"/>
        </w:trPr>
        <w:tc>
          <w:tcPr>
            <w:tcW w:w="9783" w:type="dxa"/>
            <w:gridSpan w:val="2"/>
            <w:tcBorders>
              <w:top w:val="single" w:sz="4" w:space="0" w:color="auto"/>
              <w:left w:val="nil"/>
              <w:bottom w:val="nil"/>
              <w:right w:val="nil"/>
            </w:tcBorders>
          </w:tcPr>
          <w:p w14:paraId="097F93C1" w14:textId="77777777" w:rsidR="00AE5A22" w:rsidRPr="00B624E5" w:rsidRDefault="00AE5A22" w:rsidP="00CD3035"/>
          <w:p w14:paraId="7E540011" w14:textId="77777777" w:rsidR="00AE5A22" w:rsidRPr="00B624E5" w:rsidRDefault="00AE5A22" w:rsidP="00CD3035">
            <w:pPr>
              <w:spacing w:after="120"/>
              <w:rPr>
                <w:b/>
                <w:bCs/>
              </w:rPr>
            </w:pPr>
            <w:r w:rsidRPr="00B624E5">
              <w:rPr>
                <w:b/>
                <w:bCs/>
              </w:rPr>
              <w:t>European Union</w:t>
            </w:r>
          </w:p>
          <w:p w14:paraId="77938BC7" w14:textId="77777777" w:rsidR="00AE5A22" w:rsidRPr="00B624E5" w:rsidRDefault="00AE5A22" w:rsidP="00CD3035">
            <w:pPr>
              <w:spacing w:after="120"/>
            </w:pPr>
            <w:r w:rsidRPr="00B624E5">
              <w:t>ADI (Iprodione)</w:t>
            </w:r>
            <w:r w:rsidRPr="00B624E5">
              <w:tab/>
              <w:t xml:space="preserve">0.02 mg/kg </w:t>
            </w:r>
            <w:proofErr w:type="spellStart"/>
            <w:r w:rsidRPr="00B624E5">
              <w:t>bw</w:t>
            </w:r>
            <w:proofErr w:type="spellEnd"/>
            <w:r w:rsidRPr="00B624E5">
              <w:t>/day [European Commission, 2017]</w:t>
            </w:r>
          </w:p>
          <w:p w14:paraId="72663804" w14:textId="77777777" w:rsidR="00AE5A22" w:rsidRPr="00B624E5" w:rsidRDefault="00AE5A22" w:rsidP="00CD3035">
            <w:pPr>
              <w:spacing w:after="120"/>
            </w:pPr>
            <w:r w:rsidRPr="00B624E5">
              <w:t xml:space="preserve">ADI (metabolite 3,5-dichloroaniline: 0.0005 mg/kg </w:t>
            </w:r>
            <w:proofErr w:type="spellStart"/>
            <w:r w:rsidRPr="00B624E5">
              <w:t>bw</w:t>
            </w:r>
            <w:proofErr w:type="spellEnd"/>
            <w:r w:rsidRPr="00B624E5">
              <w:t>/day [EFSA, 2016]</w:t>
            </w:r>
          </w:p>
          <w:p w14:paraId="567FF2DA" w14:textId="77777777" w:rsidR="00AE5A22" w:rsidRPr="00B624E5" w:rsidRDefault="00AE5A22" w:rsidP="00CD3035">
            <w:pPr>
              <w:spacing w:after="120"/>
            </w:pPr>
            <w:proofErr w:type="spellStart"/>
            <w:r w:rsidRPr="00B624E5">
              <w:t>ARfD</w:t>
            </w:r>
            <w:proofErr w:type="spellEnd"/>
            <w:r w:rsidRPr="00B624E5">
              <w:tab/>
              <w:t xml:space="preserve">0.06 mg/kg </w:t>
            </w:r>
            <w:proofErr w:type="spellStart"/>
            <w:r w:rsidRPr="00B624E5">
              <w:t>bw</w:t>
            </w:r>
            <w:proofErr w:type="spellEnd"/>
            <w:r w:rsidRPr="00B624E5">
              <w:t xml:space="preserve"> [European Commission, 2017]</w:t>
            </w:r>
          </w:p>
          <w:p w14:paraId="059489B6" w14:textId="77777777" w:rsidR="00AE5A22" w:rsidRPr="00B624E5" w:rsidRDefault="00AE5A22" w:rsidP="00CD3035">
            <w:pPr>
              <w:spacing w:after="120"/>
            </w:pPr>
            <w:r w:rsidRPr="00B624E5">
              <w:t>AOEL</w:t>
            </w:r>
            <w:r w:rsidRPr="00B624E5">
              <w:tab/>
              <w:t xml:space="preserve">0.04 mg/kg </w:t>
            </w:r>
            <w:proofErr w:type="spellStart"/>
            <w:r w:rsidRPr="00B624E5">
              <w:t>bw</w:t>
            </w:r>
            <w:proofErr w:type="spellEnd"/>
            <w:r w:rsidRPr="00B624E5">
              <w:t>/day [European Commission, 2017]</w:t>
            </w:r>
          </w:p>
          <w:p w14:paraId="2E73CFE7" w14:textId="77777777" w:rsidR="00AE5A22" w:rsidRPr="00B624E5" w:rsidRDefault="00AE5A22" w:rsidP="00CD3035">
            <w:pPr>
              <w:spacing w:after="120"/>
            </w:pPr>
            <w:r w:rsidRPr="00B624E5">
              <w:t>AAOEL 0.04 mg/kg [European Commission, 2017]</w:t>
            </w:r>
          </w:p>
          <w:p w14:paraId="2BFBA105" w14:textId="77777777" w:rsidR="00AE5A22" w:rsidRPr="00B624E5" w:rsidRDefault="00AE5A22" w:rsidP="00CD3035">
            <w:pPr>
              <w:spacing w:after="120"/>
              <w:rPr>
                <w:b/>
                <w:bCs/>
              </w:rPr>
            </w:pPr>
            <w:r w:rsidRPr="00B624E5">
              <w:rPr>
                <w:b/>
                <w:bCs/>
              </w:rPr>
              <w:t xml:space="preserve">Drinking water values </w:t>
            </w:r>
          </w:p>
          <w:p w14:paraId="6F5CF6F5" w14:textId="77777777" w:rsidR="00AE5A22" w:rsidRPr="00B624E5" w:rsidRDefault="00AE5A22" w:rsidP="00CD3035">
            <w:pPr>
              <w:spacing w:after="120"/>
            </w:pPr>
            <w:r w:rsidRPr="00B624E5">
              <w:t>USA: Florida 280 µg/l</w:t>
            </w:r>
          </w:p>
          <w:p w14:paraId="5C7B1368" w14:textId="77777777" w:rsidR="00AE5A22" w:rsidRPr="00B624E5" w:rsidRDefault="00AE5A22" w:rsidP="00CD3035">
            <w:pPr>
              <w:spacing w:after="120"/>
            </w:pPr>
            <w:r w:rsidRPr="00B624E5">
              <w:t>USEPA/Office of Water; Federal-State Toxicology and Risk Analysis Committee (FSTRAC). Summary of State and Federal Drinking Water Standards and Guidelines (11/93) To Present</w:t>
            </w:r>
          </w:p>
          <w:p w14:paraId="78A4671A" w14:textId="77777777" w:rsidR="00AE5A22" w:rsidRPr="00B624E5" w:rsidRDefault="00000000" w:rsidP="00CD3035">
            <w:pPr>
              <w:spacing w:after="120"/>
            </w:pPr>
            <w:hyperlink r:id="rId30" w:anchor="section=State-Drinking-Water-Guidelines-(Complete)" w:history="1">
              <w:r w:rsidR="00AE5A22" w:rsidRPr="00B624E5">
                <w:rPr>
                  <w:rStyle w:val="Hyperlink"/>
                  <w:lang w:val="en-GB"/>
                </w:rPr>
                <w:t>https://pubchem.ncbi.nlm.nih.gov/source/hsdb/6855#section=State-Drinking-Water-Guidelines-(Complete)</w:t>
              </w:r>
            </w:hyperlink>
            <w:r w:rsidR="00AE5A22" w:rsidRPr="00B624E5">
              <w:t xml:space="preserve"> </w:t>
            </w:r>
          </w:p>
          <w:p w14:paraId="561446FB" w14:textId="77777777" w:rsidR="00AE5A22" w:rsidRPr="00B624E5" w:rsidRDefault="00AE5A22" w:rsidP="00CD3035">
            <w:pPr>
              <w:spacing w:after="120"/>
              <w:rPr>
                <w:b/>
                <w:bCs/>
              </w:rPr>
            </w:pPr>
            <w:r w:rsidRPr="00B624E5">
              <w:rPr>
                <w:b/>
                <w:bCs/>
              </w:rPr>
              <w:t>Groundwater</w:t>
            </w:r>
          </w:p>
          <w:p w14:paraId="62F3F2CF" w14:textId="77777777" w:rsidR="00AE5A22" w:rsidRPr="00B624E5" w:rsidRDefault="00AE5A22" w:rsidP="00CD3035">
            <w:pPr>
              <w:spacing w:after="120"/>
            </w:pPr>
            <w:r w:rsidRPr="00B624E5">
              <w:t>EU: 0.1 µg/L. To be noted: this official value is not based on toxicological information, but on (previous) detection limits.</w:t>
            </w:r>
          </w:p>
          <w:p w14:paraId="43B6D10E" w14:textId="77777777" w:rsidR="00AE5A22" w:rsidRPr="00B624E5" w:rsidRDefault="00AE5A22" w:rsidP="00CD3035">
            <w:pPr>
              <w:spacing w:after="120"/>
              <w:rPr>
                <w:b/>
                <w:bCs/>
              </w:rPr>
            </w:pPr>
            <w:r w:rsidRPr="00B624E5">
              <w:rPr>
                <w:b/>
                <w:bCs/>
              </w:rPr>
              <w:t>MRL values</w:t>
            </w:r>
          </w:p>
          <w:p w14:paraId="577EE877" w14:textId="77777777" w:rsidR="00AE5A22" w:rsidRPr="00B624E5" w:rsidRDefault="00AE5A22" w:rsidP="00CD3035">
            <w:pPr>
              <w:spacing w:after="120"/>
            </w:pPr>
            <w:r w:rsidRPr="00B624E5">
              <w:t>European Union</w:t>
            </w:r>
          </w:p>
          <w:p w14:paraId="3AA90A07" w14:textId="77777777" w:rsidR="00AE5A22" w:rsidRPr="00B624E5" w:rsidRDefault="00AE5A22" w:rsidP="00CD3035">
            <w:pPr>
              <w:spacing w:after="120"/>
            </w:pPr>
            <w:r w:rsidRPr="00B624E5">
              <w:t>Pursuant to Regulation (EC) No 396/2005 of the European Parliament and of the Council of 23 February 2005 on maximum residue levels of pesticides in or on food and feed of plant and animal origin (Official Journal of the European Union L 70, 16.3.2005, p. 1), the maximum residue limit is 0.01 mg/kg, except 0.02 mg/kg for herbs and edible flowers, 0.05 mg/kg for teas, coffee beans, herbal infusions, cocoa beans and carobs, hops, spices, honey and other apiculture products. The limit values are specified in Commission Regulation (EU) 2019/38 (OJ L 9, 11.1.2019, p. 94).</w:t>
            </w:r>
          </w:p>
          <w:p w14:paraId="01F27E7F" w14:textId="77777777" w:rsidR="00AE5A22" w:rsidRPr="00B624E5" w:rsidRDefault="00000000" w:rsidP="00CD3035">
            <w:pPr>
              <w:spacing w:after="120"/>
            </w:pPr>
            <w:hyperlink r:id="rId31" w:history="1">
              <w:r w:rsidR="00AE5A22" w:rsidRPr="00B624E5">
                <w:rPr>
                  <w:rStyle w:val="Hyperlink"/>
                  <w:lang w:val="en-GB"/>
                </w:rPr>
                <w:t>https://ec.europa.eu/food/plant/pesticides/eu-pesticides-database/mrls/?event=details&amp;pest_res_ids=135&amp;product_ids=&amp;v=1&amp;e=search.pr</w:t>
              </w:r>
            </w:hyperlink>
            <w:r w:rsidR="00AE5A22" w:rsidRPr="00B624E5">
              <w:t xml:space="preserve"> </w:t>
            </w:r>
          </w:p>
          <w:p w14:paraId="4EEB7A58" w14:textId="77777777" w:rsidR="00AE5A22" w:rsidRPr="00B624E5" w:rsidRDefault="00AE5A22" w:rsidP="00CD3035">
            <w:pPr>
              <w:spacing w:after="120"/>
              <w:rPr>
                <w:b/>
                <w:bCs/>
              </w:rPr>
            </w:pPr>
            <w:r w:rsidRPr="00B624E5">
              <w:rPr>
                <w:b/>
                <w:bCs/>
              </w:rPr>
              <w:t>USA</w:t>
            </w:r>
          </w:p>
          <w:p w14:paraId="3AC16241" w14:textId="77777777" w:rsidR="00AE5A22" w:rsidRPr="00B624E5" w:rsidRDefault="00AE5A22" w:rsidP="00CD3035">
            <w:pPr>
              <w:spacing w:after="120"/>
            </w:pPr>
            <w:r w:rsidRPr="00B624E5">
              <w:t xml:space="preserve">The Code of Federal Regulations contains the most recent US tolerances for iprodione in </w:t>
            </w:r>
            <w:proofErr w:type="gramStart"/>
            <w:r w:rsidRPr="00B624E5">
              <w:t>a number of</w:t>
            </w:r>
            <w:proofErr w:type="gramEnd"/>
            <w:r w:rsidRPr="00B624E5">
              <w:t xml:space="preserve"> commodities. </w:t>
            </w:r>
          </w:p>
          <w:p w14:paraId="51F8804B" w14:textId="40CC2CFC" w:rsidR="00AE5A22" w:rsidRPr="00B624E5" w:rsidRDefault="00000000" w:rsidP="00210DC2">
            <w:pPr>
              <w:spacing w:after="120"/>
            </w:pPr>
            <w:hyperlink r:id="rId32" w:history="1">
              <w:r w:rsidR="00AE5A22" w:rsidRPr="00B624E5">
                <w:rPr>
                  <w:rStyle w:val="Hyperlink"/>
                  <w:lang w:val="en-GB"/>
                </w:rPr>
                <w:t>https://www.ecfr.gov/current/title-40/chapter-I/subchapter-E/part-180/subpart-C/section-180.399</w:t>
              </w:r>
            </w:hyperlink>
            <w:r w:rsidR="00AE5A22" w:rsidRPr="00B624E5">
              <w:t>.</w:t>
            </w:r>
          </w:p>
        </w:tc>
      </w:tr>
      <w:tr w:rsidR="00AE5A22" w:rsidRPr="00B624E5" w14:paraId="7CB8B7E0" w14:textId="77777777" w:rsidTr="004B1474">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cantSplit/>
          <w:jc w:val="right"/>
        </w:trPr>
        <w:tc>
          <w:tcPr>
            <w:tcW w:w="9783" w:type="dxa"/>
            <w:gridSpan w:val="2"/>
            <w:tcBorders>
              <w:top w:val="single" w:sz="4" w:space="0" w:color="auto"/>
              <w:left w:val="single" w:sz="4" w:space="0" w:color="auto"/>
              <w:bottom w:val="single" w:sz="4" w:space="0" w:color="auto"/>
              <w:right w:val="single" w:sz="4" w:space="0" w:color="auto"/>
            </w:tcBorders>
          </w:tcPr>
          <w:p w14:paraId="5C0D13AD" w14:textId="77777777" w:rsidR="00AE5A22" w:rsidRPr="00B624E5" w:rsidRDefault="00AE5A22" w:rsidP="00210DC2">
            <w:pPr>
              <w:keepNext/>
              <w:keepLines/>
              <w:outlineLvl w:val="1"/>
              <w:rPr>
                <w:b/>
                <w:bCs/>
                <w:szCs w:val="28"/>
              </w:rPr>
            </w:pPr>
            <w:r w:rsidRPr="00B624E5">
              <w:rPr>
                <w:b/>
                <w:bCs/>
                <w:szCs w:val="28"/>
              </w:rPr>
              <w:lastRenderedPageBreak/>
              <w:t>4.3  Packaging and labelling</w:t>
            </w:r>
          </w:p>
        </w:tc>
      </w:tr>
      <w:tr w:rsidR="00AE5A22" w:rsidRPr="00B624E5" w14:paraId="36C81D58" w14:textId="77777777" w:rsidTr="004B1474">
        <w:tblPrEx>
          <w:tblCellMar>
            <w:left w:w="108" w:type="dxa"/>
            <w:right w:w="108" w:type="dxa"/>
          </w:tblCellMar>
        </w:tblPrEx>
        <w:trPr>
          <w:cantSplit/>
          <w:jc w:val="right"/>
        </w:trPr>
        <w:tc>
          <w:tcPr>
            <w:tcW w:w="9783" w:type="dxa"/>
            <w:gridSpan w:val="2"/>
            <w:tcBorders>
              <w:top w:val="single" w:sz="4" w:space="0" w:color="auto"/>
              <w:left w:val="single" w:sz="4" w:space="0" w:color="auto"/>
              <w:bottom w:val="single" w:sz="4" w:space="0" w:color="auto"/>
              <w:right w:val="single" w:sz="4" w:space="0" w:color="auto"/>
            </w:tcBorders>
          </w:tcPr>
          <w:p w14:paraId="5572F905" w14:textId="77777777" w:rsidR="00AE5A22" w:rsidRPr="00B624E5" w:rsidRDefault="00AE5A22" w:rsidP="00210DC2">
            <w:pPr>
              <w:keepNext/>
              <w:keepLines/>
              <w:rPr>
                <w:snapToGrid w:val="0"/>
              </w:rPr>
            </w:pPr>
            <w:r w:rsidRPr="00B624E5">
              <w:t>The United Nations Committee of Experts on the Transportation of Dangerous Goods classifies the chemical in:</w:t>
            </w:r>
            <w:r w:rsidRPr="00B624E5">
              <w:rPr>
                <w:snapToGrid w:val="0"/>
              </w:rPr>
              <w:t xml:space="preserve"> </w:t>
            </w:r>
          </w:p>
        </w:tc>
      </w:tr>
      <w:tr w:rsidR="00AE5A22" w:rsidRPr="00B624E5" w14:paraId="0BD02034" w14:textId="77777777" w:rsidTr="004B1474">
        <w:trPr>
          <w:cantSplit/>
          <w:trHeight w:val="632"/>
          <w:jc w:val="right"/>
        </w:trPr>
        <w:tc>
          <w:tcPr>
            <w:tcW w:w="1561" w:type="dxa"/>
            <w:tcBorders>
              <w:top w:val="single" w:sz="4" w:space="0" w:color="auto"/>
              <w:left w:val="single" w:sz="4" w:space="0" w:color="auto"/>
              <w:bottom w:val="single" w:sz="4" w:space="0" w:color="auto"/>
              <w:right w:val="single" w:sz="4" w:space="0" w:color="auto"/>
            </w:tcBorders>
          </w:tcPr>
          <w:p w14:paraId="361A7B5B" w14:textId="77777777" w:rsidR="00AE5A22" w:rsidRPr="00B624E5" w:rsidRDefault="00AE5A22" w:rsidP="00210DC2">
            <w:pPr>
              <w:keepNext/>
              <w:keepLines/>
              <w:spacing w:before="20" w:after="20"/>
              <w:outlineLvl w:val="2"/>
              <w:rPr>
                <w:b/>
                <w:bCs/>
                <w:snapToGrid w:val="0"/>
              </w:rPr>
            </w:pPr>
            <w:r w:rsidRPr="00B624E5">
              <w:rPr>
                <w:b/>
                <w:bCs/>
                <w:snapToGrid w:val="0"/>
              </w:rPr>
              <w:t xml:space="preserve">Hazard Class and </w:t>
            </w:r>
            <w:r w:rsidRPr="00B624E5">
              <w:rPr>
                <w:b/>
                <w:bCs/>
              </w:rPr>
              <w:t>Packing Group:</w:t>
            </w:r>
          </w:p>
        </w:tc>
        <w:tc>
          <w:tcPr>
            <w:tcW w:w="8222" w:type="dxa"/>
            <w:tcBorders>
              <w:top w:val="single" w:sz="4" w:space="0" w:color="auto"/>
              <w:left w:val="single" w:sz="4" w:space="0" w:color="auto"/>
              <w:bottom w:val="single" w:sz="4" w:space="0" w:color="auto"/>
              <w:right w:val="single" w:sz="4" w:space="0" w:color="auto"/>
            </w:tcBorders>
          </w:tcPr>
          <w:p w14:paraId="30FB295A" w14:textId="77777777" w:rsidR="00AE5A22" w:rsidRPr="00B624E5" w:rsidRDefault="00AE5A22" w:rsidP="00210DC2">
            <w:pPr>
              <w:keepNext/>
              <w:keepLines/>
              <w:widowControl w:val="0"/>
              <w:spacing w:before="40" w:after="40"/>
              <w:rPr>
                <w:snapToGrid w:val="0"/>
              </w:rPr>
            </w:pPr>
            <w:r w:rsidRPr="00B624E5">
              <w:rPr>
                <w:snapToGrid w:val="0"/>
              </w:rPr>
              <w:t>Class 9</w:t>
            </w:r>
          </w:p>
          <w:p w14:paraId="2E6E2CA0" w14:textId="77777777" w:rsidR="00AE5A22" w:rsidRPr="00B624E5" w:rsidRDefault="00AE5A22" w:rsidP="00210DC2">
            <w:pPr>
              <w:keepNext/>
              <w:keepLines/>
              <w:widowControl w:val="0"/>
              <w:spacing w:before="40" w:after="40"/>
              <w:rPr>
                <w:snapToGrid w:val="0"/>
              </w:rPr>
            </w:pPr>
            <w:r w:rsidRPr="00B624E5">
              <w:rPr>
                <w:snapToGrid w:val="0"/>
              </w:rPr>
              <w:t>Subsidiary Risk</w:t>
            </w:r>
          </w:p>
          <w:p w14:paraId="53B2C22D" w14:textId="77777777" w:rsidR="00AE5A22" w:rsidRPr="00B624E5" w:rsidRDefault="00AE5A22" w:rsidP="00210DC2">
            <w:pPr>
              <w:keepNext/>
              <w:keepLines/>
              <w:widowControl w:val="0"/>
              <w:spacing w:before="40" w:after="40"/>
              <w:rPr>
                <w:snapToGrid w:val="0"/>
              </w:rPr>
            </w:pPr>
            <w:r w:rsidRPr="00B624E5">
              <w:rPr>
                <w:snapToGrid w:val="0"/>
              </w:rPr>
              <w:t>Packing Group III</w:t>
            </w:r>
          </w:p>
        </w:tc>
      </w:tr>
      <w:tr w:rsidR="00AE5A22" w:rsidRPr="00B624E5" w14:paraId="59CA90E1" w14:textId="77777777" w:rsidTr="004B1474">
        <w:trPr>
          <w:cantSplit/>
          <w:jc w:val="right"/>
        </w:trPr>
        <w:tc>
          <w:tcPr>
            <w:tcW w:w="1561" w:type="dxa"/>
            <w:tcBorders>
              <w:top w:val="single" w:sz="4" w:space="0" w:color="auto"/>
              <w:left w:val="single" w:sz="4" w:space="0" w:color="auto"/>
              <w:bottom w:val="single" w:sz="4" w:space="0" w:color="auto"/>
              <w:right w:val="single" w:sz="4" w:space="0" w:color="auto"/>
            </w:tcBorders>
          </w:tcPr>
          <w:p w14:paraId="4A7014ED" w14:textId="77777777" w:rsidR="00AE5A22" w:rsidRPr="00B624E5" w:rsidRDefault="00AE5A22" w:rsidP="00CD3035">
            <w:pPr>
              <w:spacing w:before="40" w:after="40"/>
              <w:outlineLvl w:val="2"/>
              <w:rPr>
                <w:b/>
                <w:bCs/>
              </w:rPr>
            </w:pPr>
            <w:r w:rsidRPr="00B624E5">
              <w:rPr>
                <w:b/>
                <w:bCs/>
              </w:rPr>
              <w:t>International Maritime Dangerous Goods (IMDG) Code</w:t>
            </w:r>
          </w:p>
        </w:tc>
        <w:tc>
          <w:tcPr>
            <w:tcW w:w="8222" w:type="dxa"/>
            <w:tcBorders>
              <w:top w:val="single" w:sz="4" w:space="0" w:color="auto"/>
              <w:left w:val="single" w:sz="4" w:space="0" w:color="auto"/>
              <w:bottom w:val="single" w:sz="4" w:space="0" w:color="auto"/>
              <w:right w:val="single" w:sz="4" w:space="0" w:color="auto"/>
            </w:tcBorders>
          </w:tcPr>
          <w:p w14:paraId="48DF9E1D" w14:textId="77777777" w:rsidR="00AE5A22" w:rsidRPr="00B624E5" w:rsidRDefault="00AE5A22" w:rsidP="00CD3035">
            <w:pPr>
              <w:widowControl w:val="0"/>
              <w:spacing w:before="40" w:after="40"/>
              <w:ind w:left="34" w:hanging="34"/>
              <w:rPr>
                <w:iCs/>
                <w:snapToGrid w:val="0"/>
              </w:rPr>
            </w:pPr>
            <w:r w:rsidRPr="00B624E5">
              <w:rPr>
                <w:iCs/>
                <w:snapToGrid w:val="0"/>
              </w:rPr>
              <w:t>UN-Number 3082</w:t>
            </w:r>
          </w:p>
          <w:p w14:paraId="45C1AC74" w14:textId="77777777" w:rsidR="00AE5A22" w:rsidRPr="00B624E5" w:rsidRDefault="00AE5A22" w:rsidP="00CD3035">
            <w:pPr>
              <w:widowControl w:val="0"/>
              <w:spacing w:before="40" w:after="40"/>
              <w:ind w:left="34" w:hanging="34"/>
              <w:rPr>
                <w:iCs/>
                <w:snapToGrid w:val="0"/>
              </w:rPr>
            </w:pPr>
            <w:r w:rsidRPr="00B624E5">
              <w:rPr>
                <w:iCs/>
                <w:snapToGrid w:val="0"/>
              </w:rPr>
              <w:t>Class 9</w:t>
            </w:r>
          </w:p>
          <w:p w14:paraId="3201C9E4" w14:textId="77777777" w:rsidR="00AE5A22" w:rsidRPr="00B624E5" w:rsidRDefault="00AE5A22" w:rsidP="00CD3035">
            <w:pPr>
              <w:widowControl w:val="0"/>
              <w:spacing w:before="40" w:after="40"/>
              <w:ind w:left="34" w:hanging="34"/>
              <w:rPr>
                <w:iCs/>
                <w:snapToGrid w:val="0"/>
              </w:rPr>
            </w:pPr>
            <w:r w:rsidRPr="00B624E5">
              <w:rPr>
                <w:iCs/>
                <w:snapToGrid w:val="0"/>
              </w:rPr>
              <w:t>Packaging group III</w:t>
            </w:r>
          </w:p>
          <w:p w14:paraId="09AAEAF3" w14:textId="77777777" w:rsidR="00AE5A22" w:rsidRPr="00B624E5" w:rsidRDefault="00AE5A22" w:rsidP="00CD3035">
            <w:pPr>
              <w:widowControl w:val="0"/>
              <w:spacing w:before="40" w:after="40"/>
              <w:ind w:left="34" w:hanging="34"/>
              <w:rPr>
                <w:iCs/>
                <w:snapToGrid w:val="0"/>
              </w:rPr>
            </w:pPr>
            <w:r w:rsidRPr="00B624E5">
              <w:rPr>
                <w:iCs/>
                <w:snapToGrid w:val="0"/>
              </w:rPr>
              <w:t xml:space="preserve">Marine pollutant </w:t>
            </w:r>
          </w:p>
          <w:p w14:paraId="7D042BD0" w14:textId="77777777" w:rsidR="00AE5A22" w:rsidRPr="00B624E5" w:rsidRDefault="00AE5A22" w:rsidP="00CD3035">
            <w:pPr>
              <w:widowControl w:val="0"/>
              <w:spacing w:before="40" w:after="40"/>
              <w:ind w:left="34" w:hanging="34"/>
              <w:rPr>
                <w:iCs/>
                <w:snapToGrid w:val="0"/>
              </w:rPr>
            </w:pPr>
            <w:r w:rsidRPr="00B624E5">
              <w:rPr>
                <w:iCs/>
                <w:snapToGrid w:val="0"/>
              </w:rPr>
              <w:t>Description of the goods ENVIRONMENTALLY HAZARDOUS SUBSTANCE, LIQUID, N.O.S.</w:t>
            </w:r>
          </w:p>
          <w:p w14:paraId="2411CBF7" w14:textId="77777777" w:rsidR="00AE5A22" w:rsidRPr="00B624E5" w:rsidRDefault="00AE5A22" w:rsidP="00CD3035">
            <w:pPr>
              <w:widowControl w:val="0"/>
              <w:spacing w:before="40" w:after="40"/>
              <w:ind w:left="34" w:hanging="34"/>
              <w:rPr>
                <w:i/>
                <w:snapToGrid w:val="0"/>
              </w:rPr>
            </w:pPr>
            <w:r w:rsidRPr="00B624E5">
              <w:rPr>
                <w:iCs/>
                <w:snapToGrid w:val="0"/>
              </w:rPr>
              <w:t>(IPRODIONE SOLUTION)</w:t>
            </w:r>
          </w:p>
        </w:tc>
      </w:tr>
      <w:tr w:rsidR="00AE5A22" w:rsidRPr="00B624E5" w14:paraId="43497AD2" w14:textId="77777777" w:rsidTr="004B1474">
        <w:trPr>
          <w:cantSplit/>
          <w:jc w:val="right"/>
        </w:trPr>
        <w:tc>
          <w:tcPr>
            <w:tcW w:w="1561" w:type="dxa"/>
            <w:tcBorders>
              <w:top w:val="single" w:sz="4" w:space="0" w:color="auto"/>
              <w:left w:val="single" w:sz="4" w:space="0" w:color="auto"/>
              <w:bottom w:val="single" w:sz="4" w:space="0" w:color="auto"/>
              <w:right w:val="single" w:sz="4" w:space="0" w:color="auto"/>
            </w:tcBorders>
          </w:tcPr>
          <w:p w14:paraId="4B24F2E3" w14:textId="77777777" w:rsidR="00AE5A22" w:rsidRPr="00B624E5" w:rsidRDefault="00AE5A22" w:rsidP="00CD3035">
            <w:pPr>
              <w:spacing w:before="40" w:after="40"/>
              <w:outlineLvl w:val="2"/>
              <w:rPr>
                <w:b/>
                <w:bCs/>
              </w:rPr>
            </w:pPr>
            <w:r w:rsidRPr="00B624E5">
              <w:rPr>
                <w:b/>
                <w:bCs/>
              </w:rPr>
              <w:t>Transport Emergency Card</w:t>
            </w:r>
          </w:p>
        </w:tc>
        <w:tc>
          <w:tcPr>
            <w:tcW w:w="8222" w:type="dxa"/>
            <w:tcBorders>
              <w:top w:val="single" w:sz="4" w:space="0" w:color="auto"/>
              <w:left w:val="single" w:sz="4" w:space="0" w:color="auto"/>
              <w:bottom w:val="single" w:sz="4" w:space="0" w:color="auto"/>
              <w:right w:val="single" w:sz="4" w:space="0" w:color="auto"/>
            </w:tcBorders>
          </w:tcPr>
          <w:p w14:paraId="6386BE90" w14:textId="77777777" w:rsidR="00AE5A22" w:rsidRPr="00B624E5" w:rsidRDefault="00AE5A22" w:rsidP="00CD3035">
            <w:pPr>
              <w:widowControl w:val="0"/>
              <w:spacing w:before="40" w:after="40"/>
              <w:ind w:left="34" w:hanging="34"/>
              <w:rPr>
                <w:snapToGrid w:val="0"/>
              </w:rPr>
            </w:pPr>
            <w:r w:rsidRPr="00B624E5">
              <w:rPr>
                <w:snapToGrid w:val="0"/>
              </w:rPr>
              <w:t>F-TEC-5</w:t>
            </w:r>
          </w:p>
        </w:tc>
      </w:tr>
    </w:tbl>
    <w:p w14:paraId="74F9A254" w14:textId="77777777" w:rsidR="00AE5A22" w:rsidRPr="00B624E5" w:rsidRDefault="00AE5A22" w:rsidP="00AE5A22">
      <w:pPr>
        <w:spacing w:before="120"/>
      </w:pPr>
      <w:r w:rsidRPr="00B624E5">
        <w:t xml:space="preserve">Further specific guidance on appropriate symbols and label statements applicable for iprodione products may be available in the FAO/WHO </w:t>
      </w:r>
      <w:r w:rsidRPr="00B624E5">
        <w:rPr>
          <w:i/>
          <w:iCs/>
        </w:rPr>
        <w:t>Guidelines on Good Labelling Practice for Pesticides</w:t>
      </w:r>
      <w:r w:rsidRPr="00B624E5">
        <w:t xml:space="preserve"> (FAO, 2015). </w:t>
      </w:r>
    </w:p>
    <w:p w14:paraId="27D55AC4" w14:textId="77777777" w:rsidR="00AE5A22" w:rsidRPr="00B624E5" w:rsidRDefault="00AE5A22" w:rsidP="00AE5A22"/>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AE5A22" w:rsidRPr="00B624E5" w14:paraId="2B58731F" w14:textId="77777777" w:rsidTr="00CD3035">
        <w:trPr>
          <w:jc w:val="right"/>
        </w:trPr>
        <w:tc>
          <w:tcPr>
            <w:tcW w:w="9499" w:type="dxa"/>
            <w:tcBorders>
              <w:top w:val="single" w:sz="4" w:space="0" w:color="auto"/>
              <w:left w:val="single" w:sz="4" w:space="0" w:color="auto"/>
              <w:bottom w:val="single" w:sz="4" w:space="0" w:color="auto"/>
              <w:right w:val="single" w:sz="4" w:space="0" w:color="auto"/>
            </w:tcBorders>
          </w:tcPr>
          <w:p w14:paraId="3F07DA8F" w14:textId="77777777" w:rsidR="00AE5A22" w:rsidRPr="00B624E5" w:rsidRDefault="00AE5A22" w:rsidP="00CD3035">
            <w:pPr>
              <w:keepNext/>
              <w:outlineLvl w:val="1"/>
              <w:rPr>
                <w:b/>
                <w:bCs/>
                <w:szCs w:val="28"/>
              </w:rPr>
            </w:pPr>
            <w:r w:rsidRPr="00B624E5">
              <w:rPr>
                <w:b/>
                <w:bCs/>
                <w:szCs w:val="28"/>
              </w:rPr>
              <w:t>4.4  First aid</w:t>
            </w:r>
          </w:p>
        </w:tc>
      </w:tr>
    </w:tbl>
    <w:p w14:paraId="7B453790" w14:textId="77777777" w:rsidR="00AE5A22" w:rsidRPr="00B624E5" w:rsidRDefault="00AE5A22" w:rsidP="00AE5A22">
      <w:pPr>
        <w:keepNext/>
        <w:rPr>
          <w:b/>
          <w:bCs/>
          <w:i/>
          <w:iCs/>
        </w:rPr>
      </w:pPr>
    </w:p>
    <w:p w14:paraId="29717E35" w14:textId="77777777" w:rsidR="00AE5A22" w:rsidRPr="00B624E5" w:rsidRDefault="00AE5A22" w:rsidP="00AE5A22">
      <w:pPr>
        <w:keepNext/>
        <w:snapToGrid w:val="0"/>
        <w:spacing w:after="120"/>
      </w:pPr>
      <w:r w:rsidRPr="00B624E5">
        <w:t>No internationally peer-reviewed chemical safety information for iprodione is available.</w:t>
      </w:r>
    </w:p>
    <w:p w14:paraId="02038A81" w14:textId="77777777" w:rsidR="00AE5A22" w:rsidRPr="00B624E5" w:rsidRDefault="00AE5A22" w:rsidP="00AE5A22">
      <w:pPr>
        <w:snapToGrid w:val="0"/>
        <w:spacing w:after="120"/>
      </w:pPr>
      <w:r w:rsidRPr="00B624E5">
        <w:t xml:space="preserve">The following information can be found in the </w:t>
      </w:r>
      <w:proofErr w:type="spellStart"/>
      <w:r w:rsidRPr="00B624E5">
        <w:t>Rovral</w:t>
      </w:r>
      <w:proofErr w:type="spellEnd"/>
      <w:r w:rsidRPr="00B624E5">
        <w:t xml:space="preserve"> WG manufacturer material safety data sheet (MSDS) (</w:t>
      </w:r>
      <w:hyperlink r:id="rId33" w:history="1">
        <w:r w:rsidRPr="00B624E5">
          <w:rPr>
            <w:rStyle w:val="Hyperlink"/>
            <w:lang w:val="en-GB"/>
          </w:rPr>
          <w:t>https://www.agricentre.basf.co.uk/Documents/product_files_uk_files/safety_data_sheets_files/Rovral_WG_MSDS.pdf</w:t>
        </w:r>
      </w:hyperlink>
      <w:r w:rsidRPr="00B624E5">
        <w:t xml:space="preserve">): </w:t>
      </w:r>
    </w:p>
    <w:p w14:paraId="5CE522C5" w14:textId="77777777" w:rsidR="00AE5A22" w:rsidRPr="00B624E5" w:rsidRDefault="00AE5A22" w:rsidP="00AE5A22">
      <w:pPr>
        <w:keepNext/>
        <w:keepLines/>
        <w:snapToGrid w:val="0"/>
        <w:spacing w:after="120"/>
        <w:rPr>
          <w:b/>
          <w:bCs/>
        </w:rPr>
      </w:pPr>
      <w:r w:rsidRPr="00B624E5">
        <w:rPr>
          <w:b/>
          <w:bCs/>
        </w:rPr>
        <w:t>Description of first aid measures</w:t>
      </w:r>
    </w:p>
    <w:p w14:paraId="5D73CA57" w14:textId="77777777" w:rsidR="00AE5A22" w:rsidRPr="00B624E5" w:rsidRDefault="00AE5A22" w:rsidP="00AE5A22">
      <w:pPr>
        <w:snapToGrid w:val="0"/>
        <w:spacing w:after="120"/>
      </w:pPr>
      <w:r w:rsidRPr="00B624E5">
        <w:t>Show container, label and/or safety data sheet to physician.</w:t>
      </w:r>
    </w:p>
    <w:p w14:paraId="3E26563B" w14:textId="77777777" w:rsidR="00AE5A22" w:rsidRPr="00B624E5" w:rsidRDefault="00AE5A22" w:rsidP="00AE5A22">
      <w:pPr>
        <w:snapToGrid w:val="0"/>
        <w:spacing w:after="120"/>
      </w:pPr>
      <w:r w:rsidRPr="00B624E5">
        <w:t>Remove contaminated clothing.</w:t>
      </w:r>
    </w:p>
    <w:p w14:paraId="5FC6DB1E" w14:textId="77777777" w:rsidR="00AE5A22" w:rsidRPr="00B624E5" w:rsidRDefault="00AE5A22" w:rsidP="00AE5A22">
      <w:pPr>
        <w:snapToGrid w:val="0"/>
        <w:spacing w:after="120"/>
      </w:pPr>
      <w:r w:rsidRPr="00B624E5">
        <w:t>If inhaled: Keep patient calm, remove to fresh air, seek medical attention.</w:t>
      </w:r>
    </w:p>
    <w:p w14:paraId="6AD0E4E3" w14:textId="77777777" w:rsidR="00AE5A22" w:rsidRPr="00B624E5" w:rsidRDefault="00AE5A22" w:rsidP="00AE5A22">
      <w:pPr>
        <w:snapToGrid w:val="0"/>
        <w:spacing w:after="120"/>
      </w:pPr>
      <w:r w:rsidRPr="00B624E5">
        <w:t>On skin contact: Wash thoroughly with soap and water.</w:t>
      </w:r>
    </w:p>
    <w:p w14:paraId="6AE9D43E" w14:textId="77777777" w:rsidR="00AE5A22" w:rsidRPr="00B624E5" w:rsidRDefault="00AE5A22" w:rsidP="00AE5A22">
      <w:pPr>
        <w:snapToGrid w:val="0"/>
        <w:spacing w:after="120"/>
      </w:pPr>
      <w:r w:rsidRPr="00B624E5">
        <w:t>On contact with eyes: Wash affected eyes for at least 15 minutes under running water with eyelids held open, consult an eye specialist.</w:t>
      </w:r>
    </w:p>
    <w:p w14:paraId="2780516D" w14:textId="77777777" w:rsidR="00AE5A22" w:rsidRPr="00B624E5" w:rsidRDefault="00AE5A22" w:rsidP="00AE5A22">
      <w:pPr>
        <w:snapToGrid w:val="0"/>
        <w:spacing w:after="120"/>
      </w:pPr>
      <w:r w:rsidRPr="00B624E5">
        <w:t>On ingestion: Immediately rinse mouth and then drink 200-300 ml of water, seek medical attention.</w:t>
      </w:r>
    </w:p>
    <w:p w14:paraId="00C082AA" w14:textId="77777777" w:rsidR="00AE5A22" w:rsidRPr="00B624E5" w:rsidRDefault="00AE5A22" w:rsidP="00AE5A22">
      <w:pPr>
        <w:snapToGrid w:val="0"/>
        <w:spacing w:after="120"/>
      </w:pPr>
      <w:r w:rsidRPr="00B624E5">
        <w:t>Most important symptoms and effects, both acute and delayed:</w:t>
      </w:r>
    </w:p>
    <w:p w14:paraId="746172D8" w14:textId="77777777" w:rsidR="00AE5A22" w:rsidRPr="00B624E5" w:rsidRDefault="00AE5A22" w:rsidP="00AE5A22">
      <w:pPr>
        <w:snapToGrid w:val="0"/>
        <w:spacing w:after="120"/>
      </w:pPr>
      <w:r w:rsidRPr="00B624E5">
        <w:t>Symptoms: The most important known symptoms and effects are described in the labelling (see section 2) and/or in section 11. Further important symptoms and effects are so far not known.</w:t>
      </w:r>
    </w:p>
    <w:p w14:paraId="597FC66C" w14:textId="77777777" w:rsidR="00AE5A22" w:rsidRPr="00B624E5" w:rsidRDefault="00AE5A22" w:rsidP="00AE5A22">
      <w:pPr>
        <w:snapToGrid w:val="0"/>
        <w:spacing w:after="120"/>
      </w:pPr>
      <w:r w:rsidRPr="00B624E5">
        <w:t>Indication of any immediate medical attention and special treatment needed:</w:t>
      </w:r>
    </w:p>
    <w:p w14:paraId="15EC0FA7" w14:textId="77777777" w:rsidR="00AE5A22" w:rsidRPr="00B624E5" w:rsidRDefault="00AE5A22" w:rsidP="00AE5A22">
      <w:pPr>
        <w:snapToGrid w:val="0"/>
        <w:spacing w:after="120"/>
      </w:pPr>
      <w:r w:rsidRPr="00B624E5">
        <w:t>Treatment: Treat according to symptoms (decontamination, vital functions), no known specific</w:t>
      </w:r>
    </w:p>
    <w:p w14:paraId="1C213B28" w14:textId="77777777" w:rsidR="00AE5A22" w:rsidRPr="00B624E5" w:rsidRDefault="00AE5A22" w:rsidP="00AE5A22">
      <w:pPr>
        <w:snapToGrid w:val="0"/>
        <w:spacing w:after="120"/>
      </w:pPr>
      <w:r w:rsidRPr="00B624E5">
        <w:t>antidote.</w:t>
      </w:r>
    </w:p>
    <w:p w14:paraId="41E73DEE" w14:textId="77777777" w:rsidR="00AE5A22" w:rsidRPr="00B624E5" w:rsidRDefault="00AE5A22" w:rsidP="00AE5A22">
      <w:pPr>
        <w:snapToGrid w:val="0"/>
        <w:spacing w:after="120"/>
        <w:rPr>
          <w:b/>
          <w:bCs/>
          <w:i/>
          <w:iCs/>
        </w:rPr>
      </w:pPr>
    </w:p>
    <w:p w14:paraId="5F3FA97A" w14:textId="77777777" w:rsidR="00AE5A22" w:rsidRPr="00B624E5" w:rsidRDefault="00AE5A22" w:rsidP="00AE5A22">
      <w:pPr>
        <w:snapToGrid w:val="0"/>
        <w:spacing w:after="120"/>
        <w:rPr>
          <w:b/>
          <w:bCs/>
        </w:rPr>
      </w:pPr>
      <w:r w:rsidRPr="00B624E5">
        <w:rPr>
          <w:b/>
          <w:bCs/>
        </w:rPr>
        <w:t xml:space="preserve">Fire-Fighting Measures </w:t>
      </w:r>
    </w:p>
    <w:p w14:paraId="28559B3E" w14:textId="77777777" w:rsidR="00AE5A22" w:rsidRPr="00B624E5" w:rsidRDefault="00AE5A22" w:rsidP="00AE5A22">
      <w:pPr>
        <w:snapToGrid w:val="0"/>
        <w:spacing w:after="120"/>
        <w:rPr>
          <w:b/>
          <w:bCs/>
          <w:i/>
          <w:iCs/>
          <w:u w:val="single"/>
        </w:rPr>
      </w:pPr>
      <w:r w:rsidRPr="00B624E5">
        <w:rPr>
          <w:u w:val="single"/>
        </w:rPr>
        <w:t>Extinguishing media</w:t>
      </w:r>
    </w:p>
    <w:p w14:paraId="77315EE7" w14:textId="77777777" w:rsidR="00AE5A22" w:rsidRPr="00B624E5" w:rsidRDefault="00AE5A22" w:rsidP="00AE5A22">
      <w:pPr>
        <w:snapToGrid w:val="0"/>
        <w:spacing w:after="120"/>
      </w:pPr>
      <w:r w:rsidRPr="00B624E5">
        <w:t xml:space="preserve">Suitable extinguishing media: dry powder, foam, water spray </w:t>
      </w:r>
    </w:p>
    <w:p w14:paraId="3C12CBC3" w14:textId="77777777" w:rsidR="00AE5A22" w:rsidRPr="00B624E5" w:rsidRDefault="00AE5A22" w:rsidP="00AE5A22">
      <w:pPr>
        <w:snapToGrid w:val="0"/>
        <w:spacing w:after="120"/>
      </w:pPr>
      <w:r w:rsidRPr="00B624E5">
        <w:t xml:space="preserve">Unsuitable extinguishing media for safety reasons: carbon dioxide </w:t>
      </w:r>
    </w:p>
    <w:p w14:paraId="381FDDD1" w14:textId="77777777" w:rsidR="00AE5A22" w:rsidRPr="00B624E5" w:rsidRDefault="00AE5A22" w:rsidP="00AE5A22">
      <w:pPr>
        <w:snapToGrid w:val="0"/>
        <w:spacing w:after="120"/>
        <w:rPr>
          <w:u w:val="single"/>
        </w:rPr>
      </w:pPr>
      <w:r w:rsidRPr="00B624E5">
        <w:rPr>
          <w:u w:val="single"/>
        </w:rPr>
        <w:t>Special hazards arising from the substance or mixture</w:t>
      </w:r>
    </w:p>
    <w:p w14:paraId="398D7CEF" w14:textId="77777777" w:rsidR="00AE5A22" w:rsidRPr="00B624E5" w:rsidRDefault="00AE5A22" w:rsidP="00AE5A22">
      <w:pPr>
        <w:snapToGrid w:val="0"/>
        <w:spacing w:after="120"/>
      </w:pPr>
      <w:r w:rsidRPr="00B624E5">
        <w:t xml:space="preserve">Carbon monoxide, Hydrogen chloride, Carbon dioxide, nitrogen oxides, organochlorine compounds. The substances/groups of substances mentioned can be released in case of fire. </w:t>
      </w:r>
    </w:p>
    <w:p w14:paraId="03FEA6C8" w14:textId="77777777" w:rsidR="00AE5A22" w:rsidRPr="00B624E5" w:rsidRDefault="00AE5A22" w:rsidP="004B1474">
      <w:pPr>
        <w:keepNext/>
        <w:keepLines/>
        <w:snapToGrid w:val="0"/>
        <w:spacing w:after="120"/>
      </w:pPr>
      <w:r w:rsidRPr="00B624E5">
        <w:rPr>
          <w:u w:val="single"/>
        </w:rPr>
        <w:lastRenderedPageBreak/>
        <w:t>Advice for fire-fighters</w:t>
      </w:r>
      <w:r w:rsidRPr="00B624E5">
        <w:t xml:space="preserve"> </w:t>
      </w:r>
    </w:p>
    <w:p w14:paraId="5B5104D8" w14:textId="77777777" w:rsidR="00AE5A22" w:rsidRPr="00B624E5" w:rsidRDefault="00AE5A22" w:rsidP="004B1474">
      <w:pPr>
        <w:keepNext/>
        <w:keepLines/>
        <w:snapToGrid w:val="0"/>
        <w:spacing w:after="120"/>
      </w:pPr>
      <w:r w:rsidRPr="00B624E5">
        <w:t>Special protective equipment: Wear self-contained breathing apparatus and chemical-protective clothing. Further information: In case of fire and/or explosion do not breathe fumes. Keep containers cool by spraying with water if exposed to fire. Collect contaminated extinguishing water separately, do not allow to reach sewage or effluent systems. Dispose of fire debris and contaminated extinguishing water in accordance with official regulations.</w:t>
      </w:r>
    </w:p>
    <w:p w14:paraId="4E33C987" w14:textId="77777777" w:rsidR="00AE5A22" w:rsidRPr="00B624E5" w:rsidRDefault="00AE5A22" w:rsidP="00AE5A22">
      <w:pPr>
        <w:snapToGrid w:val="0"/>
        <w:spacing w:after="120"/>
      </w:pPr>
    </w:p>
    <w:p w14:paraId="33C731EF" w14:textId="77777777" w:rsidR="00AE5A22" w:rsidRPr="00B624E5" w:rsidRDefault="00AE5A22" w:rsidP="00AE5A22">
      <w:pPr>
        <w:snapToGrid w:val="0"/>
        <w:spacing w:after="120"/>
        <w:rPr>
          <w:b/>
          <w:bCs/>
        </w:rPr>
      </w:pPr>
      <w:r w:rsidRPr="00B624E5">
        <w:rPr>
          <w:b/>
          <w:bCs/>
        </w:rPr>
        <w:t xml:space="preserve">Accidental Release Measures </w:t>
      </w:r>
    </w:p>
    <w:p w14:paraId="7BD37B42" w14:textId="77777777" w:rsidR="00AE5A22" w:rsidRPr="00B624E5" w:rsidRDefault="00AE5A22" w:rsidP="00AE5A22">
      <w:pPr>
        <w:snapToGrid w:val="0"/>
        <w:spacing w:after="120"/>
      </w:pPr>
      <w:r w:rsidRPr="00B624E5">
        <w:rPr>
          <w:u w:val="single"/>
        </w:rPr>
        <w:t xml:space="preserve">Personal precautions, protective equipment and emergency procedures </w:t>
      </w:r>
    </w:p>
    <w:p w14:paraId="7B2C8038" w14:textId="77777777" w:rsidR="00AE5A22" w:rsidRPr="00B624E5" w:rsidRDefault="00AE5A22" w:rsidP="00AE5A22">
      <w:pPr>
        <w:snapToGrid w:val="0"/>
        <w:spacing w:after="120"/>
      </w:pPr>
      <w:r w:rsidRPr="00B624E5">
        <w:t xml:space="preserve">Use personal protective clothing. Avoid contact with the skin, eyes and clothing. Avoid dust formation. </w:t>
      </w:r>
    </w:p>
    <w:p w14:paraId="753FDE40" w14:textId="77777777" w:rsidR="00AE5A22" w:rsidRPr="00B624E5" w:rsidRDefault="00AE5A22" w:rsidP="00AE5A22">
      <w:pPr>
        <w:snapToGrid w:val="0"/>
        <w:spacing w:after="120"/>
      </w:pPr>
      <w:r w:rsidRPr="00B624E5">
        <w:rPr>
          <w:u w:val="single"/>
        </w:rPr>
        <w:t>Environmental precautions</w:t>
      </w:r>
      <w:r w:rsidRPr="00B624E5">
        <w:t xml:space="preserve"> </w:t>
      </w:r>
    </w:p>
    <w:p w14:paraId="2E3E2B79" w14:textId="77777777" w:rsidR="00AE5A22" w:rsidRPr="00B624E5" w:rsidRDefault="00AE5A22" w:rsidP="00AE5A22">
      <w:pPr>
        <w:snapToGrid w:val="0"/>
        <w:spacing w:after="120"/>
      </w:pPr>
      <w:r w:rsidRPr="00B624E5">
        <w:t xml:space="preserve">Do not discharge into the subsoil/soil. Do not discharge into drains/surface waters/groundwater. Do not allow contamination of public drains or surface or ground waters. Inform local water plc [public limited company] if spillage enters drains and the Environment Agency (England &amp; Wales), the Scottish Environmental Protection Agency (Scotland), or the Environment and Heritage Service (Northern Ireland) if it enters surface or ground waters. Keep people and animals away. </w:t>
      </w:r>
    </w:p>
    <w:p w14:paraId="22167BEE" w14:textId="77777777" w:rsidR="00AE5A22" w:rsidRPr="00B624E5" w:rsidRDefault="00AE5A22" w:rsidP="00AE5A22">
      <w:pPr>
        <w:snapToGrid w:val="0"/>
        <w:spacing w:after="120"/>
      </w:pPr>
      <w:r w:rsidRPr="00B624E5">
        <w:rPr>
          <w:u w:val="single"/>
        </w:rPr>
        <w:t>Methods and material for containment and cleaning up</w:t>
      </w:r>
      <w:r w:rsidRPr="00B624E5">
        <w:t xml:space="preserve"> </w:t>
      </w:r>
    </w:p>
    <w:p w14:paraId="539D0B10" w14:textId="77777777" w:rsidR="00AE5A22" w:rsidRPr="00B624E5" w:rsidRDefault="00AE5A22" w:rsidP="00AE5A22">
      <w:pPr>
        <w:snapToGrid w:val="0"/>
        <w:spacing w:after="120"/>
      </w:pPr>
      <w:r w:rsidRPr="00B624E5">
        <w:t xml:space="preserve">For small amounts: Contain with dust binding material and dispose of. </w:t>
      </w:r>
    </w:p>
    <w:p w14:paraId="4ABE4818" w14:textId="77777777" w:rsidR="00AE5A22" w:rsidRPr="00B624E5" w:rsidRDefault="00AE5A22" w:rsidP="00AE5A22">
      <w:pPr>
        <w:snapToGrid w:val="0"/>
        <w:spacing w:after="120"/>
      </w:pPr>
      <w:r w:rsidRPr="00B624E5">
        <w:t xml:space="preserve">For large amounts: Sweep/shovel up. Avoid raising dust. Dispose of absorbed material in accordance with regulations. Collect waste in suitable containers, which can be </w:t>
      </w:r>
      <w:proofErr w:type="spellStart"/>
      <w:r w:rsidRPr="00B624E5">
        <w:t>labeled</w:t>
      </w:r>
      <w:proofErr w:type="spellEnd"/>
      <w:r w:rsidRPr="00B624E5">
        <w:t xml:space="preserve"> and sealed. Clean contaminated floors and objects thoroughly with water and detergents, observing environmental regulations. </w:t>
      </w:r>
    </w:p>
    <w:p w14:paraId="00E08E0D" w14:textId="77777777" w:rsidR="00AE5A22" w:rsidRPr="00B624E5" w:rsidRDefault="00AE5A22" w:rsidP="00AE5A22">
      <w:pPr>
        <w:snapToGrid w:val="0"/>
        <w:spacing w:after="120"/>
      </w:pPr>
      <w:r w:rsidRPr="00B624E5">
        <w:t>Other distributor MSDS can also be found online:</w:t>
      </w:r>
    </w:p>
    <w:p w14:paraId="41B62738" w14:textId="77777777" w:rsidR="00AE5A22" w:rsidRPr="00B624E5" w:rsidRDefault="00AE5A22" w:rsidP="00AE5A22">
      <w:pPr>
        <w:snapToGrid w:val="0"/>
        <w:spacing w:after="120"/>
      </w:pPr>
      <w:r w:rsidRPr="00B624E5">
        <w:t xml:space="preserve">Canada </w:t>
      </w:r>
      <w:hyperlink r:id="rId34" w:history="1">
        <w:r w:rsidRPr="00B624E5">
          <w:rPr>
            <w:rStyle w:val="Hyperlink"/>
            <w:lang w:val="en-GB"/>
          </w:rPr>
          <w:t>https://fingal.ca/wp-content/uploads/userfiles/msds/Rovral.pdf</w:t>
        </w:r>
      </w:hyperlink>
      <w:r w:rsidRPr="00B624E5">
        <w:t xml:space="preserve"> </w:t>
      </w:r>
    </w:p>
    <w:p w14:paraId="040B666A" w14:textId="77777777" w:rsidR="00AE5A22" w:rsidRPr="00B624E5" w:rsidRDefault="00AE5A22" w:rsidP="00AE5A22">
      <w:pPr>
        <w:snapToGrid w:val="0"/>
        <w:spacing w:after="120"/>
      </w:pPr>
      <w:r w:rsidRPr="00B624E5">
        <w:t xml:space="preserve">South Africa </w:t>
      </w:r>
      <w:hyperlink r:id="rId35" w:history="1">
        <w:r w:rsidRPr="00B624E5">
          <w:rPr>
            <w:rStyle w:val="Hyperlink"/>
            <w:lang w:val="en-GB"/>
          </w:rPr>
          <w:t>https://www.villacrop.co.za/wp-content/uploads/2021/07/Iprodione-500-SC_Aug2020_UCP_SDS.pdf</w:t>
        </w:r>
      </w:hyperlink>
      <w:r w:rsidRPr="00B624E5">
        <w:t xml:space="preserve"> </w:t>
      </w:r>
    </w:p>
    <w:p w14:paraId="4464B1FF" w14:textId="77777777" w:rsidR="00AE5A22" w:rsidRPr="00B624E5" w:rsidRDefault="00AE5A22" w:rsidP="00AE5A22">
      <w:pPr>
        <w:pStyle w:val="Normal-pool"/>
        <w:rPr>
          <w:snapToGrid w:val="0"/>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7"/>
      </w:tblGrid>
      <w:tr w:rsidR="00AE5A22" w:rsidRPr="00B624E5" w14:paraId="285DB34A" w14:textId="77777777" w:rsidTr="00CD3035">
        <w:trPr>
          <w:jc w:val="right"/>
        </w:trPr>
        <w:tc>
          <w:tcPr>
            <w:tcW w:w="9498" w:type="dxa"/>
            <w:tcBorders>
              <w:top w:val="single" w:sz="4" w:space="0" w:color="auto"/>
              <w:left w:val="single" w:sz="4" w:space="0" w:color="auto"/>
              <w:bottom w:val="single" w:sz="4" w:space="0" w:color="auto"/>
              <w:right w:val="single" w:sz="4" w:space="0" w:color="auto"/>
            </w:tcBorders>
          </w:tcPr>
          <w:p w14:paraId="660D5408" w14:textId="77777777" w:rsidR="00AE5A22" w:rsidRPr="00B624E5" w:rsidRDefault="00AE5A22" w:rsidP="00CD3035">
            <w:pPr>
              <w:keepNext/>
              <w:outlineLvl w:val="1"/>
              <w:rPr>
                <w:b/>
                <w:bCs/>
                <w:szCs w:val="28"/>
              </w:rPr>
            </w:pPr>
            <w:r w:rsidRPr="00B624E5">
              <w:rPr>
                <w:b/>
                <w:bCs/>
                <w:szCs w:val="28"/>
              </w:rPr>
              <w:t xml:space="preserve">4.5  Waste management </w:t>
            </w:r>
          </w:p>
        </w:tc>
      </w:tr>
      <w:tr w:rsidR="00AE5A22" w:rsidRPr="00B624E5" w14:paraId="5303A11A" w14:textId="77777777" w:rsidTr="00CD3035">
        <w:tblPrEx>
          <w:tblBorders>
            <w:top w:val="none" w:sz="0" w:space="0" w:color="auto"/>
            <w:left w:val="none" w:sz="0" w:space="0" w:color="auto"/>
            <w:bottom w:val="none" w:sz="0" w:space="0" w:color="auto"/>
            <w:right w:val="none" w:sz="0" w:space="0" w:color="auto"/>
          </w:tblBorders>
          <w:tblCellMar>
            <w:left w:w="107" w:type="dxa"/>
            <w:right w:w="107" w:type="dxa"/>
          </w:tblCellMar>
        </w:tblPrEx>
        <w:trPr>
          <w:jc w:val="right"/>
        </w:trPr>
        <w:tc>
          <w:tcPr>
            <w:tcW w:w="9498" w:type="dxa"/>
            <w:tcBorders>
              <w:bottom w:val="nil"/>
            </w:tcBorders>
          </w:tcPr>
          <w:p w14:paraId="2DB3E571" w14:textId="77777777" w:rsidR="00AE5A22" w:rsidRPr="00B624E5" w:rsidRDefault="00AE5A22" w:rsidP="00CD3035"/>
          <w:p w14:paraId="6975E56F" w14:textId="77777777" w:rsidR="00AE5A22" w:rsidRPr="00B624E5" w:rsidRDefault="00AE5A22" w:rsidP="00CD3035">
            <w:pPr>
              <w:spacing w:after="120"/>
            </w:pPr>
            <w:r w:rsidRPr="00B624E5">
              <w:t xml:space="preserve">Regulatory actions to ban a chemical should not result in creation of a stockpile requiring waste disposal. For guidance on how to avoid creating stockpiles of obsolete pesticides the following guidelines are available: FAO </w:t>
            </w:r>
            <w:r w:rsidRPr="00B624E5">
              <w:rPr>
                <w:i/>
                <w:iCs/>
              </w:rPr>
              <w:t>Guidelines on Prevention of Accumulation of Obsolete Pesticide Stocks (FAO, 1995), The Pesticide Storage and Stock Control Manual (FAO, 1996a) and Guidelines for the management of small quantities of unwanted and obsolete pesticides (FAO, 1999)</w:t>
            </w:r>
            <w:r w:rsidRPr="00B624E5">
              <w:t>.</w:t>
            </w:r>
          </w:p>
          <w:p w14:paraId="6AEFB4CE" w14:textId="77777777" w:rsidR="00AE5A22" w:rsidRPr="00B624E5" w:rsidRDefault="00AE5A22" w:rsidP="00CD3035">
            <w:pPr>
              <w:spacing w:after="120"/>
            </w:pPr>
            <w:r w:rsidRPr="00B624E5">
              <w:t>In all cases waste should be disposed of in accordance with the provisions of the Basel Convention on the Control of Transboundary Movements of Hazardous Wastes and Their Disposal (1996), any guidelines thereunder, and any other relevant regional agreements.</w:t>
            </w:r>
          </w:p>
          <w:p w14:paraId="08F828BE" w14:textId="77777777" w:rsidR="00AE5A22" w:rsidRPr="00B624E5" w:rsidRDefault="00AE5A22" w:rsidP="00CD3035">
            <w:pPr>
              <w:spacing w:after="120"/>
              <w:rPr>
                <w:i/>
                <w:iCs/>
              </w:rPr>
            </w:pPr>
            <w:r w:rsidRPr="00B624E5">
              <w:t xml:space="preserve">It should be noted that the disposal/destruction methods recommended in the literature are often not available in, or suitable for, all countries; e.g., high temperature incinerators may not be available. Consideration should be given to the use of alternative destruction technologies. Further information on possible approaches may be found in </w:t>
            </w:r>
            <w:r w:rsidRPr="00B624E5">
              <w:rPr>
                <w:i/>
                <w:iCs/>
              </w:rPr>
              <w:t>Technical Guidelines for the Disposal of Bulk Quantities of Obsolete Pesticides in Developing Countries (FAO, 1996b).</w:t>
            </w:r>
          </w:p>
          <w:p w14:paraId="333FB5B3" w14:textId="77777777" w:rsidR="00AE5A22" w:rsidRPr="00B624E5" w:rsidRDefault="00AE5A22" w:rsidP="00CD3035">
            <w:pPr>
              <w:spacing w:after="120"/>
            </w:pPr>
            <w:r w:rsidRPr="00B624E5">
              <w:t>Iprodione must be disposed of or incinerated in accordance with local regulations.</w:t>
            </w:r>
          </w:p>
          <w:p w14:paraId="2E2A621B" w14:textId="77777777" w:rsidR="00AE5A22" w:rsidRPr="00B624E5" w:rsidRDefault="00AE5A22" w:rsidP="00CD3035">
            <w:pPr>
              <w:spacing w:after="120"/>
            </w:pPr>
            <w:r w:rsidRPr="00B624E5">
              <w:t>The UK Environmental Protection (Duty of Care) Regulations (EP) and amendments should be noted (United Kingdom). This product and any uncleaned containers must be disposed of as hazardous waste in accordance with the 2005 Hazardous Waste Regulations and amendments (United Kingdom). Contaminated packaging should be emptied as far as possible and disposed of in the same manner as the substance/product (</w:t>
            </w:r>
            <w:hyperlink r:id="rId36" w:history="1">
              <w:r w:rsidRPr="00B624E5">
                <w:rPr>
                  <w:rStyle w:val="Hyperlink"/>
                  <w:lang w:val="en-GB"/>
                </w:rPr>
                <w:t>www.agricentre.basf.co.uk/Documents/product_files_uk_files/safety_data_sheets_files/Rovral_WG_MSDS.pdf</w:t>
              </w:r>
            </w:hyperlink>
            <w:r w:rsidRPr="00B624E5">
              <w:t>).</w:t>
            </w:r>
          </w:p>
          <w:p w14:paraId="2B0263A0" w14:textId="77777777" w:rsidR="00AE5A22" w:rsidRPr="00B624E5" w:rsidRDefault="00AE5A22" w:rsidP="00CD3035">
            <w:pPr>
              <w:spacing w:after="120"/>
            </w:pPr>
            <w:r w:rsidRPr="00B624E5">
              <w:t xml:space="preserve">A manufacturer of iprodione products, Bayer, recommend responsible disposal of unused iprodione products in a </w:t>
            </w:r>
            <w:proofErr w:type="spellStart"/>
            <w:r w:rsidRPr="00B624E5">
              <w:t>biobed</w:t>
            </w:r>
            <w:proofErr w:type="spellEnd"/>
            <w:r w:rsidRPr="00B624E5">
              <w:t xml:space="preserve"> or local hazardous waste company. Bayer has developed a blueprint document to help greenkeepers build their own waste chemical disposal unit, known as the </w:t>
            </w:r>
            <w:proofErr w:type="spellStart"/>
            <w:r w:rsidRPr="00B624E5">
              <w:t>Phytobac</w:t>
            </w:r>
            <w:proofErr w:type="spellEnd"/>
            <w:r w:rsidRPr="00B624E5">
              <w:t xml:space="preserve">. The system is </w:t>
            </w:r>
            <w:proofErr w:type="gramStart"/>
            <w:r w:rsidRPr="00B624E5">
              <w:t>similar to</w:t>
            </w:r>
            <w:proofErr w:type="gramEnd"/>
            <w:r w:rsidRPr="00B624E5">
              <w:t xml:space="preserve"> a bio-bed and can be filled with soil and barley straw to harbour bacteria, which feed on the pesticides to dispose of them naturally, without harming the external environment. The blueprint to build a </w:t>
            </w:r>
            <w:proofErr w:type="spellStart"/>
            <w:r w:rsidRPr="00B624E5">
              <w:t>Phytobac</w:t>
            </w:r>
            <w:proofErr w:type="spellEnd"/>
            <w:r w:rsidRPr="00B624E5">
              <w:t xml:space="preserve"> can be downloaded for free from the Bayer website. However, if this isn’t an option, it’s recommended that a local hazardous waste company is contacted to </w:t>
            </w:r>
            <w:r w:rsidRPr="00B624E5">
              <w:lastRenderedPageBreak/>
              <w:t>take away any unwanted chemicals. (</w:t>
            </w:r>
            <w:hyperlink r:id="rId37" w:history="1">
              <w:r w:rsidRPr="00B624E5">
                <w:rPr>
                  <w:rStyle w:val="Hyperlink"/>
                  <w:lang w:val="en-GB"/>
                </w:rPr>
                <w:t>https://www.environmentalscience.bayer.co.uk/turf-management/turf-news/turf-press-releases/reminder---dispose-of-iprodione-safely</w:t>
              </w:r>
            </w:hyperlink>
            <w:r w:rsidRPr="00B624E5">
              <w:rPr>
                <w:rStyle w:val="Hyperlink"/>
                <w:lang w:val="en-GB"/>
              </w:rPr>
              <w:t>)</w:t>
            </w:r>
          </w:p>
          <w:p w14:paraId="15B4C559" w14:textId="77777777" w:rsidR="00AE5A22" w:rsidRPr="00B624E5" w:rsidRDefault="00AE5A22" w:rsidP="00CD3035">
            <w:pPr>
              <w:tabs>
                <w:tab w:val="left" w:pos="-720"/>
                <w:tab w:val="left" w:pos="0"/>
                <w:tab w:val="left" w:pos="720"/>
              </w:tabs>
              <w:suppressAutoHyphens/>
              <w:spacing w:after="120"/>
            </w:pPr>
            <w:r w:rsidRPr="00B624E5">
              <w:t xml:space="preserve">The most recent FAO tools and resources on pesticide related waste management are available from the Pesticide Related Waste Management section of the International Code of Conduct on Pesticide Management website (https://www.fao.org/pest-and-pesticide-management/pesticide-risk-reduction/code-conduct/waste-management/en/) and via the FAO’s Pesticide disposal series webpage at </w:t>
            </w:r>
            <w:hyperlink r:id="rId38" w:history="1">
              <w:r w:rsidRPr="00B624E5">
                <w:rPr>
                  <w:rStyle w:val="Hyperlink"/>
                  <w:lang w:val="en-GB"/>
                </w:rPr>
                <w:t>https://www.fao.org/publications/search/en/?serialtitle=RkFPIFBlc3RpY2lkZSBEaXNwb3NhbCBTZXJpZXM</w:t>
              </w:r>
            </w:hyperlink>
          </w:p>
        </w:tc>
      </w:tr>
    </w:tbl>
    <w:p w14:paraId="4D483E02" w14:textId="77777777" w:rsidR="00AE5A22" w:rsidRPr="00B624E5" w:rsidRDefault="00AE5A22" w:rsidP="00AE5A22">
      <w:pPr>
        <w:pStyle w:val="Normal-pool"/>
        <w:rPr>
          <w:lang w:val="en-GB"/>
        </w:rPr>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AE5A22" w:rsidRPr="00B624E5" w14:paraId="27D84AAD" w14:textId="77777777" w:rsidTr="00CD3035">
        <w:trPr>
          <w:jc w:val="right"/>
        </w:trPr>
        <w:tc>
          <w:tcPr>
            <w:tcW w:w="9498" w:type="dxa"/>
            <w:shd w:val="pct12" w:color="000000" w:fill="FFFFFF"/>
          </w:tcPr>
          <w:p w14:paraId="677FAB37" w14:textId="77777777" w:rsidR="00AE5A22" w:rsidRPr="00B624E5" w:rsidRDefault="00AE5A22" w:rsidP="00CD3035">
            <w:pPr>
              <w:keepNext/>
              <w:spacing w:before="40" w:after="60"/>
              <w:outlineLvl w:val="0"/>
              <w:rPr>
                <w:b/>
                <w:bCs/>
                <w:kern w:val="28"/>
                <w:szCs w:val="29"/>
              </w:rPr>
            </w:pPr>
            <w:r w:rsidRPr="00B624E5">
              <w:rPr>
                <w:b/>
                <w:bCs/>
                <w:snapToGrid w:val="0"/>
                <w:kern w:val="28"/>
                <w:sz w:val="29"/>
                <w:szCs w:val="29"/>
              </w:rPr>
              <w:br w:type="page"/>
            </w:r>
            <w:r w:rsidRPr="00B624E5">
              <w:rPr>
                <w:b/>
                <w:bCs/>
                <w:kern w:val="28"/>
                <w:szCs w:val="29"/>
              </w:rPr>
              <w:t>Annexes</w:t>
            </w:r>
          </w:p>
        </w:tc>
      </w:tr>
    </w:tbl>
    <w:p w14:paraId="2FB5A5B1" w14:textId="77777777" w:rsidR="00AE5A22" w:rsidRPr="00B624E5" w:rsidRDefault="00AE5A22" w:rsidP="00AE5A22">
      <w:pPr>
        <w:keepNext/>
        <w:tabs>
          <w:tab w:val="left" w:pos="-720"/>
          <w:tab w:val="left" w:pos="0"/>
          <w:tab w:val="left" w:pos="720"/>
        </w:tabs>
        <w:suppressAutoHyphens/>
        <w:rPr>
          <w:sz w:val="10"/>
          <w:szCs w:val="10"/>
        </w:rPr>
      </w:pPr>
    </w:p>
    <w:tbl>
      <w:tblPr>
        <w:tblW w:w="5000" w:type="pct"/>
        <w:jc w:val="right"/>
        <w:tblLayout w:type="fixed"/>
        <w:tblLook w:val="0000" w:firstRow="0" w:lastRow="0" w:firstColumn="0" w:lastColumn="0" w:noHBand="0" w:noVBand="0"/>
      </w:tblPr>
      <w:tblGrid>
        <w:gridCol w:w="1166"/>
        <w:gridCol w:w="8331"/>
      </w:tblGrid>
      <w:tr w:rsidR="00AE5A22" w:rsidRPr="00B624E5" w14:paraId="75A67EED" w14:textId="77777777" w:rsidTr="00CD3035">
        <w:trPr>
          <w:cantSplit/>
          <w:jc w:val="right"/>
        </w:trPr>
        <w:tc>
          <w:tcPr>
            <w:tcW w:w="1170" w:type="dxa"/>
          </w:tcPr>
          <w:p w14:paraId="66A23EC8" w14:textId="77777777" w:rsidR="00AE5A22" w:rsidRPr="00B624E5" w:rsidRDefault="00AE5A22" w:rsidP="00CD3035">
            <w:pPr>
              <w:keepNext/>
              <w:spacing w:before="40" w:after="40"/>
            </w:pPr>
            <w:r w:rsidRPr="00B624E5">
              <w:t>Annex 1</w:t>
            </w:r>
          </w:p>
        </w:tc>
        <w:tc>
          <w:tcPr>
            <w:tcW w:w="8361" w:type="dxa"/>
          </w:tcPr>
          <w:p w14:paraId="794F636E" w14:textId="77777777" w:rsidR="00AE5A22" w:rsidRPr="00B624E5" w:rsidRDefault="00AE5A22" w:rsidP="00CD3035">
            <w:pPr>
              <w:keepNext/>
              <w:spacing w:before="40" w:after="40"/>
              <w:rPr>
                <w:b/>
              </w:rPr>
            </w:pPr>
            <w:r w:rsidRPr="00B624E5">
              <w:rPr>
                <w:b/>
              </w:rPr>
              <w:t>Further information on the substance</w:t>
            </w:r>
          </w:p>
        </w:tc>
      </w:tr>
      <w:tr w:rsidR="00AE5A22" w:rsidRPr="00B624E5" w14:paraId="15D45B21" w14:textId="77777777" w:rsidTr="00CD3035">
        <w:trPr>
          <w:cantSplit/>
          <w:jc w:val="right"/>
        </w:trPr>
        <w:tc>
          <w:tcPr>
            <w:tcW w:w="1170" w:type="dxa"/>
          </w:tcPr>
          <w:p w14:paraId="0F602FA1" w14:textId="77777777" w:rsidR="00AE5A22" w:rsidRPr="00B624E5" w:rsidRDefault="00AE5A22" w:rsidP="00CD3035">
            <w:pPr>
              <w:keepNext/>
              <w:spacing w:before="40" w:after="40"/>
            </w:pPr>
            <w:r w:rsidRPr="00B624E5">
              <w:t>Annex 2</w:t>
            </w:r>
          </w:p>
        </w:tc>
        <w:tc>
          <w:tcPr>
            <w:tcW w:w="8361" w:type="dxa"/>
          </w:tcPr>
          <w:p w14:paraId="780FEBC2" w14:textId="77777777" w:rsidR="00AE5A22" w:rsidRPr="00B624E5" w:rsidRDefault="00AE5A22" w:rsidP="00CD3035">
            <w:pPr>
              <w:keepNext/>
              <w:spacing w:before="40" w:after="40"/>
              <w:rPr>
                <w:b/>
              </w:rPr>
            </w:pPr>
            <w:r w:rsidRPr="00B624E5">
              <w:rPr>
                <w:b/>
              </w:rPr>
              <w:t>Details on Final regulatory action</w:t>
            </w:r>
          </w:p>
        </w:tc>
      </w:tr>
      <w:tr w:rsidR="00AE5A22" w:rsidRPr="00B624E5" w14:paraId="125FEAC0" w14:textId="77777777" w:rsidTr="00CD3035">
        <w:trPr>
          <w:cantSplit/>
          <w:jc w:val="right"/>
        </w:trPr>
        <w:tc>
          <w:tcPr>
            <w:tcW w:w="1170" w:type="dxa"/>
          </w:tcPr>
          <w:p w14:paraId="0EB8B8F7" w14:textId="77777777" w:rsidR="00AE5A22" w:rsidRPr="00B624E5" w:rsidRDefault="00AE5A22" w:rsidP="00CD3035">
            <w:pPr>
              <w:keepNext/>
              <w:spacing w:before="40" w:after="40"/>
            </w:pPr>
            <w:r w:rsidRPr="00B624E5">
              <w:t>Annex 3</w:t>
            </w:r>
          </w:p>
        </w:tc>
        <w:tc>
          <w:tcPr>
            <w:tcW w:w="8361" w:type="dxa"/>
          </w:tcPr>
          <w:p w14:paraId="5F9C8324" w14:textId="77777777" w:rsidR="00AE5A22" w:rsidRPr="00B624E5" w:rsidRDefault="00AE5A22" w:rsidP="00CD3035">
            <w:pPr>
              <w:keepNext/>
              <w:spacing w:before="40" w:after="40"/>
              <w:rPr>
                <w:b/>
              </w:rPr>
            </w:pPr>
            <w:r w:rsidRPr="00B624E5">
              <w:rPr>
                <w:b/>
              </w:rPr>
              <w:t>Address of designated national authorities</w:t>
            </w:r>
          </w:p>
        </w:tc>
      </w:tr>
      <w:tr w:rsidR="00AE5A22" w:rsidRPr="00B624E5" w14:paraId="7ABC198E" w14:textId="77777777" w:rsidTr="00CD3035">
        <w:trPr>
          <w:cantSplit/>
          <w:jc w:val="right"/>
        </w:trPr>
        <w:tc>
          <w:tcPr>
            <w:tcW w:w="1170" w:type="dxa"/>
          </w:tcPr>
          <w:p w14:paraId="04BD8618" w14:textId="77777777" w:rsidR="00AE5A22" w:rsidRPr="00B624E5" w:rsidRDefault="00AE5A22" w:rsidP="00CD3035">
            <w:pPr>
              <w:keepNext/>
              <w:spacing w:before="40" w:after="40"/>
            </w:pPr>
            <w:r w:rsidRPr="00B624E5">
              <w:t>Annex 4</w:t>
            </w:r>
          </w:p>
        </w:tc>
        <w:tc>
          <w:tcPr>
            <w:tcW w:w="8361" w:type="dxa"/>
          </w:tcPr>
          <w:p w14:paraId="75CDFEFD" w14:textId="77777777" w:rsidR="00AE5A22" w:rsidRPr="00B624E5" w:rsidRDefault="00AE5A22" w:rsidP="00CD3035">
            <w:pPr>
              <w:keepNext/>
              <w:spacing w:before="40" w:after="40"/>
              <w:rPr>
                <w:b/>
                <w:bCs/>
              </w:rPr>
            </w:pPr>
            <w:r w:rsidRPr="00B624E5">
              <w:rPr>
                <w:b/>
                <w:bCs/>
              </w:rPr>
              <w:t>References</w:t>
            </w:r>
          </w:p>
        </w:tc>
      </w:tr>
    </w:tbl>
    <w:p w14:paraId="1D2D6149" w14:textId="77777777" w:rsidR="00AE5A22" w:rsidRPr="00B624E5" w:rsidRDefault="00AE5A22" w:rsidP="00AE5A22">
      <w:pPr>
        <w:pStyle w:val="Normal-pool"/>
        <w:rPr>
          <w:lang w:val="en-GB"/>
        </w:rPr>
      </w:pPr>
      <w:r w:rsidRPr="00B624E5">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AE5A22" w:rsidRPr="00B624E5" w14:paraId="412D3AC9" w14:textId="77777777" w:rsidTr="00CD3035">
        <w:trPr>
          <w:jc w:val="right"/>
        </w:trPr>
        <w:tc>
          <w:tcPr>
            <w:tcW w:w="9498" w:type="dxa"/>
            <w:shd w:val="pct12" w:color="000000" w:fill="FFFFFF"/>
          </w:tcPr>
          <w:p w14:paraId="70F9FB5E" w14:textId="77777777" w:rsidR="00AE5A22" w:rsidRPr="00B624E5" w:rsidRDefault="00AE5A22" w:rsidP="00CD3035">
            <w:pPr>
              <w:keepNext/>
              <w:spacing w:before="40" w:after="60"/>
              <w:outlineLvl w:val="0"/>
              <w:rPr>
                <w:b/>
                <w:bCs/>
                <w:kern w:val="28"/>
                <w:szCs w:val="29"/>
              </w:rPr>
            </w:pPr>
            <w:r w:rsidRPr="00B624E5">
              <w:rPr>
                <w:b/>
                <w:bCs/>
                <w:kern w:val="28"/>
                <w:szCs w:val="29"/>
              </w:rPr>
              <w:lastRenderedPageBreak/>
              <w:t>Annex 1</w:t>
            </w:r>
            <w:r w:rsidRPr="00B624E5">
              <w:rPr>
                <w:b/>
                <w:bCs/>
                <w:kern w:val="28"/>
                <w:szCs w:val="29"/>
              </w:rPr>
              <w:tab/>
            </w:r>
            <w:r w:rsidRPr="00B624E5">
              <w:rPr>
                <w:b/>
                <w:bCs/>
                <w:kern w:val="28"/>
                <w:szCs w:val="29"/>
              </w:rPr>
              <w:tab/>
              <w:t>Further information on iprodione</w:t>
            </w:r>
          </w:p>
        </w:tc>
      </w:tr>
    </w:tbl>
    <w:p w14:paraId="7F3511C0" w14:textId="77777777" w:rsidR="00AE5A22" w:rsidRPr="00B624E5" w:rsidRDefault="00AE5A22" w:rsidP="00AE5A22">
      <w:pPr>
        <w:pStyle w:val="Normal-pool"/>
        <w:rPr>
          <w:lang w:val="en-GB"/>
        </w:rPr>
      </w:pPr>
    </w:p>
    <w:p w14:paraId="31F6DFB2" w14:textId="77777777" w:rsidR="00AE5A22" w:rsidRPr="00B624E5" w:rsidRDefault="00AE5A22" w:rsidP="00AE5A22">
      <w:pPr>
        <w:pStyle w:val="Default"/>
        <w:spacing w:after="120"/>
        <w:rPr>
          <w:sz w:val="20"/>
          <w:szCs w:val="20"/>
          <w:lang w:val="en-GB"/>
        </w:rPr>
      </w:pPr>
      <w:r w:rsidRPr="00B624E5">
        <w:rPr>
          <w:sz w:val="20"/>
          <w:szCs w:val="20"/>
          <w:lang w:val="en-GB"/>
        </w:rPr>
        <w:t xml:space="preserve">The information presented in this Annex reflects the conclusions of the notifying parties: European Union and Mozambique. The notification of the European Union was published in PIC Circular L of December 2019. The notification from Mozambique was published in PIC Circular LI of June 2020. </w:t>
      </w:r>
    </w:p>
    <w:p w14:paraId="66F08DB2" w14:textId="77777777" w:rsidR="00AE5A22" w:rsidRPr="00B624E5" w:rsidRDefault="00AE5A22" w:rsidP="00AE5A22">
      <w:pPr>
        <w:pStyle w:val="Default"/>
        <w:spacing w:after="120"/>
        <w:rPr>
          <w:sz w:val="20"/>
          <w:szCs w:val="20"/>
          <w:lang w:val="en-GB"/>
        </w:rPr>
      </w:pPr>
      <w:r w:rsidRPr="00B624E5">
        <w:rPr>
          <w:sz w:val="20"/>
          <w:szCs w:val="20"/>
          <w:lang w:val="en-GB"/>
        </w:rPr>
        <w:t xml:space="preserve">Where possible, information on hazards provided by the notifying parties has been presented together, while the evaluation of the risks, specific to the conditions prevailing in the notifying Parties are presented separately. This information has been taken from the documents referenced in the notifications in support of the final regulatory actions to ban iprodione. </w:t>
      </w:r>
    </w:p>
    <w:tbl>
      <w:tblPr>
        <w:tblW w:w="5000" w:type="pct"/>
        <w:jc w:val="right"/>
        <w:tblLayout w:type="fixed"/>
        <w:tblLook w:val="0000" w:firstRow="0" w:lastRow="0" w:firstColumn="0" w:lastColumn="0" w:noHBand="0" w:noVBand="0"/>
      </w:tblPr>
      <w:tblGrid>
        <w:gridCol w:w="731"/>
        <w:gridCol w:w="1753"/>
        <w:gridCol w:w="7013"/>
      </w:tblGrid>
      <w:tr w:rsidR="00AE5A22" w:rsidRPr="00B624E5" w14:paraId="5E513E79" w14:textId="77777777" w:rsidTr="00CD3035">
        <w:trPr>
          <w:jc w:val="right"/>
        </w:trPr>
        <w:tc>
          <w:tcPr>
            <w:tcW w:w="709" w:type="dxa"/>
            <w:tcBorders>
              <w:bottom w:val="single" w:sz="4" w:space="0" w:color="auto"/>
            </w:tcBorders>
          </w:tcPr>
          <w:p w14:paraId="3578E44B" w14:textId="77777777" w:rsidR="00AE5A22" w:rsidRPr="00B624E5" w:rsidRDefault="00AE5A22" w:rsidP="00CD3035">
            <w:pPr>
              <w:outlineLvl w:val="1"/>
              <w:rPr>
                <w:b/>
                <w:bCs/>
                <w:szCs w:val="28"/>
              </w:rPr>
            </w:pPr>
            <w:r w:rsidRPr="00B624E5">
              <w:rPr>
                <w:b/>
                <w:bCs/>
                <w:szCs w:val="28"/>
              </w:rPr>
              <w:t>1.</w:t>
            </w:r>
          </w:p>
        </w:tc>
        <w:tc>
          <w:tcPr>
            <w:tcW w:w="8505" w:type="dxa"/>
            <w:gridSpan w:val="2"/>
            <w:tcBorders>
              <w:bottom w:val="single" w:sz="4" w:space="0" w:color="auto"/>
            </w:tcBorders>
          </w:tcPr>
          <w:p w14:paraId="79DAEA08" w14:textId="77777777" w:rsidR="00AE5A22" w:rsidRPr="00B624E5" w:rsidRDefault="00AE5A22" w:rsidP="00CD3035">
            <w:pPr>
              <w:outlineLvl w:val="1"/>
              <w:rPr>
                <w:b/>
                <w:bCs/>
                <w:szCs w:val="28"/>
              </w:rPr>
            </w:pPr>
            <w:proofErr w:type="spellStart"/>
            <w:r w:rsidRPr="00B624E5">
              <w:rPr>
                <w:b/>
                <w:bCs/>
                <w:szCs w:val="28"/>
              </w:rPr>
              <w:t>Physico</w:t>
            </w:r>
            <w:proofErr w:type="spellEnd"/>
            <w:r w:rsidRPr="00B624E5">
              <w:rPr>
                <w:b/>
                <w:bCs/>
                <w:szCs w:val="28"/>
              </w:rPr>
              <w:t>-Chemical properties</w:t>
            </w:r>
            <w:r w:rsidRPr="00B624E5">
              <w:rPr>
                <w:rStyle w:val="FootnoteReference"/>
                <w:b/>
                <w:bCs/>
                <w:szCs w:val="28"/>
              </w:rPr>
              <w:footnoteReference w:id="8"/>
            </w:r>
            <w:r w:rsidRPr="00B624E5">
              <w:rPr>
                <w:b/>
                <w:bCs/>
                <w:szCs w:val="28"/>
              </w:rPr>
              <w:t xml:space="preserve"> </w:t>
            </w:r>
          </w:p>
        </w:tc>
      </w:tr>
      <w:tr w:rsidR="00AE5A22" w:rsidRPr="00B624E5" w14:paraId="3D0E2F03"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DD694AD" w14:textId="77777777" w:rsidR="00AE5A22" w:rsidRPr="00B624E5" w:rsidRDefault="00AE5A22" w:rsidP="00CD3035">
            <w:pPr>
              <w:spacing w:after="60"/>
              <w:rPr>
                <w:b/>
                <w:bCs/>
              </w:rPr>
            </w:pPr>
            <w:r w:rsidRPr="00B624E5">
              <w:rPr>
                <w:b/>
                <w:bCs/>
              </w:rPr>
              <w:t>1.1</w:t>
            </w:r>
          </w:p>
        </w:tc>
        <w:tc>
          <w:tcPr>
            <w:tcW w:w="1701" w:type="dxa"/>
            <w:tcBorders>
              <w:top w:val="nil"/>
              <w:left w:val="nil"/>
              <w:bottom w:val="nil"/>
              <w:right w:val="nil"/>
            </w:tcBorders>
          </w:tcPr>
          <w:p w14:paraId="5C12A031" w14:textId="77777777" w:rsidR="00AE5A22" w:rsidRPr="00B624E5" w:rsidRDefault="00AE5A22" w:rsidP="00CD3035">
            <w:pPr>
              <w:rPr>
                <w:b/>
              </w:rPr>
            </w:pPr>
            <w:r w:rsidRPr="00B624E5">
              <w:rPr>
                <w:b/>
              </w:rPr>
              <w:t>Identity</w:t>
            </w:r>
          </w:p>
        </w:tc>
        <w:tc>
          <w:tcPr>
            <w:tcW w:w="6804" w:type="dxa"/>
            <w:tcBorders>
              <w:top w:val="nil"/>
              <w:left w:val="nil"/>
              <w:bottom w:val="nil"/>
              <w:right w:val="nil"/>
            </w:tcBorders>
          </w:tcPr>
          <w:p w14:paraId="51984EA4" w14:textId="77777777" w:rsidR="00AE5A22" w:rsidRPr="00B624E5" w:rsidRDefault="00AE5A22" w:rsidP="00CD3035">
            <w:r w:rsidRPr="00B624E5">
              <w:t>ISO: iprodione</w:t>
            </w:r>
          </w:p>
          <w:p w14:paraId="5B0DD76C" w14:textId="77777777" w:rsidR="00AE5A22" w:rsidRPr="00B624E5" w:rsidRDefault="00AE5A22" w:rsidP="00CD3035">
            <w:r w:rsidRPr="00B624E5">
              <w:t>IUPAC: 3-(3,5-dichlorophenyl)-N-isopropyl-2,4-dioxoimidazolidine- 1-carboxamide</w:t>
            </w:r>
          </w:p>
        </w:tc>
      </w:tr>
      <w:tr w:rsidR="00AE5A22" w:rsidRPr="00B624E5" w14:paraId="44FE3B15"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42E6BB1" w14:textId="77777777" w:rsidR="00AE5A22" w:rsidRPr="00B624E5" w:rsidRDefault="00AE5A22" w:rsidP="00CD3035">
            <w:pPr>
              <w:rPr>
                <w:b/>
              </w:rPr>
            </w:pPr>
            <w:r w:rsidRPr="00B624E5">
              <w:rPr>
                <w:b/>
              </w:rPr>
              <w:t>1.2</w:t>
            </w:r>
          </w:p>
        </w:tc>
        <w:tc>
          <w:tcPr>
            <w:tcW w:w="1701" w:type="dxa"/>
            <w:tcBorders>
              <w:top w:val="nil"/>
              <w:left w:val="nil"/>
              <w:bottom w:val="nil"/>
              <w:right w:val="nil"/>
            </w:tcBorders>
          </w:tcPr>
          <w:p w14:paraId="63E64AD4" w14:textId="77777777" w:rsidR="00AE5A22" w:rsidRPr="00B624E5" w:rsidRDefault="00AE5A22" w:rsidP="00CD3035">
            <w:pPr>
              <w:rPr>
                <w:b/>
              </w:rPr>
            </w:pPr>
            <w:r w:rsidRPr="00B624E5">
              <w:rPr>
                <w:b/>
              </w:rPr>
              <w:t>Formula</w:t>
            </w:r>
          </w:p>
        </w:tc>
        <w:tc>
          <w:tcPr>
            <w:tcW w:w="6804" w:type="dxa"/>
            <w:tcBorders>
              <w:top w:val="nil"/>
              <w:left w:val="nil"/>
              <w:bottom w:val="nil"/>
              <w:right w:val="nil"/>
            </w:tcBorders>
          </w:tcPr>
          <w:p w14:paraId="14D18594" w14:textId="77777777" w:rsidR="00AE5A22" w:rsidRPr="00B624E5" w:rsidRDefault="00AE5A22" w:rsidP="00CD3035">
            <w:r w:rsidRPr="00B624E5">
              <w:rPr>
                <w:color w:val="1C1C1C"/>
                <w:w w:val="95"/>
                <w:szCs w:val="28"/>
              </w:rPr>
              <w:t>C</w:t>
            </w:r>
            <w:r w:rsidRPr="00B624E5">
              <w:rPr>
                <w:color w:val="1C1C1C"/>
                <w:w w:val="95"/>
                <w:szCs w:val="28"/>
                <w:vertAlign w:val="subscript"/>
              </w:rPr>
              <w:t>13</w:t>
            </w:r>
            <w:r w:rsidRPr="00B624E5">
              <w:rPr>
                <w:color w:val="1C1C1C"/>
                <w:w w:val="95"/>
                <w:szCs w:val="28"/>
              </w:rPr>
              <w:t>H</w:t>
            </w:r>
            <w:r w:rsidRPr="00B624E5">
              <w:rPr>
                <w:color w:val="1C1C1C"/>
                <w:w w:val="95"/>
                <w:szCs w:val="28"/>
                <w:vertAlign w:val="subscript"/>
              </w:rPr>
              <w:t>13</w:t>
            </w:r>
            <w:r w:rsidRPr="00B624E5">
              <w:rPr>
                <w:color w:val="1C1C1C"/>
                <w:w w:val="95"/>
                <w:szCs w:val="28"/>
              </w:rPr>
              <w:t>C</w:t>
            </w:r>
            <w:r w:rsidRPr="00B624E5">
              <w:rPr>
                <w:color w:val="1C1C1C"/>
                <w:w w:val="95"/>
                <w:szCs w:val="28"/>
                <w:vertAlign w:val="subscript"/>
              </w:rPr>
              <w:t>l2</w:t>
            </w:r>
            <w:r w:rsidRPr="00B624E5">
              <w:rPr>
                <w:color w:val="1C1C1C"/>
                <w:w w:val="95"/>
                <w:szCs w:val="28"/>
              </w:rPr>
              <w:t>N</w:t>
            </w:r>
            <w:r w:rsidRPr="00B624E5">
              <w:rPr>
                <w:color w:val="1C1C1C"/>
                <w:w w:val="95"/>
                <w:szCs w:val="28"/>
                <w:vertAlign w:val="subscript"/>
              </w:rPr>
              <w:t>3</w:t>
            </w:r>
            <w:r w:rsidRPr="00B624E5">
              <w:rPr>
                <w:color w:val="1C1C1C"/>
                <w:w w:val="95"/>
                <w:szCs w:val="28"/>
              </w:rPr>
              <w:t>O</w:t>
            </w:r>
            <w:r w:rsidRPr="00B624E5">
              <w:rPr>
                <w:color w:val="1C1C1C"/>
                <w:w w:val="95"/>
                <w:szCs w:val="28"/>
                <w:vertAlign w:val="subscript"/>
              </w:rPr>
              <w:t>3</w:t>
            </w:r>
          </w:p>
        </w:tc>
      </w:tr>
      <w:tr w:rsidR="00AE5A22" w:rsidRPr="00B624E5" w14:paraId="7EF58ADA"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82D76EF" w14:textId="77777777" w:rsidR="00AE5A22" w:rsidRPr="00B624E5" w:rsidRDefault="00AE5A22" w:rsidP="00CD3035">
            <w:pPr>
              <w:rPr>
                <w:b/>
              </w:rPr>
            </w:pPr>
            <w:r w:rsidRPr="00B624E5">
              <w:rPr>
                <w:b/>
              </w:rPr>
              <w:t>1.3</w:t>
            </w:r>
          </w:p>
        </w:tc>
        <w:tc>
          <w:tcPr>
            <w:tcW w:w="1701" w:type="dxa"/>
            <w:tcBorders>
              <w:top w:val="nil"/>
              <w:left w:val="nil"/>
              <w:bottom w:val="nil"/>
              <w:right w:val="nil"/>
            </w:tcBorders>
          </w:tcPr>
          <w:p w14:paraId="333894A7" w14:textId="77777777" w:rsidR="00AE5A22" w:rsidRPr="00B624E5" w:rsidRDefault="00AE5A22" w:rsidP="00CD3035">
            <w:pPr>
              <w:rPr>
                <w:b/>
              </w:rPr>
            </w:pPr>
            <w:r w:rsidRPr="00B624E5">
              <w:rPr>
                <w:b/>
              </w:rPr>
              <w:t>Colour and Texture</w:t>
            </w:r>
          </w:p>
        </w:tc>
        <w:tc>
          <w:tcPr>
            <w:tcW w:w="6804" w:type="dxa"/>
            <w:tcBorders>
              <w:top w:val="nil"/>
              <w:left w:val="nil"/>
              <w:bottom w:val="nil"/>
              <w:right w:val="nil"/>
            </w:tcBorders>
          </w:tcPr>
          <w:p w14:paraId="1CAB9EBD" w14:textId="77777777" w:rsidR="00AE5A22" w:rsidRPr="00B624E5" w:rsidRDefault="00AE5A22" w:rsidP="00CD3035">
            <w:r w:rsidRPr="00B624E5">
              <w:t>White crystalline powder (99.9%)</w:t>
            </w:r>
          </w:p>
        </w:tc>
      </w:tr>
      <w:tr w:rsidR="00AE5A22" w:rsidRPr="00B624E5" w14:paraId="219181BD"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2CDCD75D" w14:textId="77777777" w:rsidR="00AE5A22" w:rsidRPr="00B624E5" w:rsidRDefault="00AE5A22" w:rsidP="00CD3035">
            <w:pPr>
              <w:rPr>
                <w:b/>
              </w:rPr>
            </w:pPr>
            <w:r w:rsidRPr="00B624E5">
              <w:rPr>
                <w:b/>
              </w:rPr>
              <w:t>1.4</w:t>
            </w:r>
          </w:p>
          <w:p w14:paraId="2F3EE287" w14:textId="77777777" w:rsidR="00AE5A22" w:rsidRPr="00B624E5" w:rsidRDefault="00AE5A22" w:rsidP="00CD3035">
            <w:pPr>
              <w:rPr>
                <w:b/>
              </w:rPr>
            </w:pPr>
          </w:p>
          <w:p w14:paraId="1A85236C" w14:textId="77777777" w:rsidR="00AE5A22" w:rsidRPr="00B624E5" w:rsidRDefault="00AE5A22" w:rsidP="00CD3035">
            <w:pPr>
              <w:rPr>
                <w:b/>
              </w:rPr>
            </w:pPr>
            <w:r w:rsidRPr="00B624E5">
              <w:rPr>
                <w:b/>
              </w:rPr>
              <w:t>1.5</w:t>
            </w:r>
          </w:p>
        </w:tc>
        <w:tc>
          <w:tcPr>
            <w:tcW w:w="1701" w:type="dxa"/>
            <w:tcBorders>
              <w:top w:val="nil"/>
              <w:left w:val="nil"/>
              <w:bottom w:val="nil"/>
              <w:right w:val="nil"/>
            </w:tcBorders>
          </w:tcPr>
          <w:p w14:paraId="00AC9990" w14:textId="77777777" w:rsidR="00AE5A22" w:rsidRPr="00B624E5" w:rsidRDefault="00AE5A22" w:rsidP="00CD3035">
            <w:pPr>
              <w:rPr>
                <w:b/>
              </w:rPr>
            </w:pPr>
            <w:r w:rsidRPr="00B624E5">
              <w:rPr>
                <w:b/>
              </w:rPr>
              <w:t>Decomposition temperature</w:t>
            </w:r>
          </w:p>
          <w:p w14:paraId="788BED0B" w14:textId="77777777" w:rsidR="00AE5A22" w:rsidRPr="00B624E5" w:rsidRDefault="00AE5A22" w:rsidP="00CD3035">
            <w:pPr>
              <w:rPr>
                <w:b/>
              </w:rPr>
            </w:pPr>
            <w:r w:rsidRPr="00B624E5">
              <w:rPr>
                <w:b/>
              </w:rPr>
              <w:t>Melting point</w:t>
            </w:r>
          </w:p>
        </w:tc>
        <w:tc>
          <w:tcPr>
            <w:tcW w:w="6804" w:type="dxa"/>
            <w:tcBorders>
              <w:top w:val="nil"/>
              <w:left w:val="nil"/>
              <w:bottom w:val="nil"/>
              <w:right w:val="nil"/>
            </w:tcBorders>
          </w:tcPr>
          <w:p w14:paraId="2B11C6FE" w14:textId="77777777" w:rsidR="00AE5A22" w:rsidRPr="00B624E5" w:rsidRDefault="00AE5A22" w:rsidP="00CD3035">
            <w:r w:rsidRPr="00B624E5">
              <w:t>164.5°C (99.7%)</w:t>
            </w:r>
          </w:p>
          <w:p w14:paraId="640BD75C" w14:textId="77777777" w:rsidR="00AE5A22" w:rsidRPr="00B624E5" w:rsidRDefault="00AE5A22" w:rsidP="00CD3035"/>
          <w:p w14:paraId="3551E380" w14:textId="77777777" w:rsidR="00AE5A22" w:rsidRPr="00B624E5" w:rsidRDefault="00AE5A22" w:rsidP="00CD3035">
            <w:r w:rsidRPr="00B624E5">
              <w:t>134 °C (purity 99.9%)</w:t>
            </w:r>
          </w:p>
        </w:tc>
      </w:tr>
      <w:tr w:rsidR="00AE5A22" w:rsidRPr="00B624E5" w14:paraId="24D43189"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62AFA23" w14:textId="77777777" w:rsidR="00AE5A22" w:rsidRPr="00B624E5" w:rsidRDefault="00AE5A22" w:rsidP="00CD3035">
            <w:pPr>
              <w:rPr>
                <w:b/>
              </w:rPr>
            </w:pPr>
            <w:r w:rsidRPr="00B624E5">
              <w:rPr>
                <w:b/>
              </w:rPr>
              <w:t>1.6</w:t>
            </w:r>
          </w:p>
        </w:tc>
        <w:tc>
          <w:tcPr>
            <w:tcW w:w="1701" w:type="dxa"/>
            <w:tcBorders>
              <w:top w:val="nil"/>
              <w:left w:val="nil"/>
              <w:bottom w:val="nil"/>
              <w:right w:val="nil"/>
            </w:tcBorders>
          </w:tcPr>
          <w:p w14:paraId="19CAFFB0" w14:textId="77777777" w:rsidR="00AE5A22" w:rsidRPr="00B624E5" w:rsidRDefault="00AE5A22" w:rsidP="00CD3035">
            <w:pPr>
              <w:spacing w:before="20" w:after="20"/>
              <w:outlineLvl w:val="2"/>
              <w:rPr>
                <w:b/>
                <w:bCs/>
              </w:rPr>
            </w:pPr>
            <w:r w:rsidRPr="00B624E5">
              <w:rPr>
                <w:b/>
                <w:bCs/>
              </w:rPr>
              <w:t>Density (g/cm</w:t>
            </w:r>
            <w:r w:rsidRPr="00B624E5">
              <w:rPr>
                <w:b/>
                <w:bCs/>
                <w:vertAlign w:val="superscript"/>
              </w:rPr>
              <w:t>3</w:t>
            </w:r>
            <w:r w:rsidRPr="00B624E5">
              <w:rPr>
                <w:b/>
                <w:bCs/>
              </w:rPr>
              <w:t>)</w:t>
            </w:r>
          </w:p>
        </w:tc>
        <w:tc>
          <w:tcPr>
            <w:tcW w:w="6804" w:type="dxa"/>
            <w:tcBorders>
              <w:top w:val="nil"/>
              <w:left w:val="nil"/>
              <w:bottom w:val="nil"/>
              <w:right w:val="nil"/>
            </w:tcBorders>
          </w:tcPr>
          <w:p w14:paraId="1BBFB6CA" w14:textId="77777777" w:rsidR="00AE5A22" w:rsidRPr="00B624E5" w:rsidRDefault="00AE5A22" w:rsidP="00CD3035">
            <w:r w:rsidRPr="00B624E5">
              <w:t>Open</w:t>
            </w:r>
          </w:p>
        </w:tc>
      </w:tr>
      <w:tr w:rsidR="00AE5A22" w:rsidRPr="00B624E5" w14:paraId="0B071A53"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7B7D198D" w14:textId="77777777" w:rsidR="00AE5A22" w:rsidRPr="00B624E5" w:rsidRDefault="00AE5A22" w:rsidP="00CD3035">
            <w:pPr>
              <w:rPr>
                <w:b/>
              </w:rPr>
            </w:pPr>
            <w:r w:rsidRPr="00B624E5">
              <w:rPr>
                <w:b/>
              </w:rPr>
              <w:t>1.7</w:t>
            </w:r>
          </w:p>
          <w:p w14:paraId="094A2CB0" w14:textId="77777777" w:rsidR="00AE5A22" w:rsidRPr="00B624E5" w:rsidRDefault="00AE5A22" w:rsidP="00CD3035">
            <w:pPr>
              <w:rPr>
                <w:b/>
              </w:rPr>
            </w:pPr>
            <w:r w:rsidRPr="00B624E5">
              <w:rPr>
                <w:b/>
              </w:rPr>
              <w:t>1.8</w:t>
            </w:r>
          </w:p>
          <w:p w14:paraId="7DA11627" w14:textId="77777777" w:rsidR="00AE5A22" w:rsidRPr="00B624E5" w:rsidRDefault="00AE5A22" w:rsidP="00CD3035">
            <w:pPr>
              <w:rPr>
                <w:b/>
              </w:rPr>
            </w:pPr>
          </w:p>
          <w:p w14:paraId="27DBDB8B" w14:textId="77777777" w:rsidR="00AE5A22" w:rsidRPr="00B624E5" w:rsidRDefault="00AE5A22" w:rsidP="00CD3035">
            <w:pPr>
              <w:rPr>
                <w:b/>
              </w:rPr>
            </w:pPr>
            <w:r w:rsidRPr="00B624E5">
              <w:rPr>
                <w:b/>
              </w:rPr>
              <w:t>1.9</w:t>
            </w:r>
          </w:p>
          <w:p w14:paraId="38822343" w14:textId="77777777" w:rsidR="00AE5A22" w:rsidRPr="00B624E5" w:rsidRDefault="00AE5A22" w:rsidP="00CD3035">
            <w:pPr>
              <w:rPr>
                <w:b/>
              </w:rPr>
            </w:pPr>
          </w:p>
          <w:p w14:paraId="738F8AEB" w14:textId="77777777" w:rsidR="00AE5A22" w:rsidRPr="00B624E5" w:rsidRDefault="00AE5A22" w:rsidP="00CD3035">
            <w:pPr>
              <w:rPr>
                <w:b/>
              </w:rPr>
            </w:pPr>
          </w:p>
          <w:p w14:paraId="64D14172" w14:textId="77777777" w:rsidR="00AE5A22" w:rsidRPr="00B624E5" w:rsidRDefault="00AE5A22" w:rsidP="00CD3035">
            <w:pPr>
              <w:rPr>
                <w:b/>
              </w:rPr>
            </w:pPr>
          </w:p>
          <w:p w14:paraId="4AC897CB" w14:textId="77777777" w:rsidR="00AE5A22" w:rsidRPr="00B624E5" w:rsidRDefault="00AE5A22" w:rsidP="00CD3035">
            <w:pPr>
              <w:rPr>
                <w:b/>
              </w:rPr>
            </w:pPr>
            <w:r w:rsidRPr="00B624E5">
              <w:rPr>
                <w:b/>
              </w:rPr>
              <w:t>1.10</w:t>
            </w:r>
          </w:p>
          <w:p w14:paraId="0C74175F" w14:textId="77777777" w:rsidR="00AE5A22" w:rsidRPr="00B624E5" w:rsidRDefault="00AE5A22" w:rsidP="00CD3035">
            <w:pPr>
              <w:rPr>
                <w:b/>
              </w:rPr>
            </w:pPr>
          </w:p>
          <w:p w14:paraId="5CB15C12" w14:textId="77777777" w:rsidR="00AE5A22" w:rsidRPr="00B624E5" w:rsidRDefault="00AE5A22" w:rsidP="00CD3035">
            <w:pPr>
              <w:rPr>
                <w:b/>
              </w:rPr>
            </w:pPr>
          </w:p>
          <w:p w14:paraId="1B260019" w14:textId="77777777" w:rsidR="00AE5A22" w:rsidRPr="00B624E5" w:rsidRDefault="00AE5A22" w:rsidP="00CD3035">
            <w:pPr>
              <w:rPr>
                <w:b/>
              </w:rPr>
            </w:pPr>
          </w:p>
          <w:p w14:paraId="1BDE8598" w14:textId="77777777" w:rsidR="00AE5A22" w:rsidRPr="00B624E5" w:rsidRDefault="00AE5A22" w:rsidP="00CD3035">
            <w:pPr>
              <w:rPr>
                <w:b/>
              </w:rPr>
            </w:pPr>
          </w:p>
          <w:p w14:paraId="42B7C8C6" w14:textId="77777777" w:rsidR="00AE5A22" w:rsidRPr="00B624E5" w:rsidRDefault="00AE5A22" w:rsidP="00CD3035">
            <w:pPr>
              <w:rPr>
                <w:b/>
              </w:rPr>
            </w:pPr>
          </w:p>
          <w:p w14:paraId="1F9E2262" w14:textId="77777777" w:rsidR="00AE5A22" w:rsidRPr="00B624E5" w:rsidRDefault="00AE5A22" w:rsidP="00CD3035">
            <w:pPr>
              <w:rPr>
                <w:b/>
              </w:rPr>
            </w:pPr>
          </w:p>
          <w:p w14:paraId="1099C3E6" w14:textId="77777777" w:rsidR="00AE5A22" w:rsidRPr="00B624E5" w:rsidRDefault="00AE5A22" w:rsidP="00CD3035">
            <w:pPr>
              <w:rPr>
                <w:b/>
              </w:rPr>
            </w:pPr>
          </w:p>
          <w:p w14:paraId="75FD0E2A" w14:textId="77777777" w:rsidR="00AE5A22" w:rsidRPr="00B624E5" w:rsidRDefault="00AE5A22" w:rsidP="00CD3035">
            <w:pPr>
              <w:rPr>
                <w:b/>
              </w:rPr>
            </w:pPr>
          </w:p>
          <w:p w14:paraId="081569A2" w14:textId="77777777" w:rsidR="00AE5A22" w:rsidRPr="00B624E5" w:rsidRDefault="00AE5A22" w:rsidP="00CD3035">
            <w:pPr>
              <w:rPr>
                <w:b/>
              </w:rPr>
            </w:pPr>
            <w:r w:rsidRPr="00B624E5">
              <w:rPr>
                <w:b/>
              </w:rPr>
              <w:t>1.11</w:t>
            </w:r>
          </w:p>
        </w:tc>
        <w:tc>
          <w:tcPr>
            <w:tcW w:w="1701" w:type="dxa"/>
            <w:tcBorders>
              <w:top w:val="nil"/>
              <w:left w:val="nil"/>
              <w:bottom w:val="nil"/>
              <w:right w:val="nil"/>
            </w:tcBorders>
          </w:tcPr>
          <w:p w14:paraId="38820F71" w14:textId="77777777" w:rsidR="00AE5A22" w:rsidRPr="00B624E5" w:rsidRDefault="00AE5A22" w:rsidP="00CD3035">
            <w:pPr>
              <w:spacing w:before="20" w:after="20"/>
              <w:outlineLvl w:val="2"/>
              <w:rPr>
                <w:b/>
                <w:bCs/>
              </w:rPr>
            </w:pPr>
            <w:r w:rsidRPr="00B624E5">
              <w:rPr>
                <w:b/>
                <w:bCs/>
              </w:rPr>
              <w:t>Vapour pressure</w:t>
            </w:r>
          </w:p>
          <w:p w14:paraId="7097469A" w14:textId="77777777" w:rsidR="00AE5A22" w:rsidRPr="00B624E5" w:rsidRDefault="00AE5A22" w:rsidP="00CD3035">
            <w:pPr>
              <w:spacing w:before="20" w:after="20"/>
              <w:outlineLvl w:val="2"/>
              <w:rPr>
                <w:b/>
                <w:bCs/>
              </w:rPr>
            </w:pPr>
            <w:r w:rsidRPr="00B624E5">
              <w:rPr>
                <w:b/>
                <w:bCs/>
              </w:rPr>
              <w:t>Henry’s law constant</w:t>
            </w:r>
          </w:p>
          <w:p w14:paraId="767C7901" w14:textId="77777777" w:rsidR="00AE5A22" w:rsidRPr="00B624E5" w:rsidRDefault="00AE5A22" w:rsidP="00CD3035">
            <w:pPr>
              <w:spacing w:before="20" w:after="20"/>
              <w:outlineLvl w:val="2"/>
              <w:rPr>
                <w:b/>
                <w:bCs/>
              </w:rPr>
            </w:pPr>
            <w:r w:rsidRPr="00B624E5">
              <w:rPr>
                <w:b/>
                <w:bCs/>
              </w:rPr>
              <w:t>Solubility in water</w:t>
            </w:r>
          </w:p>
          <w:p w14:paraId="203B0D55" w14:textId="77777777" w:rsidR="00AE5A22" w:rsidRPr="00B624E5" w:rsidRDefault="00AE5A22" w:rsidP="00CD3035">
            <w:pPr>
              <w:spacing w:before="20" w:after="20"/>
              <w:outlineLvl w:val="2"/>
              <w:rPr>
                <w:b/>
                <w:bCs/>
              </w:rPr>
            </w:pPr>
          </w:p>
          <w:p w14:paraId="147B33FF" w14:textId="77777777" w:rsidR="00AE5A22" w:rsidRPr="00B624E5" w:rsidRDefault="00AE5A22" w:rsidP="00CD3035">
            <w:pPr>
              <w:spacing w:before="120"/>
              <w:rPr>
                <w:b/>
                <w:color w:val="1F1F1F"/>
                <w:w w:val="105"/>
              </w:rPr>
            </w:pPr>
            <w:r w:rsidRPr="00B624E5">
              <w:rPr>
                <w:b/>
                <w:color w:val="1F1F1F"/>
                <w:w w:val="105"/>
              </w:rPr>
              <w:t>Solubility in organic solvents</w:t>
            </w:r>
          </w:p>
          <w:p w14:paraId="5586875D" w14:textId="77777777" w:rsidR="00AE5A22" w:rsidRPr="00B624E5" w:rsidRDefault="00AE5A22" w:rsidP="00CD3035">
            <w:pPr>
              <w:spacing w:before="120"/>
              <w:rPr>
                <w:b/>
                <w:color w:val="1F1F1F"/>
                <w:w w:val="105"/>
              </w:rPr>
            </w:pPr>
          </w:p>
          <w:p w14:paraId="2503F0CD" w14:textId="77777777" w:rsidR="00AE5A22" w:rsidRPr="00B624E5" w:rsidRDefault="00AE5A22" w:rsidP="00CD3035">
            <w:pPr>
              <w:spacing w:before="120"/>
              <w:rPr>
                <w:b/>
                <w:color w:val="1F1F1F"/>
                <w:w w:val="105"/>
              </w:rPr>
            </w:pPr>
          </w:p>
          <w:p w14:paraId="23399F2C" w14:textId="77777777" w:rsidR="00AE5A22" w:rsidRPr="00B624E5" w:rsidRDefault="00AE5A22" w:rsidP="00CD3035">
            <w:pPr>
              <w:spacing w:before="120"/>
              <w:rPr>
                <w:b/>
                <w:color w:val="1F1F1F"/>
                <w:w w:val="105"/>
              </w:rPr>
            </w:pPr>
          </w:p>
          <w:p w14:paraId="749C2563" w14:textId="77777777" w:rsidR="00AE5A22" w:rsidRPr="00B624E5" w:rsidRDefault="00AE5A22" w:rsidP="00CD3035">
            <w:pPr>
              <w:spacing w:before="120"/>
              <w:rPr>
                <w:b/>
                <w:color w:val="1F1F1F"/>
                <w:w w:val="105"/>
              </w:rPr>
            </w:pPr>
          </w:p>
          <w:p w14:paraId="25532EF8" w14:textId="77777777" w:rsidR="00AE5A22" w:rsidRPr="00B624E5" w:rsidRDefault="00AE5A22" w:rsidP="00CD3035">
            <w:pPr>
              <w:spacing w:before="112"/>
              <w:rPr>
                <w:b/>
                <w:szCs w:val="28"/>
              </w:rPr>
            </w:pPr>
            <w:r w:rsidRPr="00B624E5">
              <w:rPr>
                <w:b/>
                <w:color w:val="1F1F1F"/>
                <w:w w:val="105"/>
                <w:szCs w:val="28"/>
              </w:rPr>
              <w:t>Partition co-efficient n-octanol/water (log Pow)</w:t>
            </w:r>
          </w:p>
        </w:tc>
        <w:tc>
          <w:tcPr>
            <w:tcW w:w="6804" w:type="dxa"/>
            <w:tcBorders>
              <w:top w:val="nil"/>
              <w:left w:val="nil"/>
              <w:bottom w:val="nil"/>
              <w:right w:val="nil"/>
            </w:tcBorders>
          </w:tcPr>
          <w:p w14:paraId="033D9812" w14:textId="77777777" w:rsidR="00AE5A22" w:rsidRPr="00B624E5" w:rsidRDefault="00AE5A22" w:rsidP="00CD3035">
            <w:r w:rsidRPr="00B624E5">
              <w:t>5×10</w:t>
            </w:r>
            <w:r w:rsidRPr="00B624E5">
              <w:rPr>
                <w:vertAlign w:val="superscript"/>
              </w:rPr>
              <w:t>-7</w:t>
            </w:r>
            <w:r w:rsidRPr="00B624E5">
              <w:t xml:space="preserve"> Pa at 25°C (99.7%)</w:t>
            </w:r>
          </w:p>
          <w:p w14:paraId="6CFF91F3" w14:textId="77777777" w:rsidR="00AE5A22" w:rsidRPr="00B624E5" w:rsidRDefault="00AE5A22" w:rsidP="00CD3035">
            <w:r w:rsidRPr="00B624E5">
              <w:t>0.7×10</w:t>
            </w:r>
            <w:r w:rsidRPr="00B624E5">
              <w:rPr>
                <w:vertAlign w:val="superscript"/>
              </w:rPr>
              <w:t>-5</w:t>
            </w:r>
            <w:r w:rsidRPr="00B624E5">
              <w:t xml:space="preserve"> Pa m</w:t>
            </w:r>
            <w:r w:rsidRPr="00B624E5">
              <w:rPr>
                <w:vertAlign w:val="superscript"/>
              </w:rPr>
              <w:t>3</w:t>
            </w:r>
            <w:r w:rsidRPr="00B624E5">
              <w:t xml:space="preserve"> mol</w:t>
            </w:r>
            <w:r w:rsidRPr="00B624E5">
              <w:rPr>
                <w:vertAlign w:val="superscript"/>
              </w:rPr>
              <w:t>-1</w:t>
            </w:r>
            <w:r w:rsidRPr="00B624E5">
              <w:t xml:space="preserve"> (20°C)</w:t>
            </w:r>
          </w:p>
          <w:p w14:paraId="238F05F3" w14:textId="77777777" w:rsidR="00AE5A22" w:rsidRPr="00B624E5" w:rsidRDefault="00AE5A22" w:rsidP="00CD3035"/>
          <w:p w14:paraId="40E4109F" w14:textId="77777777" w:rsidR="00AE5A22" w:rsidRPr="00B624E5" w:rsidRDefault="00AE5A22" w:rsidP="00CD3035">
            <w:pPr>
              <w:spacing w:before="71"/>
            </w:pPr>
            <w:r w:rsidRPr="00B624E5">
              <w:rPr>
                <w:color w:val="1F1F1F"/>
                <w:w w:val="105"/>
              </w:rPr>
              <w:t>8.9 mg/Lat  20°C  (pH 5)</w:t>
            </w:r>
            <w:r w:rsidRPr="00B624E5">
              <w:rPr>
                <w:color w:val="1F1F1F"/>
                <w:spacing w:val="-25"/>
                <w:w w:val="105"/>
              </w:rPr>
              <w:t xml:space="preserve"> </w:t>
            </w:r>
            <w:r w:rsidRPr="00B624E5">
              <w:rPr>
                <w:color w:val="1F1F1F"/>
                <w:w w:val="105"/>
              </w:rPr>
              <w:t>(99.8%)</w:t>
            </w:r>
          </w:p>
          <w:p w14:paraId="085E7955" w14:textId="77777777" w:rsidR="00AE5A22" w:rsidRPr="00B624E5" w:rsidRDefault="00AE5A22" w:rsidP="00CD3035">
            <w:pPr>
              <w:spacing w:before="10"/>
            </w:pPr>
            <w:r w:rsidRPr="00B624E5">
              <w:rPr>
                <w:color w:val="1F1F1F"/>
                <w:w w:val="110"/>
              </w:rPr>
              <w:t>6.8</w:t>
            </w:r>
            <w:r w:rsidRPr="00B624E5">
              <w:rPr>
                <w:color w:val="1F1F1F"/>
                <w:spacing w:val="-10"/>
                <w:w w:val="110"/>
              </w:rPr>
              <w:t xml:space="preserve"> </w:t>
            </w:r>
            <w:r w:rsidRPr="00B624E5">
              <w:rPr>
                <w:color w:val="1F1F1F"/>
                <w:w w:val="110"/>
              </w:rPr>
              <w:t>mg/Lat 20°C</w:t>
            </w:r>
            <w:r w:rsidRPr="00B624E5">
              <w:rPr>
                <w:color w:val="1F1F1F"/>
                <w:spacing w:val="-5"/>
                <w:w w:val="110"/>
              </w:rPr>
              <w:t xml:space="preserve"> </w:t>
            </w:r>
            <w:r w:rsidRPr="00B624E5">
              <w:rPr>
                <w:color w:val="1F1F1F"/>
                <w:w w:val="110"/>
              </w:rPr>
              <w:t>(pH</w:t>
            </w:r>
            <w:r w:rsidRPr="00B624E5">
              <w:rPr>
                <w:color w:val="1F1F1F"/>
                <w:spacing w:val="-14"/>
                <w:w w:val="110"/>
              </w:rPr>
              <w:t xml:space="preserve"> </w:t>
            </w:r>
            <w:r w:rsidRPr="00B624E5">
              <w:rPr>
                <w:color w:val="1F1F1F"/>
                <w:w w:val="110"/>
              </w:rPr>
              <w:t>7)</w:t>
            </w:r>
            <w:r w:rsidRPr="00B624E5">
              <w:rPr>
                <w:color w:val="1F1F1F"/>
                <w:spacing w:val="-17"/>
                <w:w w:val="110"/>
              </w:rPr>
              <w:t xml:space="preserve"> </w:t>
            </w:r>
            <w:r w:rsidRPr="00B624E5">
              <w:rPr>
                <w:color w:val="1F1F1F"/>
                <w:w w:val="110"/>
              </w:rPr>
              <w:t>(99.8%)</w:t>
            </w:r>
          </w:p>
          <w:p w14:paraId="2B6175FE" w14:textId="77777777" w:rsidR="00AE5A22" w:rsidRPr="00B624E5" w:rsidRDefault="00AE5A22" w:rsidP="00CD3035">
            <w:pPr>
              <w:spacing w:before="9"/>
              <w:rPr>
                <w:color w:val="1F1F1F"/>
                <w:w w:val="105"/>
              </w:rPr>
            </w:pPr>
            <w:r w:rsidRPr="00B624E5">
              <w:rPr>
                <w:color w:val="1F1F1F"/>
                <w:w w:val="105"/>
              </w:rPr>
              <w:t>9.0 mg/Lat 30°C (pure water, pH 6.1) (99.8%)</w:t>
            </w:r>
          </w:p>
          <w:p w14:paraId="54F84905" w14:textId="77777777" w:rsidR="00AE5A22" w:rsidRPr="00B624E5" w:rsidRDefault="00AE5A22" w:rsidP="00CD3035">
            <w:pPr>
              <w:spacing w:before="72"/>
            </w:pPr>
            <w:r w:rsidRPr="00B624E5">
              <w:rPr>
                <w:color w:val="1F1F1F"/>
                <w:w w:val="105"/>
              </w:rPr>
              <w:t>Hexane 590 mg/L (96.1%)</w:t>
            </w:r>
          </w:p>
          <w:p w14:paraId="5416240D" w14:textId="77777777" w:rsidR="00AE5A22" w:rsidRPr="00B624E5" w:rsidRDefault="00AE5A22" w:rsidP="00CD3035">
            <w:pPr>
              <w:spacing w:before="9"/>
            </w:pPr>
            <w:r w:rsidRPr="00B624E5">
              <w:rPr>
                <w:color w:val="1F1F1F"/>
                <w:w w:val="105"/>
              </w:rPr>
              <w:t>Acetonitrile 168 g/L (96.1%)</w:t>
            </w:r>
          </w:p>
          <w:p w14:paraId="7071DB64" w14:textId="77777777" w:rsidR="00AE5A22" w:rsidRPr="00B624E5" w:rsidRDefault="00AE5A22" w:rsidP="00CD3035">
            <w:pPr>
              <w:spacing w:before="14"/>
            </w:pPr>
            <w:r w:rsidRPr="00B624E5">
              <w:rPr>
                <w:color w:val="1F1F1F"/>
                <w:w w:val="105"/>
              </w:rPr>
              <w:t>Dichloromethane 450 g/L (96.1%)</w:t>
            </w:r>
          </w:p>
          <w:p w14:paraId="5AFA6EE8" w14:textId="77777777" w:rsidR="00AE5A22" w:rsidRPr="00B624E5" w:rsidRDefault="00AE5A22" w:rsidP="00CD3035">
            <w:pPr>
              <w:spacing w:before="9"/>
            </w:pPr>
            <w:proofErr w:type="spellStart"/>
            <w:r w:rsidRPr="00B624E5">
              <w:rPr>
                <w:color w:val="1F1F1F"/>
                <w:w w:val="105"/>
              </w:rPr>
              <w:t>Ethylacetate</w:t>
            </w:r>
            <w:proofErr w:type="spellEnd"/>
            <w:r w:rsidRPr="00B624E5">
              <w:rPr>
                <w:color w:val="1F1F1F"/>
                <w:w w:val="105"/>
              </w:rPr>
              <w:t xml:space="preserve"> 22.5 g/L (96.1%)</w:t>
            </w:r>
          </w:p>
          <w:p w14:paraId="547DA38E" w14:textId="77777777" w:rsidR="00AE5A22" w:rsidRPr="00B624E5" w:rsidRDefault="00AE5A22" w:rsidP="00CD3035">
            <w:pPr>
              <w:spacing w:before="9"/>
            </w:pPr>
            <w:r w:rsidRPr="00B624E5">
              <w:rPr>
                <w:color w:val="1F1F1F"/>
                <w:w w:val="105"/>
              </w:rPr>
              <w:t>Acetone 342 g/L</w:t>
            </w:r>
            <w:r w:rsidRPr="00B624E5">
              <w:rPr>
                <w:color w:val="1F1F1F"/>
                <w:spacing w:val="-11"/>
                <w:w w:val="105"/>
              </w:rPr>
              <w:t xml:space="preserve"> </w:t>
            </w:r>
            <w:r w:rsidRPr="00B624E5">
              <w:rPr>
                <w:color w:val="1F1F1F"/>
                <w:w w:val="105"/>
              </w:rPr>
              <w:t>(96.1%)</w:t>
            </w:r>
          </w:p>
          <w:p w14:paraId="72F8604A" w14:textId="77777777" w:rsidR="00AE5A22" w:rsidRPr="00B624E5" w:rsidRDefault="00AE5A22" w:rsidP="00CD3035">
            <w:pPr>
              <w:spacing w:before="10"/>
            </w:pPr>
            <w:r w:rsidRPr="00B624E5">
              <w:rPr>
                <w:color w:val="1F1F1F"/>
                <w:w w:val="105"/>
              </w:rPr>
              <w:t>Toluene 147 g/L</w:t>
            </w:r>
            <w:r w:rsidRPr="00B624E5">
              <w:rPr>
                <w:color w:val="1F1F1F"/>
                <w:spacing w:val="-17"/>
                <w:w w:val="105"/>
              </w:rPr>
              <w:t xml:space="preserve"> </w:t>
            </w:r>
            <w:r w:rsidRPr="00B624E5">
              <w:rPr>
                <w:color w:val="1F1F1F"/>
                <w:w w:val="105"/>
              </w:rPr>
              <w:t>(96.1%)</w:t>
            </w:r>
          </w:p>
          <w:p w14:paraId="3D92F1B1" w14:textId="77777777" w:rsidR="00AE5A22" w:rsidRPr="00B624E5" w:rsidRDefault="00AE5A22" w:rsidP="00CD3035">
            <w:pPr>
              <w:spacing w:before="14" w:line="249" w:lineRule="auto"/>
              <w:ind w:right="4326"/>
            </w:pPr>
            <w:r w:rsidRPr="00B624E5">
              <w:rPr>
                <w:color w:val="1F1F1F"/>
                <w:w w:val="105"/>
              </w:rPr>
              <w:t>1-octanol 10 g/L (96.1%) (temperature not provided)</w:t>
            </w:r>
          </w:p>
          <w:p w14:paraId="494EE20D" w14:textId="77777777" w:rsidR="00AE5A22" w:rsidRPr="00B624E5" w:rsidRDefault="00AE5A22" w:rsidP="00CD3035">
            <w:pPr>
              <w:spacing w:before="77"/>
            </w:pPr>
            <w:r w:rsidRPr="00B624E5">
              <w:rPr>
                <w:color w:val="1F1F1F"/>
                <w:w w:val="105"/>
              </w:rPr>
              <w:t>log Pow= 2.99 at 25°C (pH 3)</w:t>
            </w:r>
            <w:r w:rsidRPr="00B624E5">
              <w:rPr>
                <w:color w:val="1F1F1F"/>
                <w:spacing w:val="9"/>
                <w:w w:val="105"/>
              </w:rPr>
              <w:t xml:space="preserve"> </w:t>
            </w:r>
            <w:r w:rsidRPr="00B624E5">
              <w:rPr>
                <w:color w:val="1F1F1F"/>
                <w:w w:val="105"/>
              </w:rPr>
              <w:t>(99.7%)</w:t>
            </w:r>
          </w:p>
          <w:p w14:paraId="7242E2E3" w14:textId="77777777" w:rsidR="00AE5A22" w:rsidRPr="00B624E5" w:rsidRDefault="00AE5A22" w:rsidP="00CD3035">
            <w:r w:rsidRPr="00B624E5">
              <w:rPr>
                <w:color w:val="1F1F1F"/>
                <w:w w:val="105"/>
              </w:rPr>
              <w:t>log Pow= 3.00 at 25°C (pH 5)</w:t>
            </w:r>
            <w:r w:rsidRPr="00B624E5">
              <w:rPr>
                <w:color w:val="1F1F1F"/>
                <w:spacing w:val="10"/>
                <w:w w:val="105"/>
              </w:rPr>
              <w:t xml:space="preserve"> </w:t>
            </w:r>
            <w:r w:rsidRPr="00B624E5">
              <w:rPr>
                <w:color w:val="1F1F1F"/>
                <w:w w:val="105"/>
              </w:rPr>
              <w:t>(99.7%)</w:t>
            </w:r>
          </w:p>
        </w:tc>
      </w:tr>
      <w:tr w:rsidR="00AE5A22" w:rsidRPr="00B624E5" w14:paraId="3436AA2E"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2A899F5F" w14:textId="77777777" w:rsidR="00AE5A22" w:rsidRPr="00B624E5" w:rsidRDefault="00AE5A22" w:rsidP="00CD3035">
            <w:pPr>
              <w:rPr>
                <w:b/>
              </w:rPr>
            </w:pPr>
            <w:r w:rsidRPr="00B624E5">
              <w:rPr>
                <w:b/>
              </w:rPr>
              <w:t>1.12</w:t>
            </w:r>
          </w:p>
        </w:tc>
        <w:tc>
          <w:tcPr>
            <w:tcW w:w="1701" w:type="dxa"/>
            <w:tcBorders>
              <w:top w:val="nil"/>
              <w:left w:val="nil"/>
              <w:bottom w:val="nil"/>
              <w:right w:val="nil"/>
            </w:tcBorders>
          </w:tcPr>
          <w:p w14:paraId="7CB3C258" w14:textId="77777777" w:rsidR="00AE5A22" w:rsidRPr="00B624E5" w:rsidRDefault="00AE5A22" w:rsidP="00CD3035">
            <w:pPr>
              <w:spacing w:before="20" w:after="20"/>
              <w:outlineLvl w:val="2"/>
              <w:rPr>
                <w:b/>
                <w:bCs/>
              </w:rPr>
            </w:pPr>
            <w:r w:rsidRPr="00B624E5">
              <w:rPr>
                <w:b/>
                <w:bCs/>
              </w:rPr>
              <w:t>Resistance to alkalis</w:t>
            </w:r>
          </w:p>
        </w:tc>
        <w:tc>
          <w:tcPr>
            <w:tcW w:w="6804" w:type="dxa"/>
            <w:tcBorders>
              <w:top w:val="nil"/>
              <w:left w:val="nil"/>
              <w:bottom w:val="nil"/>
              <w:right w:val="nil"/>
            </w:tcBorders>
          </w:tcPr>
          <w:p w14:paraId="1733AB13" w14:textId="77777777" w:rsidR="00AE5A22" w:rsidRPr="00B624E5" w:rsidRDefault="00AE5A22" w:rsidP="00CD3035">
            <w:r w:rsidRPr="00B624E5">
              <w:t>No information available.</w:t>
            </w:r>
          </w:p>
        </w:tc>
      </w:tr>
      <w:tr w:rsidR="00AE5A22" w:rsidRPr="00B624E5" w14:paraId="0A7CC9FD"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302B7BFB" w14:textId="77777777" w:rsidR="00AE5A22" w:rsidRPr="00B624E5" w:rsidRDefault="00AE5A22" w:rsidP="00CD3035">
            <w:pPr>
              <w:rPr>
                <w:b/>
              </w:rPr>
            </w:pPr>
            <w:r w:rsidRPr="00B624E5">
              <w:rPr>
                <w:b/>
              </w:rPr>
              <w:t>1.13</w:t>
            </w:r>
          </w:p>
        </w:tc>
        <w:tc>
          <w:tcPr>
            <w:tcW w:w="1701" w:type="dxa"/>
            <w:tcBorders>
              <w:top w:val="nil"/>
              <w:left w:val="nil"/>
              <w:bottom w:val="nil"/>
              <w:right w:val="nil"/>
            </w:tcBorders>
          </w:tcPr>
          <w:p w14:paraId="0F401AC9" w14:textId="77777777" w:rsidR="00AE5A22" w:rsidRPr="00B624E5" w:rsidRDefault="00AE5A22" w:rsidP="00CD3035">
            <w:pPr>
              <w:spacing w:before="20" w:after="20"/>
              <w:outlineLvl w:val="2"/>
              <w:rPr>
                <w:b/>
                <w:bCs/>
              </w:rPr>
            </w:pPr>
            <w:r w:rsidRPr="00B624E5">
              <w:rPr>
                <w:b/>
                <w:bCs/>
              </w:rPr>
              <w:t>Tensile strength (10</w:t>
            </w:r>
            <w:r w:rsidRPr="00B624E5">
              <w:rPr>
                <w:b/>
                <w:bCs/>
                <w:vertAlign w:val="superscript"/>
              </w:rPr>
              <w:t>3</w:t>
            </w:r>
            <w:r w:rsidRPr="00B624E5">
              <w:rPr>
                <w:b/>
                <w:bCs/>
              </w:rPr>
              <w:t xml:space="preserve"> kg/cm</w:t>
            </w:r>
            <w:r w:rsidRPr="00B624E5">
              <w:rPr>
                <w:b/>
                <w:bCs/>
                <w:vertAlign w:val="superscript"/>
              </w:rPr>
              <w:t>2</w:t>
            </w:r>
            <w:r w:rsidRPr="00B624E5">
              <w:rPr>
                <w:b/>
                <w:bCs/>
              </w:rPr>
              <w:t>)</w:t>
            </w:r>
          </w:p>
        </w:tc>
        <w:tc>
          <w:tcPr>
            <w:tcW w:w="6804" w:type="dxa"/>
            <w:tcBorders>
              <w:top w:val="nil"/>
              <w:left w:val="nil"/>
              <w:bottom w:val="nil"/>
              <w:right w:val="nil"/>
            </w:tcBorders>
          </w:tcPr>
          <w:p w14:paraId="29505941" w14:textId="77777777" w:rsidR="00AE5A22" w:rsidRPr="00B624E5" w:rsidRDefault="00AE5A22" w:rsidP="00CD3035">
            <w:r w:rsidRPr="00B624E5">
              <w:t>No information available.</w:t>
            </w:r>
          </w:p>
        </w:tc>
      </w:tr>
      <w:tr w:rsidR="00AE5A22" w:rsidRPr="00B624E5" w14:paraId="09D45CAC" w14:textId="77777777" w:rsidTr="00CD3035">
        <w:tblPrEx>
          <w:tblBorders>
            <w:top w:val="single" w:sz="6" w:space="0" w:color="C0C0C0"/>
            <w:left w:val="single" w:sz="6" w:space="0" w:color="C0C0C0"/>
            <w:bottom w:val="single" w:sz="6" w:space="0" w:color="C0C0C0"/>
            <w:right w:val="single" w:sz="6" w:space="0" w:color="C0C0C0"/>
          </w:tblBorders>
        </w:tblPrEx>
        <w:trPr>
          <w:jc w:val="right"/>
        </w:trPr>
        <w:tc>
          <w:tcPr>
            <w:tcW w:w="709" w:type="dxa"/>
            <w:tcBorders>
              <w:top w:val="nil"/>
              <w:left w:val="nil"/>
              <w:bottom w:val="nil"/>
              <w:right w:val="nil"/>
            </w:tcBorders>
          </w:tcPr>
          <w:p w14:paraId="705DAB4D" w14:textId="77777777" w:rsidR="00AE5A22" w:rsidRPr="00B624E5" w:rsidRDefault="00AE5A22" w:rsidP="00CD3035"/>
        </w:tc>
        <w:tc>
          <w:tcPr>
            <w:tcW w:w="8505" w:type="dxa"/>
            <w:gridSpan w:val="2"/>
            <w:tcBorders>
              <w:top w:val="nil"/>
              <w:left w:val="nil"/>
              <w:bottom w:val="nil"/>
              <w:right w:val="nil"/>
            </w:tcBorders>
          </w:tcPr>
          <w:p w14:paraId="5481923F" w14:textId="77777777" w:rsidR="00AE5A22" w:rsidRPr="00B624E5" w:rsidRDefault="00AE5A22" w:rsidP="00CD3035"/>
        </w:tc>
      </w:tr>
      <w:tr w:rsidR="00AE5A22" w:rsidRPr="00B624E5" w14:paraId="546B68BA" w14:textId="77777777" w:rsidTr="00CD3035">
        <w:tblPrEx>
          <w:tblBorders>
            <w:top w:val="single" w:sz="6" w:space="0" w:color="C0C0C0"/>
            <w:left w:val="single" w:sz="6" w:space="0" w:color="C0C0C0"/>
            <w:bottom w:val="single" w:sz="6" w:space="0" w:color="C0C0C0"/>
            <w:right w:val="single" w:sz="6" w:space="0" w:color="C0C0C0"/>
          </w:tblBorders>
        </w:tblPrEx>
        <w:trPr>
          <w:jc w:val="right"/>
        </w:trPr>
        <w:tc>
          <w:tcPr>
            <w:tcW w:w="709" w:type="dxa"/>
            <w:tcBorders>
              <w:top w:val="nil"/>
              <w:left w:val="nil"/>
              <w:bottom w:val="single" w:sz="4" w:space="0" w:color="auto"/>
              <w:right w:val="nil"/>
            </w:tcBorders>
          </w:tcPr>
          <w:p w14:paraId="32F3E789" w14:textId="77777777" w:rsidR="00AE5A22" w:rsidRPr="00B624E5" w:rsidRDefault="00AE5A22" w:rsidP="00CD3035">
            <w:pPr>
              <w:keepNext/>
              <w:spacing w:before="40" w:after="60"/>
              <w:outlineLvl w:val="0"/>
              <w:rPr>
                <w:b/>
                <w:bCs/>
                <w:kern w:val="28"/>
                <w:szCs w:val="29"/>
              </w:rPr>
            </w:pPr>
            <w:r w:rsidRPr="00B624E5">
              <w:rPr>
                <w:b/>
                <w:bCs/>
                <w:kern w:val="28"/>
                <w:szCs w:val="29"/>
              </w:rPr>
              <w:t>2</w:t>
            </w:r>
          </w:p>
        </w:tc>
        <w:tc>
          <w:tcPr>
            <w:tcW w:w="8505" w:type="dxa"/>
            <w:gridSpan w:val="2"/>
            <w:tcBorders>
              <w:top w:val="nil"/>
              <w:left w:val="nil"/>
              <w:bottom w:val="single" w:sz="4" w:space="0" w:color="auto"/>
              <w:right w:val="nil"/>
            </w:tcBorders>
          </w:tcPr>
          <w:p w14:paraId="52063D53" w14:textId="77777777" w:rsidR="00AE5A22" w:rsidRPr="00B624E5" w:rsidRDefault="00AE5A22" w:rsidP="00CD3035">
            <w:pPr>
              <w:keepNext/>
              <w:spacing w:before="40" w:after="60"/>
              <w:outlineLvl w:val="0"/>
              <w:rPr>
                <w:b/>
                <w:bCs/>
                <w:kern w:val="28"/>
                <w:szCs w:val="29"/>
              </w:rPr>
            </w:pPr>
            <w:r w:rsidRPr="00B624E5">
              <w:rPr>
                <w:b/>
                <w:bCs/>
                <w:kern w:val="28"/>
                <w:szCs w:val="29"/>
              </w:rPr>
              <w:t xml:space="preserve">Toxicological properties </w:t>
            </w:r>
          </w:p>
        </w:tc>
      </w:tr>
      <w:tr w:rsidR="00AE5A22" w:rsidRPr="00B624E5" w14:paraId="69FE2083"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379D7DAA" w14:textId="77777777" w:rsidR="00AE5A22" w:rsidRPr="00B624E5" w:rsidRDefault="00AE5A22" w:rsidP="00CD3035">
            <w:pPr>
              <w:spacing w:after="60"/>
              <w:rPr>
                <w:b/>
                <w:bCs/>
                <w:color w:val="000000"/>
              </w:rPr>
            </w:pPr>
            <w:r w:rsidRPr="00B624E5">
              <w:rPr>
                <w:b/>
                <w:bCs/>
                <w:color w:val="000000"/>
              </w:rPr>
              <w:t>2.1</w:t>
            </w:r>
          </w:p>
        </w:tc>
        <w:tc>
          <w:tcPr>
            <w:tcW w:w="1701" w:type="dxa"/>
            <w:tcBorders>
              <w:top w:val="nil"/>
              <w:left w:val="nil"/>
              <w:bottom w:val="nil"/>
              <w:right w:val="nil"/>
            </w:tcBorders>
          </w:tcPr>
          <w:p w14:paraId="2FEAB149" w14:textId="77777777" w:rsidR="00AE5A22" w:rsidRPr="00B624E5" w:rsidRDefault="00AE5A22" w:rsidP="00CD3035">
            <w:pPr>
              <w:spacing w:before="20" w:after="20"/>
              <w:outlineLvl w:val="2"/>
              <w:rPr>
                <w:b/>
                <w:bCs/>
              </w:rPr>
            </w:pPr>
            <w:r w:rsidRPr="00B624E5">
              <w:rPr>
                <w:b/>
                <w:bCs/>
              </w:rPr>
              <w:t xml:space="preserve">General </w:t>
            </w:r>
          </w:p>
        </w:tc>
        <w:tc>
          <w:tcPr>
            <w:tcW w:w="6804" w:type="dxa"/>
            <w:tcBorders>
              <w:top w:val="nil"/>
              <w:left w:val="nil"/>
              <w:bottom w:val="nil"/>
              <w:right w:val="nil"/>
            </w:tcBorders>
          </w:tcPr>
          <w:p w14:paraId="599FFEC8" w14:textId="77777777" w:rsidR="00AE5A22" w:rsidRPr="00B624E5" w:rsidRDefault="00AE5A22" w:rsidP="00CD3035">
            <w:pPr>
              <w:spacing w:after="40"/>
            </w:pPr>
          </w:p>
        </w:tc>
      </w:tr>
      <w:tr w:rsidR="00AE5A22" w:rsidRPr="00B624E5" w14:paraId="3FA8BD84"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553223F8" w14:textId="77777777" w:rsidR="00AE5A22" w:rsidRPr="00B624E5" w:rsidRDefault="00AE5A22" w:rsidP="00CD3035">
            <w:pPr>
              <w:rPr>
                <w:b/>
              </w:rPr>
            </w:pPr>
            <w:r w:rsidRPr="00B624E5">
              <w:rPr>
                <w:b/>
              </w:rPr>
              <w:t>2.1.1</w:t>
            </w:r>
          </w:p>
        </w:tc>
        <w:tc>
          <w:tcPr>
            <w:tcW w:w="1701" w:type="dxa"/>
            <w:tcBorders>
              <w:top w:val="nil"/>
              <w:left w:val="nil"/>
              <w:bottom w:val="nil"/>
              <w:right w:val="nil"/>
            </w:tcBorders>
          </w:tcPr>
          <w:p w14:paraId="7F9ACDE3" w14:textId="77777777" w:rsidR="00AE5A22" w:rsidRPr="00B624E5" w:rsidRDefault="00AE5A22" w:rsidP="00CD3035">
            <w:pPr>
              <w:rPr>
                <w:b/>
                <w:bCs/>
              </w:rPr>
            </w:pPr>
            <w:r w:rsidRPr="00B624E5">
              <w:rPr>
                <w:b/>
                <w:bCs/>
              </w:rPr>
              <w:t>Mode of Action</w:t>
            </w:r>
          </w:p>
        </w:tc>
        <w:tc>
          <w:tcPr>
            <w:tcW w:w="6804" w:type="dxa"/>
            <w:tcBorders>
              <w:top w:val="nil"/>
              <w:left w:val="nil"/>
              <w:bottom w:val="nil"/>
              <w:right w:val="nil"/>
            </w:tcBorders>
          </w:tcPr>
          <w:p w14:paraId="70D973C6" w14:textId="77777777" w:rsidR="00AE5A22" w:rsidRPr="00B624E5" w:rsidRDefault="00AE5A22" w:rsidP="00CD3035">
            <w:pPr>
              <w:spacing w:after="40"/>
              <w:rPr>
                <w:b/>
                <w:bCs/>
                <w:u w:val="single"/>
              </w:rPr>
            </w:pPr>
            <w:r w:rsidRPr="00B624E5">
              <w:rPr>
                <w:b/>
                <w:bCs/>
                <w:u w:val="single"/>
              </w:rPr>
              <w:t>Mozambique</w:t>
            </w:r>
          </w:p>
          <w:p w14:paraId="613B6BF0" w14:textId="77777777" w:rsidR="00AE5A22" w:rsidRPr="00B624E5" w:rsidRDefault="00AE5A22" w:rsidP="00CD3035">
            <w:pPr>
              <w:spacing w:after="40"/>
            </w:pPr>
            <w:r w:rsidRPr="00B624E5">
              <w:t xml:space="preserve">Contact action with protectant and some </w:t>
            </w:r>
            <w:proofErr w:type="spellStart"/>
            <w:r w:rsidRPr="00B624E5">
              <w:t>eradicant</w:t>
            </w:r>
            <w:proofErr w:type="spellEnd"/>
            <w:r w:rsidRPr="00B624E5">
              <w:t xml:space="preserve"> activity. Signal transduction inhibitor.</w:t>
            </w:r>
          </w:p>
        </w:tc>
      </w:tr>
      <w:tr w:rsidR="00AE5A22" w:rsidRPr="00B624E5" w14:paraId="01751AA6"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477B36F0" w14:textId="77777777" w:rsidR="00AE5A22" w:rsidRPr="00B624E5" w:rsidRDefault="00AE5A22" w:rsidP="00CD3035">
            <w:pPr>
              <w:rPr>
                <w:b/>
              </w:rPr>
            </w:pPr>
            <w:r w:rsidRPr="00B624E5">
              <w:rPr>
                <w:b/>
              </w:rPr>
              <w:t>2.1.2</w:t>
            </w:r>
          </w:p>
        </w:tc>
        <w:tc>
          <w:tcPr>
            <w:tcW w:w="1701" w:type="dxa"/>
            <w:tcBorders>
              <w:top w:val="nil"/>
              <w:left w:val="nil"/>
              <w:bottom w:val="nil"/>
              <w:right w:val="nil"/>
            </w:tcBorders>
          </w:tcPr>
          <w:p w14:paraId="5CF761B0" w14:textId="77777777" w:rsidR="00AE5A22" w:rsidRPr="00B624E5" w:rsidRDefault="00AE5A22" w:rsidP="00CD3035">
            <w:pPr>
              <w:rPr>
                <w:b/>
                <w:bCs/>
              </w:rPr>
            </w:pPr>
            <w:r w:rsidRPr="00B624E5">
              <w:rPr>
                <w:b/>
                <w:bCs/>
              </w:rPr>
              <w:t>Symptoms of poisoning</w:t>
            </w:r>
          </w:p>
        </w:tc>
        <w:tc>
          <w:tcPr>
            <w:tcW w:w="6804" w:type="dxa"/>
            <w:tcBorders>
              <w:top w:val="nil"/>
              <w:left w:val="nil"/>
              <w:bottom w:val="nil"/>
              <w:right w:val="nil"/>
            </w:tcBorders>
          </w:tcPr>
          <w:p w14:paraId="196B883D" w14:textId="77777777" w:rsidR="00AE5A22" w:rsidRPr="00B624E5" w:rsidRDefault="00AE5A22" w:rsidP="00CD3035">
            <w:pPr>
              <w:spacing w:after="40"/>
            </w:pPr>
            <w:r w:rsidRPr="00B624E5">
              <w:rPr>
                <w:b/>
                <w:bCs/>
                <w:u w:val="single"/>
              </w:rPr>
              <w:t>USEPA</w:t>
            </w:r>
            <w:r w:rsidRPr="00B624E5">
              <w:t xml:space="preserve"> </w:t>
            </w:r>
          </w:p>
          <w:p w14:paraId="4D5643D5" w14:textId="77777777" w:rsidR="00AE5A22" w:rsidRPr="00B624E5" w:rsidRDefault="00AE5A22" w:rsidP="00CD3035">
            <w:pPr>
              <w:spacing w:after="40"/>
            </w:pPr>
            <w:r w:rsidRPr="00B624E5">
              <w:t>Dizziness and skin rashes</w:t>
            </w:r>
          </w:p>
        </w:tc>
      </w:tr>
      <w:tr w:rsidR="00AE5A22" w:rsidRPr="00B624E5" w14:paraId="0089D70B"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048C04BC" w14:textId="77777777" w:rsidR="00AE5A22" w:rsidRPr="00B624E5" w:rsidRDefault="00AE5A22" w:rsidP="00CD3035">
            <w:pPr>
              <w:rPr>
                <w:b/>
              </w:rPr>
            </w:pPr>
            <w:r w:rsidRPr="00B624E5">
              <w:rPr>
                <w:b/>
              </w:rPr>
              <w:t>2.1.3</w:t>
            </w:r>
          </w:p>
        </w:tc>
        <w:tc>
          <w:tcPr>
            <w:tcW w:w="1701" w:type="dxa"/>
            <w:tcBorders>
              <w:top w:val="nil"/>
              <w:left w:val="nil"/>
              <w:bottom w:val="nil"/>
              <w:right w:val="nil"/>
            </w:tcBorders>
          </w:tcPr>
          <w:p w14:paraId="0A9E5D25" w14:textId="77777777" w:rsidR="00AE5A22" w:rsidRPr="00B624E5" w:rsidRDefault="00AE5A22" w:rsidP="00CD3035">
            <w:pPr>
              <w:rPr>
                <w:b/>
                <w:bCs/>
              </w:rPr>
            </w:pPr>
            <w:r w:rsidRPr="00B624E5">
              <w:rPr>
                <w:b/>
                <w:bCs/>
              </w:rPr>
              <w:t xml:space="preserve">Absorption, distribution, excretion and </w:t>
            </w:r>
            <w:r w:rsidRPr="00B624E5">
              <w:rPr>
                <w:b/>
                <w:bCs/>
              </w:rPr>
              <w:lastRenderedPageBreak/>
              <w:t>metabolism in mammals</w:t>
            </w:r>
          </w:p>
        </w:tc>
        <w:tc>
          <w:tcPr>
            <w:tcW w:w="6804" w:type="dxa"/>
            <w:tcBorders>
              <w:top w:val="nil"/>
              <w:left w:val="nil"/>
              <w:bottom w:val="nil"/>
              <w:right w:val="nil"/>
            </w:tcBorders>
          </w:tcPr>
          <w:p w14:paraId="7867FFEE" w14:textId="77777777" w:rsidR="00AE5A22" w:rsidRPr="00B624E5" w:rsidRDefault="00AE5A22" w:rsidP="00CD3035">
            <w:pPr>
              <w:spacing w:after="40"/>
              <w:rPr>
                <w:lang w:eastAsia="fi-FI"/>
              </w:rPr>
            </w:pPr>
            <w:r w:rsidRPr="00B624E5">
              <w:rPr>
                <w:b/>
                <w:u w:val="single"/>
              </w:rPr>
              <w:lastRenderedPageBreak/>
              <w:t>European Union (EFSA (2016)</w:t>
            </w:r>
          </w:p>
          <w:p w14:paraId="48D243D4" w14:textId="77777777" w:rsidR="00AE5A22" w:rsidRPr="00B624E5" w:rsidRDefault="00AE5A22" w:rsidP="00CD3035">
            <w:pPr>
              <w:autoSpaceDE w:val="0"/>
              <w:autoSpaceDN w:val="0"/>
              <w:adjustRightInd w:val="0"/>
              <w:spacing w:after="120"/>
              <w:rPr>
                <w:lang w:eastAsia="fi-FI"/>
              </w:rPr>
            </w:pPr>
            <w:r w:rsidRPr="00B624E5">
              <w:rPr>
                <w:lang w:eastAsia="fi-FI"/>
              </w:rPr>
              <w:t xml:space="preserve">In the </w:t>
            </w:r>
            <w:proofErr w:type="spellStart"/>
            <w:r w:rsidRPr="00B624E5">
              <w:rPr>
                <w:lang w:eastAsia="fi-FI"/>
              </w:rPr>
              <w:t>toxicokinetics</w:t>
            </w:r>
            <w:proofErr w:type="spellEnd"/>
            <w:r w:rsidRPr="00B624E5">
              <w:rPr>
                <w:lang w:eastAsia="fi-FI"/>
              </w:rPr>
              <w:t xml:space="preserve"> studies, iprodione was extensively and rapidly absorbed. Oral absorption was estimated to be greater than 60%. There was no evidence for </w:t>
            </w:r>
            <w:r w:rsidRPr="00B624E5">
              <w:rPr>
                <w:lang w:eastAsia="fi-FI"/>
              </w:rPr>
              <w:lastRenderedPageBreak/>
              <w:t>accumulation. Excretion of the active substance was predominantly through the urine but with appreciable amounts excreted in the faeces.</w:t>
            </w:r>
          </w:p>
          <w:p w14:paraId="4580FD7F" w14:textId="77777777" w:rsidR="00AE5A22" w:rsidRPr="00B624E5" w:rsidRDefault="00AE5A22" w:rsidP="00CD3035">
            <w:pPr>
              <w:autoSpaceDE w:val="0"/>
              <w:autoSpaceDN w:val="0"/>
              <w:adjustRightInd w:val="0"/>
              <w:spacing w:after="120"/>
              <w:rPr>
                <w:iCs/>
              </w:rPr>
            </w:pPr>
            <w:r w:rsidRPr="00B624E5">
              <w:rPr>
                <w:lang w:eastAsia="fi-FI"/>
              </w:rPr>
              <w:t xml:space="preserve">The main metabolic pathway identified was hydroxylation of the aromatic ring, degradation of the </w:t>
            </w:r>
            <w:proofErr w:type="spellStart"/>
            <w:r w:rsidRPr="00B624E5">
              <w:rPr>
                <w:lang w:eastAsia="fi-FI"/>
              </w:rPr>
              <w:t>isopropylcarbamoyl</w:t>
            </w:r>
            <w:proofErr w:type="spellEnd"/>
            <w:r w:rsidRPr="00B624E5">
              <w:rPr>
                <w:lang w:eastAsia="fi-FI"/>
              </w:rPr>
              <w:t xml:space="preserve"> chain and rearrangement followed by cleavage of the hydantoin moiety. Metabolic patterns in rats and humans were similar. No unique human metabolite is expected.</w:t>
            </w:r>
          </w:p>
        </w:tc>
      </w:tr>
      <w:tr w:rsidR="00AE5A22" w:rsidRPr="00B624E5" w14:paraId="7A9CD96B"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430B75AC" w14:textId="77777777" w:rsidR="00AE5A22" w:rsidRPr="00B624E5" w:rsidRDefault="00AE5A22" w:rsidP="00CD3035">
            <w:pPr>
              <w:rPr>
                <w:b/>
              </w:rPr>
            </w:pPr>
            <w:r w:rsidRPr="00B624E5">
              <w:rPr>
                <w:b/>
              </w:rPr>
              <w:lastRenderedPageBreak/>
              <w:t>2.2</w:t>
            </w:r>
          </w:p>
        </w:tc>
        <w:tc>
          <w:tcPr>
            <w:tcW w:w="1701" w:type="dxa"/>
            <w:tcBorders>
              <w:top w:val="nil"/>
              <w:left w:val="nil"/>
              <w:bottom w:val="nil"/>
              <w:right w:val="nil"/>
            </w:tcBorders>
          </w:tcPr>
          <w:p w14:paraId="29AE1590" w14:textId="77777777" w:rsidR="00AE5A22" w:rsidRPr="00B624E5" w:rsidRDefault="00AE5A22" w:rsidP="00CD3035">
            <w:pPr>
              <w:rPr>
                <w:b/>
                <w:bCs/>
              </w:rPr>
            </w:pPr>
            <w:r w:rsidRPr="00B624E5">
              <w:rPr>
                <w:b/>
                <w:bCs/>
              </w:rPr>
              <w:t>Toxicology studies</w:t>
            </w:r>
          </w:p>
        </w:tc>
        <w:tc>
          <w:tcPr>
            <w:tcW w:w="6804" w:type="dxa"/>
            <w:tcBorders>
              <w:top w:val="nil"/>
              <w:left w:val="nil"/>
              <w:bottom w:val="nil"/>
              <w:right w:val="nil"/>
            </w:tcBorders>
          </w:tcPr>
          <w:p w14:paraId="167DFE98" w14:textId="77777777" w:rsidR="00AE5A22" w:rsidRPr="00B624E5" w:rsidRDefault="00AE5A22" w:rsidP="00CD3035">
            <w:pPr>
              <w:spacing w:after="40"/>
            </w:pPr>
          </w:p>
        </w:tc>
      </w:tr>
      <w:tr w:rsidR="00AE5A22" w:rsidRPr="00B624E5" w14:paraId="766DBDA8"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E4DD3A8" w14:textId="77777777" w:rsidR="00AE5A22" w:rsidRPr="00B624E5" w:rsidRDefault="00AE5A22" w:rsidP="00CD3035">
            <w:pPr>
              <w:rPr>
                <w:b/>
              </w:rPr>
            </w:pPr>
            <w:r w:rsidRPr="00B624E5">
              <w:rPr>
                <w:b/>
              </w:rPr>
              <w:t>2.2.1</w:t>
            </w:r>
          </w:p>
        </w:tc>
        <w:tc>
          <w:tcPr>
            <w:tcW w:w="1701" w:type="dxa"/>
            <w:tcBorders>
              <w:top w:val="nil"/>
              <w:left w:val="nil"/>
              <w:bottom w:val="nil"/>
              <w:right w:val="nil"/>
            </w:tcBorders>
          </w:tcPr>
          <w:p w14:paraId="3ABDC28D" w14:textId="77777777" w:rsidR="00AE5A22" w:rsidRPr="00B624E5" w:rsidRDefault="00AE5A22" w:rsidP="00CD3035">
            <w:pPr>
              <w:rPr>
                <w:b/>
                <w:bCs/>
              </w:rPr>
            </w:pPr>
            <w:r w:rsidRPr="00B624E5">
              <w:rPr>
                <w:b/>
                <w:bCs/>
              </w:rPr>
              <w:t>Acute toxicity</w:t>
            </w:r>
          </w:p>
        </w:tc>
        <w:tc>
          <w:tcPr>
            <w:tcW w:w="6804" w:type="dxa"/>
            <w:tcBorders>
              <w:top w:val="nil"/>
              <w:left w:val="nil"/>
              <w:bottom w:val="nil"/>
              <w:right w:val="nil"/>
            </w:tcBorders>
          </w:tcPr>
          <w:p w14:paraId="1CDD7211" w14:textId="77777777" w:rsidR="00AE5A22" w:rsidRPr="00B624E5" w:rsidRDefault="00AE5A22" w:rsidP="00CD3035">
            <w:pPr>
              <w:spacing w:after="40"/>
              <w:rPr>
                <w:iCs/>
              </w:rPr>
            </w:pPr>
            <w:r w:rsidRPr="00B624E5">
              <w:rPr>
                <w:b/>
                <w:u w:val="single"/>
              </w:rPr>
              <w:t>European Union (EFSA, 2016)</w:t>
            </w:r>
            <w:r w:rsidRPr="00B624E5">
              <w:rPr>
                <w:iCs/>
              </w:rPr>
              <w:t>No reported adverse effects in workers or poisoning incidents.</w:t>
            </w:r>
          </w:p>
        </w:tc>
      </w:tr>
      <w:tr w:rsidR="00AE5A22" w:rsidRPr="00B624E5" w14:paraId="4CBD72C8"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6B11BACF" w14:textId="77777777" w:rsidR="00AE5A22" w:rsidRPr="00B624E5" w:rsidRDefault="00AE5A22" w:rsidP="00CD3035">
            <w:pPr>
              <w:rPr>
                <w:b/>
              </w:rPr>
            </w:pPr>
            <w:r w:rsidRPr="00B624E5">
              <w:rPr>
                <w:b/>
              </w:rPr>
              <w:t>2.2.2</w:t>
            </w:r>
          </w:p>
        </w:tc>
        <w:tc>
          <w:tcPr>
            <w:tcW w:w="1701" w:type="dxa"/>
            <w:tcBorders>
              <w:top w:val="nil"/>
              <w:left w:val="nil"/>
              <w:bottom w:val="nil"/>
              <w:right w:val="nil"/>
            </w:tcBorders>
          </w:tcPr>
          <w:p w14:paraId="22387CE1" w14:textId="77777777" w:rsidR="00AE5A22" w:rsidRPr="00B624E5" w:rsidRDefault="00AE5A22" w:rsidP="00CD3035">
            <w:pPr>
              <w:rPr>
                <w:b/>
                <w:bCs/>
              </w:rPr>
            </w:pPr>
            <w:r w:rsidRPr="00B624E5">
              <w:rPr>
                <w:b/>
                <w:bCs/>
              </w:rPr>
              <w:t>Short term toxicity</w:t>
            </w:r>
          </w:p>
        </w:tc>
        <w:tc>
          <w:tcPr>
            <w:tcW w:w="6804" w:type="dxa"/>
            <w:tcBorders>
              <w:top w:val="nil"/>
              <w:left w:val="nil"/>
              <w:bottom w:val="nil"/>
              <w:right w:val="nil"/>
            </w:tcBorders>
          </w:tcPr>
          <w:p w14:paraId="6C1B89F2" w14:textId="77777777" w:rsidR="00AE5A22" w:rsidRPr="00B624E5" w:rsidRDefault="00AE5A22" w:rsidP="00CD3035">
            <w:pPr>
              <w:spacing w:after="40"/>
              <w:rPr>
                <w:b/>
                <w:bCs/>
                <w:iCs/>
                <w:u w:val="single"/>
              </w:rPr>
            </w:pPr>
            <w:r w:rsidRPr="00B624E5">
              <w:rPr>
                <w:b/>
                <w:bCs/>
                <w:iCs/>
                <w:u w:val="single"/>
              </w:rPr>
              <w:t>European Union (EFSA, 2016)</w:t>
            </w:r>
          </w:p>
          <w:p w14:paraId="7787EA51" w14:textId="77777777" w:rsidR="00AE5A22" w:rsidRPr="00B624E5" w:rsidRDefault="00AE5A22" w:rsidP="00CD3035">
            <w:pPr>
              <w:spacing w:after="40"/>
              <w:rPr>
                <w:b/>
                <w:bCs/>
                <w:iCs/>
              </w:rPr>
            </w:pPr>
            <w:r w:rsidRPr="00B624E5">
              <w:rPr>
                <w:b/>
                <w:bCs/>
                <w:iCs/>
              </w:rPr>
              <w:t>Target organ/critical effect:</w:t>
            </w:r>
          </w:p>
          <w:p w14:paraId="34352AB9" w14:textId="77777777" w:rsidR="00AE5A22" w:rsidRPr="00B624E5" w:rsidRDefault="00AE5A22" w:rsidP="00CD3035">
            <w:pPr>
              <w:spacing w:after="40"/>
              <w:rPr>
                <w:iCs/>
              </w:rPr>
            </w:pPr>
            <w:r w:rsidRPr="00B624E5">
              <w:rPr>
                <w:iCs/>
              </w:rPr>
              <w:t xml:space="preserve">Rat: decreased body weight and food consumption, adrenals, ovary, uterus </w:t>
            </w:r>
            <w:r w:rsidRPr="00B624E5">
              <w:rPr>
                <w:iCs/>
              </w:rPr>
              <w:br/>
              <w:t>Mouse: liver, adrenals</w:t>
            </w:r>
          </w:p>
          <w:p w14:paraId="76B4DA70" w14:textId="77777777" w:rsidR="00AE5A22" w:rsidRPr="00B624E5" w:rsidRDefault="00AE5A22" w:rsidP="00CD3035">
            <w:pPr>
              <w:spacing w:after="40"/>
              <w:rPr>
                <w:iCs/>
              </w:rPr>
            </w:pPr>
            <w:r w:rsidRPr="00B624E5">
              <w:rPr>
                <w:iCs/>
              </w:rPr>
              <w:t>Dog: liver, adrenals, haematology, prostate, kidney</w:t>
            </w:r>
          </w:p>
          <w:p w14:paraId="132CF5B9" w14:textId="77777777" w:rsidR="00AE5A22" w:rsidRPr="00B624E5" w:rsidRDefault="00AE5A22" w:rsidP="00CD3035">
            <w:pPr>
              <w:spacing w:after="40"/>
              <w:rPr>
                <w:iCs/>
              </w:rPr>
            </w:pPr>
            <w:r w:rsidRPr="00B624E5">
              <w:rPr>
                <w:iCs/>
              </w:rPr>
              <w:t xml:space="preserve">Relevant oral NOAEL: 1-year, dog: 17.5 mg/kg </w:t>
            </w:r>
            <w:proofErr w:type="spellStart"/>
            <w:r w:rsidRPr="00B624E5">
              <w:rPr>
                <w:iCs/>
              </w:rPr>
              <w:t>bw</w:t>
            </w:r>
            <w:proofErr w:type="spellEnd"/>
            <w:r w:rsidRPr="00B624E5">
              <w:rPr>
                <w:iCs/>
              </w:rPr>
              <w:t xml:space="preserve"> per day (400 ppm) 90-day, rat: 30.8 mg/kg </w:t>
            </w:r>
            <w:proofErr w:type="spellStart"/>
            <w:r w:rsidRPr="00B624E5">
              <w:rPr>
                <w:iCs/>
              </w:rPr>
              <w:t>bw</w:t>
            </w:r>
            <w:proofErr w:type="spellEnd"/>
            <w:r w:rsidRPr="00B624E5">
              <w:rPr>
                <w:iCs/>
              </w:rPr>
              <w:t xml:space="preserve"> per day (500 ppm)</w:t>
            </w:r>
          </w:p>
          <w:p w14:paraId="3EDB7793" w14:textId="77777777" w:rsidR="00AE5A22" w:rsidRPr="00B624E5" w:rsidRDefault="00AE5A22" w:rsidP="00CD3035">
            <w:pPr>
              <w:spacing w:after="40"/>
              <w:rPr>
                <w:iCs/>
              </w:rPr>
            </w:pPr>
            <w:r w:rsidRPr="00B624E5">
              <w:rPr>
                <w:iCs/>
              </w:rPr>
              <w:t xml:space="preserve">90-day, mouse: 260 mg/kg </w:t>
            </w:r>
            <w:proofErr w:type="spellStart"/>
            <w:r w:rsidRPr="00B624E5">
              <w:rPr>
                <w:iCs/>
              </w:rPr>
              <w:t>bw</w:t>
            </w:r>
            <w:proofErr w:type="spellEnd"/>
            <w:r w:rsidRPr="00B624E5">
              <w:rPr>
                <w:iCs/>
              </w:rPr>
              <w:t xml:space="preserve"> per day.</w:t>
            </w:r>
          </w:p>
          <w:p w14:paraId="0487132E" w14:textId="77777777" w:rsidR="00AE5A22" w:rsidRPr="00B624E5" w:rsidRDefault="00AE5A22" w:rsidP="00CD3035">
            <w:pPr>
              <w:spacing w:after="40"/>
              <w:rPr>
                <w:iCs/>
              </w:rPr>
            </w:pPr>
            <w:r w:rsidRPr="00B624E5">
              <w:rPr>
                <w:iCs/>
              </w:rPr>
              <w:t xml:space="preserve">Relevant dermal NOAEL: 28-day, rabbit: 1000 mg/kg </w:t>
            </w:r>
            <w:proofErr w:type="spellStart"/>
            <w:r w:rsidRPr="00B624E5">
              <w:rPr>
                <w:iCs/>
              </w:rPr>
              <w:t>bw</w:t>
            </w:r>
            <w:proofErr w:type="spellEnd"/>
            <w:r w:rsidRPr="00B624E5">
              <w:rPr>
                <w:iCs/>
              </w:rPr>
              <w:t xml:space="preserve"> per day</w:t>
            </w:r>
          </w:p>
          <w:p w14:paraId="4CF777D8" w14:textId="77777777" w:rsidR="00AE5A22" w:rsidRPr="00B624E5" w:rsidRDefault="00AE5A22" w:rsidP="00CD3035">
            <w:pPr>
              <w:spacing w:after="40"/>
              <w:rPr>
                <w:iCs/>
              </w:rPr>
            </w:pPr>
          </w:p>
        </w:tc>
      </w:tr>
      <w:tr w:rsidR="00AE5A22" w:rsidRPr="00B624E5" w14:paraId="167D39E2"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1AE95047" w14:textId="77777777" w:rsidR="00AE5A22" w:rsidRPr="00B624E5" w:rsidRDefault="00AE5A22" w:rsidP="00CD3035">
            <w:pPr>
              <w:rPr>
                <w:b/>
              </w:rPr>
            </w:pPr>
            <w:r w:rsidRPr="00B624E5">
              <w:rPr>
                <w:b/>
              </w:rPr>
              <w:t>2.2.3</w:t>
            </w:r>
          </w:p>
        </w:tc>
        <w:tc>
          <w:tcPr>
            <w:tcW w:w="1701" w:type="dxa"/>
            <w:tcBorders>
              <w:top w:val="nil"/>
              <w:left w:val="nil"/>
              <w:bottom w:val="nil"/>
              <w:right w:val="nil"/>
            </w:tcBorders>
          </w:tcPr>
          <w:p w14:paraId="03B983AC" w14:textId="77777777" w:rsidR="00AE5A22" w:rsidRPr="00B624E5" w:rsidRDefault="00AE5A22" w:rsidP="00CD3035">
            <w:pPr>
              <w:rPr>
                <w:b/>
                <w:bCs/>
              </w:rPr>
            </w:pPr>
            <w:r w:rsidRPr="00B624E5">
              <w:rPr>
                <w:b/>
                <w:bCs/>
              </w:rPr>
              <w:t>Genotoxicity (including mutagenicity)</w:t>
            </w:r>
          </w:p>
        </w:tc>
        <w:tc>
          <w:tcPr>
            <w:tcW w:w="6804" w:type="dxa"/>
            <w:tcBorders>
              <w:top w:val="nil"/>
              <w:left w:val="nil"/>
              <w:bottom w:val="nil"/>
              <w:right w:val="nil"/>
            </w:tcBorders>
          </w:tcPr>
          <w:p w14:paraId="7EFD02B8" w14:textId="77777777" w:rsidR="00AE5A22" w:rsidRPr="00B624E5" w:rsidRDefault="00AE5A22" w:rsidP="00CD3035">
            <w:pPr>
              <w:spacing w:after="40"/>
              <w:rPr>
                <w:b/>
                <w:bCs/>
                <w:u w:val="single"/>
              </w:rPr>
            </w:pPr>
            <w:r w:rsidRPr="00B624E5">
              <w:rPr>
                <w:b/>
                <w:bCs/>
                <w:iCs/>
                <w:u w:val="single"/>
              </w:rPr>
              <w:t>European Union (</w:t>
            </w:r>
            <w:r w:rsidRPr="00B624E5">
              <w:rPr>
                <w:b/>
                <w:bCs/>
                <w:u w:val="single"/>
              </w:rPr>
              <w:t>EFSA, 2016)</w:t>
            </w:r>
          </w:p>
          <w:p w14:paraId="4B5E579C" w14:textId="77777777" w:rsidR="00AE5A22" w:rsidRPr="00B624E5" w:rsidRDefault="00AE5A22" w:rsidP="00CD3035">
            <w:pPr>
              <w:spacing w:after="40"/>
            </w:pPr>
            <w:r w:rsidRPr="00B624E5">
              <w:t xml:space="preserve">Based on available genotoxicity studies, the substance is unlikely to be genotoxic, but the metabolite RP 30228 (found as a residue and impurity in the technical material) has genotoxic potential. However, data gaps were identified for a new in vitro gene mutation and an Ames test including strain TA102 performed with the representative technical specification. </w:t>
            </w:r>
          </w:p>
          <w:p w14:paraId="7D53E4CB" w14:textId="77777777" w:rsidR="00AE5A22" w:rsidRPr="00B624E5" w:rsidRDefault="00AE5A22" w:rsidP="00CD3035">
            <w:pPr>
              <w:spacing w:after="40"/>
            </w:pPr>
          </w:p>
        </w:tc>
      </w:tr>
      <w:tr w:rsidR="00AE5A22" w:rsidRPr="00B624E5" w14:paraId="1066DE77"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5D224993" w14:textId="77777777" w:rsidR="00AE5A22" w:rsidRPr="00B624E5" w:rsidRDefault="00AE5A22" w:rsidP="00CD3035">
            <w:pPr>
              <w:rPr>
                <w:b/>
              </w:rPr>
            </w:pPr>
            <w:r w:rsidRPr="00B624E5">
              <w:rPr>
                <w:b/>
              </w:rPr>
              <w:t>2.2.4</w:t>
            </w:r>
          </w:p>
        </w:tc>
        <w:tc>
          <w:tcPr>
            <w:tcW w:w="1701" w:type="dxa"/>
            <w:tcBorders>
              <w:top w:val="nil"/>
              <w:left w:val="nil"/>
              <w:bottom w:val="nil"/>
              <w:right w:val="nil"/>
            </w:tcBorders>
          </w:tcPr>
          <w:p w14:paraId="076D6845" w14:textId="77777777" w:rsidR="00AE5A22" w:rsidRPr="00B624E5" w:rsidRDefault="00AE5A22" w:rsidP="00CD3035">
            <w:pPr>
              <w:rPr>
                <w:b/>
                <w:bCs/>
              </w:rPr>
            </w:pPr>
            <w:r w:rsidRPr="00B624E5">
              <w:rPr>
                <w:b/>
                <w:bCs/>
              </w:rPr>
              <w:t>Long term toxicity and carcinogenicity</w:t>
            </w:r>
          </w:p>
        </w:tc>
        <w:tc>
          <w:tcPr>
            <w:tcW w:w="6804" w:type="dxa"/>
            <w:tcBorders>
              <w:top w:val="nil"/>
              <w:left w:val="nil"/>
              <w:bottom w:val="nil"/>
              <w:right w:val="nil"/>
            </w:tcBorders>
          </w:tcPr>
          <w:p w14:paraId="0B45C6B5" w14:textId="77777777" w:rsidR="00AE5A22" w:rsidRPr="00B624E5" w:rsidRDefault="00AE5A22" w:rsidP="00CD3035">
            <w:pPr>
              <w:spacing w:after="40"/>
              <w:rPr>
                <w:b/>
                <w:bCs/>
                <w:iCs/>
                <w:u w:val="single"/>
              </w:rPr>
            </w:pPr>
            <w:r w:rsidRPr="00B624E5">
              <w:rPr>
                <w:b/>
                <w:bCs/>
                <w:iCs/>
                <w:u w:val="single"/>
              </w:rPr>
              <w:t>European Union (EFSA, 2016)</w:t>
            </w:r>
          </w:p>
          <w:p w14:paraId="0EE4C49B" w14:textId="77777777" w:rsidR="00AE5A22" w:rsidRPr="00B624E5" w:rsidRDefault="00AE5A22" w:rsidP="00CD3035">
            <w:pPr>
              <w:spacing w:after="40"/>
              <w:rPr>
                <w:b/>
              </w:rPr>
            </w:pPr>
            <w:r w:rsidRPr="00B624E5">
              <w:rPr>
                <w:b/>
              </w:rPr>
              <w:t>Target organ / critical effect:</w:t>
            </w:r>
          </w:p>
          <w:p w14:paraId="79572048" w14:textId="77777777" w:rsidR="00AE5A22" w:rsidRPr="00B624E5" w:rsidRDefault="00AE5A22" w:rsidP="00CD3035">
            <w:pPr>
              <w:spacing w:after="40"/>
            </w:pPr>
            <w:r w:rsidRPr="00B624E5">
              <w:t>Rat: liver, adrenals, testes, epididymis, seminal vesicles, prostate, spleen</w:t>
            </w:r>
          </w:p>
          <w:p w14:paraId="1E7E7048" w14:textId="77777777" w:rsidR="00AE5A22" w:rsidRPr="00B624E5" w:rsidRDefault="00AE5A22" w:rsidP="00CD3035">
            <w:pPr>
              <w:spacing w:after="40"/>
            </w:pPr>
            <w:r w:rsidRPr="00B624E5">
              <w:t xml:space="preserve">Mouse: liver, testes, non-glandular stomach, uterus, ovaries, spleen, kidney, adrenals LOAEL = 6.1 mg/kg </w:t>
            </w:r>
            <w:proofErr w:type="spellStart"/>
            <w:r w:rsidRPr="00B624E5">
              <w:t>bw</w:t>
            </w:r>
            <w:proofErr w:type="spellEnd"/>
            <w:r w:rsidRPr="00B624E5">
              <w:t xml:space="preserve"> per day (2-year rat)</w:t>
            </w:r>
          </w:p>
          <w:p w14:paraId="73A63306" w14:textId="77777777" w:rsidR="00AE5A22" w:rsidRPr="00B624E5" w:rsidRDefault="00AE5A22" w:rsidP="00CD3035">
            <w:pPr>
              <w:spacing w:after="40"/>
            </w:pPr>
            <w:r w:rsidRPr="00B624E5">
              <w:t xml:space="preserve">NOAEL = 23 mg/kg </w:t>
            </w:r>
            <w:proofErr w:type="spellStart"/>
            <w:r w:rsidRPr="00B624E5">
              <w:t>bw</w:t>
            </w:r>
            <w:proofErr w:type="spellEnd"/>
            <w:r w:rsidRPr="00B624E5">
              <w:t xml:space="preserve"> per day (18-month mouse)</w:t>
            </w:r>
          </w:p>
          <w:p w14:paraId="4A006836" w14:textId="77777777" w:rsidR="00AE5A22" w:rsidRPr="00B624E5" w:rsidRDefault="00AE5A22" w:rsidP="00CD3035">
            <w:pPr>
              <w:spacing w:after="40"/>
              <w:rPr>
                <w:b/>
              </w:rPr>
            </w:pPr>
            <w:r w:rsidRPr="00B624E5">
              <w:rPr>
                <w:b/>
              </w:rPr>
              <w:t>Carcinogenicity:</w:t>
            </w:r>
          </w:p>
          <w:p w14:paraId="0CAAC35A" w14:textId="77777777" w:rsidR="00AE5A22" w:rsidRPr="00B624E5" w:rsidRDefault="00AE5A22" w:rsidP="00CD3035">
            <w:pPr>
              <w:spacing w:after="40"/>
            </w:pPr>
            <w:r w:rsidRPr="00B624E5">
              <w:t>Classified as carcinogenic category 2 in accordance with Regulation (EC) No 1272/2008.</w:t>
            </w:r>
          </w:p>
          <w:p w14:paraId="0E14FE1C" w14:textId="77777777" w:rsidR="00AE5A22" w:rsidRPr="00B624E5" w:rsidRDefault="00AE5A22" w:rsidP="00CD3035">
            <w:pPr>
              <w:spacing w:after="40"/>
            </w:pPr>
            <w:r w:rsidRPr="00B624E5">
              <w:t>Rat: interstitial Leydig cell tumours</w:t>
            </w:r>
          </w:p>
          <w:p w14:paraId="5665244E" w14:textId="77777777" w:rsidR="00AE5A22" w:rsidRPr="00B624E5" w:rsidRDefault="00AE5A22" w:rsidP="00CD3035">
            <w:pPr>
              <w:spacing w:after="40"/>
            </w:pPr>
            <w:r w:rsidRPr="00B624E5">
              <w:t xml:space="preserve">Mouse: ovary luteomas, benign and malignant liver cell tumours LOAEL (carcinogenicity) = 6.1 mg/kg </w:t>
            </w:r>
            <w:proofErr w:type="spellStart"/>
            <w:r w:rsidRPr="00B624E5">
              <w:t>bw</w:t>
            </w:r>
            <w:proofErr w:type="spellEnd"/>
            <w:r w:rsidRPr="00B624E5">
              <w:t xml:space="preserve"> per day (2-year rat) NOAEL = 115 mg/kg </w:t>
            </w:r>
            <w:proofErr w:type="spellStart"/>
            <w:r w:rsidRPr="00B624E5">
              <w:t>bw</w:t>
            </w:r>
            <w:proofErr w:type="spellEnd"/>
            <w:r w:rsidRPr="00B624E5">
              <w:t xml:space="preserve"> per day (18-month mouse)</w:t>
            </w:r>
          </w:p>
          <w:p w14:paraId="012E9DA8" w14:textId="77777777" w:rsidR="00AE5A22" w:rsidRPr="00B624E5" w:rsidRDefault="00AE5A22" w:rsidP="00CD3035">
            <w:pPr>
              <w:spacing w:after="40"/>
              <w:rPr>
                <w:iCs/>
              </w:rPr>
            </w:pPr>
          </w:p>
          <w:p w14:paraId="7462D6EC" w14:textId="77777777" w:rsidR="00AE5A22" w:rsidRPr="00B624E5" w:rsidRDefault="00AE5A22" w:rsidP="00CD3035">
            <w:pPr>
              <w:spacing w:after="40"/>
              <w:rPr>
                <w:b/>
                <w:bCs/>
                <w:iCs/>
                <w:u w:val="single"/>
              </w:rPr>
            </w:pPr>
            <w:r w:rsidRPr="00B624E5">
              <w:rPr>
                <w:b/>
                <w:bCs/>
                <w:iCs/>
                <w:u w:val="single"/>
              </w:rPr>
              <w:t>USEPA (1998)</w:t>
            </w:r>
          </w:p>
          <w:p w14:paraId="0EDC11FA" w14:textId="77777777" w:rsidR="00AE5A22" w:rsidRPr="00B624E5" w:rsidRDefault="00AE5A22" w:rsidP="00CD3035">
            <w:pPr>
              <w:spacing w:after="40"/>
              <w:rPr>
                <w:iCs/>
              </w:rPr>
            </w:pPr>
            <w:r w:rsidRPr="00B624E5">
              <w:rPr>
                <w:iCs/>
              </w:rPr>
              <w:t xml:space="preserve">Classified as a Group B2, or "likely" human carcinogen, based on evidence of </w:t>
            </w:r>
            <w:proofErr w:type="spellStart"/>
            <w:r w:rsidRPr="00B624E5">
              <w:rPr>
                <w:iCs/>
              </w:rPr>
              <w:t>tumors</w:t>
            </w:r>
            <w:proofErr w:type="spellEnd"/>
            <w:r w:rsidRPr="00B624E5">
              <w:rPr>
                <w:iCs/>
              </w:rPr>
              <w:t xml:space="preserve"> in both sexes of mouse (liver) and in the male rat (Leydig cell) and, in addition an increased incidence of ovarian luteomas in female mice. A Q* of 4.39×10</w:t>
            </w:r>
            <w:r w:rsidRPr="00B624E5">
              <w:rPr>
                <w:iCs/>
                <w:vertAlign w:val="superscript"/>
              </w:rPr>
              <w:t>-2</w:t>
            </w:r>
            <w:r w:rsidRPr="00B624E5">
              <w:rPr>
                <w:iCs/>
              </w:rPr>
              <w:t xml:space="preserve"> was used for estimating carcinogenic risk (Leydig cell).</w:t>
            </w:r>
          </w:p>
          <w:p w14:paraId="2BAA549A" w14:textId="77777777" w:rsidR="00AE5A22" w:rsidRPr="00B624E5" w:rsidRDefault="00AE5A22" w:rsidP="00CD3035">
            <w:pPr>
              <w:spacing w:after="40"/>
              <w:rPr>
                <w:iCs/>
              </w:rPr>
            </w:pPr>
          </w:p>
          <w:p w14:paraId="407C54F0" w14:textId="77777777" w:rsidR="00AE5A22" w:rsidRPr="00B624E5" w:rsidRDefault="00AE5A22" w:rsidP="00CD3035">
            <w:pPr>
              <w:spacing w:after="40"/>
              <w:rPr>
                <w:b/>
                <w:bCs/>
                <w:iCs/>
                <w:u w:val="single"/>
              </w:rPr>
            </w:pPr>
            <w:r w:rsidRPr="00B624E5">
              <w:rPr>
                <w:b/>
                <w:bCs/>
                <w:iCs/>
                <w:u w:val="single"/>
              </w:rPr>
              <w:t>Mozambique</w:t>
            </w:r>
          </w:p>
          <w:p w14:paraId="7CD34F7A" w14:textId="77777777" w:rsidR="00AE5A22" w:rsidRPr="00B624E5" w:rsidRDefault="00AE5A22" w:rsidP="00CD3035">
            <w:pPr>
              <w:spacing w:after="40"/>
              <w:rPr>
                <w:iCs/>
              </w:rPr>
            </w:pPr>
            <w:r w:rsidRPr="00B624E5">
              <w:rPr>
                <w:iCs/>
              </w:rPr>
              <w:t xml:space="preserve">In a study of carcinogenicity in mice, iprodione was administered over 99 weeks at dietary concentrations at 0, 160, 800, or 4000 ppm. At 800 ppm, non-neoplastic lesions were seen that included hepatocellular enlargement and hypertrophy of interstitial cells in the testis. At 4000 ppm, reduced body-weight gain, increased liver weights and increased levels of alanine and aspartate transaminases were observed. An increased incidence of liver tumours in animals of each sex and an increased incidence of luteomas of the ovaries were observed at 4000 ppm. The NOAEL was 160 ppm, equal to 23 mg/kg </w:t>
            </w:r>
            <w:proofErr w:type="spellStart"/>
            <w:r w:rsidRPr="00B624E5">
              <w:rPr>
                <w:iCs/>
              </w:rPr>
              <w:t>bw</w:t>
            </w:r>
            <w:proofErr w:type="spellEnd"/>
            <w:r w:rsidRPr="00B624E5">
              <w:rPr>
                <w:iCs/>
              </w:rPr>
              <w:t xml:space="preserve"> per day. In a 104-week study of carcinogenicity in rats, the dietary concentrations were 0, 150, 300, or 1600 ppm of </w:t>
            </w:r>
            <w:r w:rsidRPr="00B624E5">
              <w:rPr>
                <w:iCs/>
              </w:rPr>
              <w:lastRenderedPageBreak/>
              <w:t xml:space="preserve">iprodione. At 300 ppm, increased liver weights, changes in the male reproductive system including an increased incidence of interstitial-cell hyperplasia in the testis, and hypertrophic changes in the adrenals of male rats were observed. At 1600 ppm, reduced body-weight gain and an increased incidence of interstitial-cell tumours of the testis were noted. The NOAEL was 150 ppm, equal to 6 mg/kg </w:t>
            </w:r>
            <w:proofErr w:type="spellStart"/>
            <w:r w:rsidRPr="00B624E5">
              <w:rPr>
                <w:iCs/>
              </w:rPr>
              <w:t>bw</w:t>
            </w:r>
            <w:proofErr w:type="spellEnd"/>
            <w:r w:rsidRPr="00B624E5">
              <w:rPr>
                <w:iCs/>
              </w:rPr>
              <w:t xml:space="preserve"> per day. (FAO/WHO, 1995)</w:t>
            </w:r>
          </w:p>
          <w:p w14:paraId="519D08C9" w14:textId="77777777" w:rsidR="00AE5A22" w:rsidRPr="00B624E5" w:rsidRDefault="00AE5A22" w:rsidP="00CD3035">
            <w:pPr>
              <w:spacing w:after="40"/>
              <w:rPr>
                <w:i/>
              </w:rPr>
            </w:pPr>
          </w:p>
        </w:tc>
      </w:tr>
      <w:tr w:rsidR="00AE5A22" w:rsidRPr="00B624E5" w14:paraId="0D526699"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55712DBB" w14:textId="77777777" w:rsidR="00AE5A22" w:rsidRPr="00B624E5" w:rsidRDefault="00AE5A22" w:rsidP="00CD3035">
            <w:pPr>
              <w:rPr>
                <w:b/>
              </w:rPr>
            </w:pPr>
            <w:r w:rsidRPr="00B624E5">
              <w:rPr>
                <w:b/>
              </w:rPr>
              <w:lastRenderedPageBreak/>
              <w:t>2.2.5</w:t>
            </w:r>
          </w:p>
        </w:tc>
        <w:tc>
          <w:tcPr>
            <w:tcW w:w="1701" w:type="dxa"/>
            <w:tcBorders>
              <w:top w:val="nil"/>
              <w:left w:val="nil"/>
              <w:bottom w:val="nil"/>
              <w:right w:val="nil"/>
            </w:tcBorders>
          </w:tcPr>
          <w:p w14:paraId="71F4491B" w14:textId="77777777" w:rsidR="00AE5A22" w:rsidRPr="00B624E5" w:rsidRDefault="00AE5A22" w:rsidP="00CD3035">
            <w:pPr>
              <w:rPr>
                <w:b/>
                <w:bCs/>
              </w:rPr>
            </w:pPr>
            <w:r w:rsidRPr="00B624E5">
              <w:rPr>
                <w:b/>
                <w:bCs/>
              </w:rPr>
              <w:t>Effects on reproduction</w:t>
            </w:r>
          </w:p>
        </w:tc>
        <w:tc>
          <w:tcPr>
            <w:tcW w:w="6804" w:type="dxa"/>
            <w:tcBorders>
              <w:top w:val="nil"/>
              <w:left w:val="nil"/>
              <w:bottom w:val="nil"/>
              <w:right w:val="nil"/>
            </w:tcBorders>
          </w:tcPr>
          <w:p w14:paraId="43A57969" w14:textId="77777777" w:rsidR="00AE5A22" w:rsidRPr="00B624E5" w:rsidRDefault="00AE5A22" w:rsidP="00CD3035">
            <w:pPr>
              <w:spacing w:after="40"/>
              <w:rPr>
                <w:b/>
                <w:bCs/>
                <w:iCs/>
                <w:u w:val="single"/>
              </w:rPr>
            </w:pPr>
            <w:r w:rsidRPr="00B624E5">
              <w:rPr>
                <w:b/>
                <w:bCs/>
                <w:iCs/>
                <w:u w:val="single"/>
              </w:rPr>
              <w:t>European Union (EFSA, 2016)</w:t>
            </w:r>
          </w:p>
          <w:p w14:paraId="3E2F7A80" w14:textId="77777777" w:rsidR="00AE5A22" w:rsidRPr="00B624E5" w:rsidRDefault="00AE5A22" w:rsidP="00CD3035">
            <w:pPr>
              <w:spacing w:after="40"/>
              <w:rPr>
                <w:b/>
                <w:bCs/>
                <w:iCs/>
              </w:rPr>
            </w:pPr>
            <w:r w:rsidRPr="00B624E5">
              <w:rPr>
                <w:b/>
                <w:bCs/>
                <w:iCs/>
              </w:rPr>
              <w:t>Reproduction toxicity</w:t>
            </w:r>
          </w:p>
          <w:p w14:paraId="3E7B53AC" w14:textId="77777777" w:rsidR="00AE5A22" w:rsidRPr="00B624E5" w:rsidRDefault="00AE5A22" w:rsidP="00CD3035">
            <w:pPr>
              <w:spacing w:after="40"/>
              <w:rPr>
                <w:iCs/>
              </w:rPr>
            </w:pPr>
            <w:r w:rsidRPr="00B624E5">
              <w:rPr>
                <w:iCs/>
              </w:rPr>
              <w:t>In 2-generation study:</w:t>
            </w:r>
          </w:p>
          <w:p w14:paraId="1C45B8CA" w14:textId="77777777" w:rsidR="00AE5A22" w:rsidRPr="00B624E5" w:rsidRDefault="00AE5A22" w:rsidP="00CD3035">
            <w:pPr>
              <w:spacing w:after="40"/>
              <w:rPr>
                <w:iCs/>
              </w:rPr>
            </w:pPr>
            <w:r w:rsidRPr="00B624E5">
              <w:rPr>
                <w:iCs/>
              </w:rPr>
              <w:t>Parental toxicity: effects on adrenals. Highest dose level: decreased body weight gain and food consumption Reproductive toxicity: sperm abnormalities</w:t>
            </w:r>
          </w:p>
          <w:p w14:paraId="39CEE5EA" w14:textId="77777777" w:rsidR="00AE5A22" w:rsidRPr="00B624E5" w:rsidRDefault="00AE5A22" w:rsidP="00CD3035">
            <w:pPr>
              <w:spacing w:after="40"/>
              <w:rPr>
                <w:iCs/>
              </w:rPr>
            </w:pPr>
            <w:r w:rsidRPr="00B624E5">
              <w:rPr>
                <w:iCs/>
              </w:rPr>
              <w:t>Offspring's toxicity: sperm abnormalities F1 and marginal delay in preputial separation. Highest dose levels:</w:t>
            </w:r>
          </w:p>
          <w:p w14:paraId="51571541" w14:textId="77777777" w:rsidR="00AE5A22" w:rsidRPr="00B624E5" w:rsidRDefault="00AE5A22" w:rsidP="00CD3035">
            <w:pPr>
              <w:spacing w:after="40"/>
              <w:rPr>
                <w:iCs/>
              </w:rPr>
            </w:pPr>
            <w:r w:rsidRPr="00B624E5">
              <w:rPr>
                <w:iCs/>
              </w:rPr>
              <w:t>persistence of areolas/nipples F1/F2, decreased bodyweight gain, decreased male anogenital distances F1/F2 in an older 2-generation study:</w:t>
            </w:r>
          </w:p>
          <w:p w14:paraId="14D730E3" w14:textId="77777777" w:rsidR="00AE5A22" w:rsidRPr="00B624E5" w:rsidRDefault="00AE5A22" w:rsidP="00CD3035">
            <w:pPr>
              <w:spacing w:after="40"/>
              <w:rPr>
                <w:iCs/>
              </w:rPr>
            </w:pPr>
            <w:r w:rsidRPr="00B624E5">
              <w:rPr>
                <w:iCs/>
              </w:rPr>
              <w:t>Parental toxicity: decreased body weight gain and food consumption Reproductive toxicity: decreased mean number of pups per litter</w:t>
            </w:r>
          </w:p>
          <w:p w14:paraId="1E7B38E0" w14:textId="77777777" w:rsidR="00AE5A22" w:rsidRPr="00B624E5" w:rsidRDefault="00AE5A22" w:rsidP="00CD3035">
            <w:pPr>
              <w:spacing w:after="40"/>
              <w:rPr>
                <w:iCs/>
              </w:rPr>
            </w:pPr>
            <w:r w:rsidRPr="00B624E5">
              <w:rPr>
                <w:iCs/>
              </w:rPr>
              <w:t>Offspring's toxicity: clinical signs, decreased number of live/dead pups delivered, decreased pup survival and pup bodyweight during lactation</w:t>
            </w:r>
          </w:p>
          <w:p w14:paraId="7841BCFE" w14:textId="77777777" w:rsidR="00AE5A22" w:rsidRPr="00B624E5" w:rsidRDefault="00AE5A22" w:rsidP="00CD3035">
            <w:pPr>
              <w:spacing w:after="40"/>
              <w:rPr>
                <w:iCs/>
              </w:rPr>
            </w:pPr>
            <w:r w:rsidRPr="00B624E5">
              <w:rPr>
                <w:iCs/>
              </w:rPr>
              <w:t xml:space="preserve">parental NOAEL = 26.9 mg/kg </w:t>
            </w:r>
            <w:proofErr w:type="spellStart"/>
            <w:r w:rsidRPr="00B624E5">
              <w:rPr>
                <w:iCs/>
              </w:rPr>
              <w:t>bw</w:t>
            </w:r>
            <w:proofErr w:type="spellEnd"/>
            <w:r w:rsidRPr="00B624E5">
              <w:rPr>
                <w:iCs/>
              </w:rPr>
              <w:t xml:space="preserve"> per day</w:t>
            </w:r>
          </w:p>
          <w:p w14:paraId="0CFC5164" w14:textId="77777777" w:rsidR="00AE5A22" w:rsidRPr="00B624E5" w:rsidRDefault="00AE5A22" w:rsidP="00CD3035">
            <w:pPr>
              <w:spacing w:after="40"/>
              <w:rPr>
                <w:iCs/>
              </w:rPr>
            </w:pPr>
            <w:r w:rsidRPr="00B624E5">
              <w:rPr>
                <w:iCs/>
              </w:rPr>
              <w:t xml:space="preserve">reproductive LOAEL = 26.9 mg/kg </w:t>
            </w:r>
            <w:proofErr w:type="spellStart"/>
            <w:r w:rsidRPr="00B624E5">
              <w:rPr>
                <w:iCs/>
              </w:rPr>
              <w:t>bw</w:t>
            </w:r>
            <w:proofErr w:type="spellEnd"/>
            <w:r w:rsidRPr="00B624E5">
              <w:rPr>
                <w:iCs/>
              </w:rPr>
              <w:t xml:space="preserve"> per day offspring LOAEL = 26.9 mg/kg </w:t>
            </w:r>
            <w:proofErr w:type="spellStart"/>
            <w:r w:rsidRPr="00B624E5">
              <w:rPr>
                <w:iCs/>
              </w:rPr>
              <w:t>bw</w:t>
            </w:r>
            <w:proofErr w:type="spellEnd"/>
            <w:r w:rsidRPr="00B624E5">
              <w:rPr>
                <w:i/>
              </w:rPr>
              <w:t xml:space="preserve"> </w:t>
            </w:r>
            <w:r w:rsidRPr="00B624E5">
              <w:rPr>
                <w:iCs/>
              </w:rPr>
              <w:t>per day</w:t>
            </w:r>
          </w:p>
          <w:p w14:paraId="46CB1935" w14:textId="77777777" w:rsidR="00AE5A22" w:rsidRPr="00B624E5" w:rsidRDefault="00AE5A22" w:rsidP="00CD3035">
            <w:pPr>
              <w:spacing w:after="40"/>
              <w:rPr>
                <w:iCs/>
              </w:rPr>
            </w:pPr>
            <w:r w:rsidRPr="00B624E5">
              <w:rPr>
                <w:iCs/>
              </w:rPr>
              <w:t xml:space="preserve">The assessment suggests a classification as </w:t>
            </w:r>
            <w:proofErr w:type="spellStart"/>
            <w:r w:rsidRPr="00B624E5">
              <w:rPr>
                <w:iCs/>
              </w:rPr>
              <w:t>Repr</w:t>
            </w:r>
            <w:proofErr w:type="spellEnd"/>
            <w:r w:rsidRPr="00B624E5">
              <w:rPr>
                <w:iCs/>
              </w:rPr>
              <w:t xml:space="preserve"> 2 (H361f).</w:t>
            </w:r>
          </w:p>
          <w:p w14:paraId="7892E2B6" w14:textId="77777777" w:rsidR="00AE5A22" w:rsidRPr="00B624E5" w:rsidRDefault="00AE5A22" w:rsidP="00CD3035">
            <w:pPr>
              <w:spacing w:after="40"/>
              <w:rPr>
                <w:i/>
              </w:rPr>
            </w:pPr>
          </w:p>
          <w:p w14:paraId="361065DD" w14:textId="77777777" w:rsidR="00AE5A22" w:rsidRPr="00B624E5" w:rsidRDefault="00AE5A22" w:rsidP="00CD3035">
            <w:pPr>
              <w:spacing w:after="40"/>
              <w:rPr>
                <w:b/>
                <w:bCs/>
                <w:iCs/>
              </w:rPr>
            </w:pPr>
            <w:r w:rsidRPr="00B624E5">
              <w:rPr>
                <w:b/>
                <w:bCs/>
                <w:iCs/>
              </w:rPr>
              <w:t>Developmental toxicity</w:t>
            </w:r>
          </w:p>
          <w:p w14:paraId="2E20B1F8" w14:textId="77777777" w:rsidR="00AE5A22" w:rsidRPr="00B624E5" w:rsidRDefault="00AE5A22" w:rsidP="00CD3035">
            <w:pPr>
              <w:spacing w:after="40"/>
              <w:rPr>
                <w:iCs/>
              </w:rPr>
            </w:pPr>
            <w:r w:rsidRPr="00B624E5">
              <w:rPr>
                <w:iCs/>
              </w:rPr>
              <w:t>Rat:</w:t>
            </w:r>
          </w:p>
          <w:p w14:paraId="3758330A" w14:textId="77777777" w:rsidR="00AE5A22" w:rsidRPr="00B624E5" w:rsidRDefault="00AE5A22" w:rsidP="00CD3035">
            <w:pPr>
              <w:spacing w:after="40"/>
              <w:rPr>
                <w:iCs/>
              </w:rPr>
            </w:pPr>
            <w:r w:rsidRPr="00B624E5">
              <w:rPr>
                <w:iCs/>
              </w:rPr>
              <w:t>Maternal toxicity: effects on adrenals, decreased bodyweight gain</w:t>
            </w:r>
          </w:p>
          <w:p w14:paraId="4DAAC619" w14:textId="77777777" w:rsidR="00AE5A22" w:rsidRPr="00B624E5" w:rsidRDefault="00AE5A22" w:rsidP="00CD3035">
            <w:pPr>
              <w:spacing w:after="40"/>
              <w:rPr>
                <w:iCs/>
              </w:rPr>
            </w:pPr>
            <w:r w:rsidRPr="00B624E5">
              <w:rPr>
                <w:iCs/>
              </w:rPr>
              <w:t xml:space="preserve">Developmental toxicity: slight effect on male anogenital distance, delayed </w:t>
            </w:r>
            <w:proofErr w:type="spellStart"/>
            <w:r w:rsidRPr="00B624E5">
              <w:rPr>
                <w:iCs/>
              </w:rPr>
              <w:t>fetal</w:t>
            </w:r>
            <w:proofErr w:type="spellEnd"/>
            <w:r w:rsidRPr="00B624E5">
              <w:rPr>
                <w:iCs/>
              </w:rPr>
              <w:t xml:space="preserve"> development (bodyweight and increased space between the body wall and organs)</w:t>
            </w:r>
          </w:p>
          <w:p w14:paraId="2B7E8127" w14:textId="77777777" w:rsidR="00AE5A22" w:rsidRPr="00B624E5" w:rsidRDefault="00AE5A22" w:rsidP="00CD3035">
            <w:pPr>
              <w:spacing w:after="40"/>
              <w:rPr>
                <w:iCs/>
              </w:rPr>
            </w:pPr>
          </w:p>
          <w:p w14:paraId="2F2D875E" w14:textId="77777777" w:rsidR="00AE5A22" w:rsidRPr="00B624E5" w:rsidRDefault="00AE5A22" w:rsidP="00CD3035">
            <w:pPr>
              <w:spacing w:after="40"/>
              <w:rPr>
                <w:iCs/>
              </w:rPr>
            </w:pPr>
            <w:r w:rsidRPr="00B624E5">
              <w:rPr>
                <w:iCs/>
              </w:rPr>
              <w:t>Rabbit:</w:t>
            </w:r>
          </w:p>
          <w:p w14:paraId="00AEDE98" w14:textId="77777777" w:rsidR="00AE5A22" w:rsidRPr="00B624E5" w:rsidRDefault="00AE5A22" w:rsidP="00CD3035">
            <w:pPr>
              <w:spacing w:after="40"/>
              <w:rPr>
                <w:iCs/>
              </w:rPr>
            </w:pPr>
            <w:r w:rsidRPr="00B624E5">
              <w:rPr>
                <w:iCs/>
              </w:rPr>
              <w:t xml:space="preserve">Maternal toxicity: slight decreased maternal bodyweight gain. Highest dose level: bodyweight losses, abortions, </w:t>
            </w:r>
            <w:proofErr w:type="spellStart"/>
            <w:r w:rsidRPr="00B624E5">
              <w:rPr>
                <w:iCs/>
              </w:rPr>
              <w:t>postimplantation</w:t>
            </w:r>
            <w:proofErr w:type="spellEnd"/>
            <w:r w:rsidRPr="00B624E5">
              <w:rPr>
                <w:iCs/>
              </w:rPr>
              <w:t xml:space="preserve"> losses</w:t>
            </w:r>
          </w:p>
          <w:p w14:paraId="4F9E1E99" w14:textId="77777777" w:rsidR="00AE5A22" w:rsidRPr="00B624E5" w:rsidRDefault="00AE5A22" w:rsidP="00CD3035">
            <w:pPr>
              <w:spacing w:after="40"/>
              <w:rPr>
                <w:iCs/>
              </w:rPr>
            </w:pPr>
            <w:r w:rsidRPr="00B624E5">
              <w:rPr>
                <w:iCs/>
              </w:rPr>
              <w:t>Developmental toxicity: umbilical hernia</w:t>
            </w:r>
          </w:p>
          <w:p w14:paraId="0008A1F6" w14:textId="77777777" w:rsidR="00AE5A22" w:rsidRPr="00B624E5" w:rsidRDefault="00AE5A22" w:rsidP="00CD3035">
            <w:pPr>
              <w:spacing w:after="40"/>
              <w:rPr>
                <w:iCs/>
              </w:rPr>
            </w:pPr>
            <w:r w:rsidRPr="00B624E5">
              <w:rPr>
                <w:iCs/>
              </w:rPr>
              <w:t xml:space="preserve">maternal NOAEL = 20 mg/kg </w:t>
            </w:r>
            <w:proofErr w:type="spellStart"/>
            <w:r w:rsidRPr="00B624E5">
              <w:rPr>
                <w:iCs/>
              </w:rPr>
              <w:t>bw</w:t>
            </w:r>
            <w:proofErr w:type="spellEnd"/>
            <w:r w:rsidRPr="00B624E5">
              <w:rPr>
                <w:iCs/>
              </w:rPr>
              <w:t xml:space="preserve"> per day (rat, rabbit) developmental LOAEL = 20 mg/kg </w:t>
            </w:r>
            <w:proofErr w:type="spellStart"/>
            <w:r w:rsidRPr="00B624E5">
              <w:rPr>
                <w:iCs/>
              </w:rPr>
              <w:t>bw</w:t>
            </w:r>
            <w:proofErr w:type="spellEnd"/>
            <w:r w:rsidRPr="00B624E5">
              <w:rPr>
                <w:iCs/>
              </w:rPr>
              <w:t xml:space="preserve"> per day (rat) developmental LOAEL &gt; 20 mg/kg </w:t>
            </w:r>
            <w:proofErr w:type="spellStart"/>
            <w:r w:rsidRPr="00B624E5">
              <w:rPr>
                <w:iCs/>
              </w:rPr>
              <w:t>bw</w:t>
            </w:r>
            <w:proofErr w:type="spellEnd"/>
            <w:r w:rsidRPr="00B624E5">
              <w:rPr>
                <w:iCs/>
              </w:rPr>
              <w:t xml:space="preserve"> per day (rabbit)</w:t>
            </w:r>
          </w:p>
          <w:p w14:paraId="663A1928" w14:textId="77777777" w:rsidR="00AE5A22" w:rsidRPr="00B624E5" w:rsidRDefault="00AE5A22" w:rsidP="00CD3035">
            <w:pPr>
              <w:spacing w:after="40"/>
              <w:rPr>
                <w:iCs/>
              </w:rPr>
            </w:pPr>
            <w:r w:rsidRPr="00B624E5">
              <w:rPr>
                <w:iCs/>
              </w:rPr>
              <w:t xml:space="preserve">The assessment suggests a classification as </w:t>
            </w:r>
            <w:proofErr w:type="spellStart"/>
            <w:r w:rsidRPr="00B624E5">
              <w:rPr>
                <w:iCs/>
              </w:rPr>
              <w:t>Repr</w:t>
            </w:r>
            <w:proofErr w:type="spellEnd"/>
            <w:r w:rsidRPr="00B624E5">
              <w:rPr>
                <w:iCs/>
              </w:rPr>
              <w:t xml:space="preserve"> 2 (H361f).</w:t>
            </w:r>
          </w:p>
          <w:p w14:paraId="5DE3F59D" w14:textId="77777777" w:rsidR="00AE5A22" w:rsidRPr="00B624E5" w:rsidRDefault="00AE5A22" w:rsidP="00CD3035">
            <w:pPr>
              <w:pStyle w:val="Normal-pool"/>
              <w:rPr>
                <w:lang w:val="en-GB"/>
              </w:rPr>
            </w:pPr>
          </w:p>
        </w:tc>
      </w:tr>
      <w:tr w:rsidR="00AE5A22" w:rsidRPr="00B624E5" w14:paraId="69EB88A2"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2D36B7E7" w14:textId="77777777" w:rsidR="00AE5A22" w:rsidRPr="00B624E5" w:rsidRDefault="00AE5A22" w:rsidP="00CD3035">
            <w:pPr>
              <w:rPr>
                <w:b/>
              </w:rPr>
            </w:pPr>
            <w:r w:rsidRPr="00B624E5">
              <w:rPr>
                <w:b/>
              </w:rPr>
              <w:t>2.2.6</w:t>
            </w:r>
          </w:p>
        </w:tc>
        <w:tc>
          <w:tcPr>
            <w:tcW w:w="1701" w:type="dxa"/>
            <w:tcBorders>
              <w:top w:val="nil"/>
              <w:left w:val="nil"/>
              <w:bottom w:val="nil"/>
              <w:right w:val="nil"/>
            </w:tcBorders>
          </w:tcPr>
          <w:p w14:paraId="2739D4DD" w14:textId="77777777" w:rsidR="00AE5A22" w:rsidRPr="00B624E5" w:rsidRDefault="00AE5A22" w:rsidP="00CD3035">
            <w:pPr>
              <w:rPr>
                <w:b/>
                <w:bCs/>
              </w:rPr>
            </w:pPr>
            <w:r w:rsidRPr="00B624E5">
              <w:rPr>
                <w:b/>
                <w:bCs/>
              </w:rPr>
              <w:t>Neurotoxicity/ delayed neurotoxicity, Special studies where available</w:t>
            </w:r>
          </w:p>
        </w:tc>
        <w:tc>
          <w:tcPr>
            <w:tcW w:w="6804" w:type="dxa"/>
            <w:tcBorders>
              <w:top w:val="nil"/>
              <w:left w:val="nil"/>
              <w:bottom w:val="nil"/>
              <w:right w:val="nil"/>
            </w:tcBorders>
          </w:tcPr>
          <w:p w14:paraId="70A7E1BF" w14:textId="77777777" w:rsidR="00AE5A22" w:rsidRPr="00B624E5" w:rsidRDefault="00AE5A22" w:rsidP="00CD3035">
            <w:pPr>
              <w:spacing w:after="40"/>
              <w:rPr>
                <w:b/>
                <w:bCs/>
                <w:iCs/>
                <w:u w:val="single"/>
              </w:rPr>
            </w:pPr>
            <w:r w:rsidRPr="00B624E5">
              <w:rPr>
                <w:b/>
                <w:bCs/>
                <w:iCs/>
                <w:u w:val="single"/>
              </w:rPr>
              <w:t>European Union (EFSA, 2016)</w:t>
            </w:r>
          </w:p>
          <w:p w14:paraId="738C56D1" w14:textId="77777777" w:rsidR="00AE5A22" w:rsidRPr="00B624E5" w:rsidRDefault="00AE5A22" w:rsidP="00CD3035">
            <w:pPr>
              <w:spacing w:after="40"/>
              <w:rPr>
                <w:i/>
              </w:rPr>
            </w:pPr>
            <w:r w:rsidRPr="00B624E5">
              <w:rPr>
                <w:lang w:eastAsia="fi-FI"/>
              </w:rPr>
              <w:t xml:space="preserve">No potential for neurotoxicity was observed in the standard toxicity studies. </w:t>
            </w:r>
          </w:p>
        </w:tc>
      </w:tr>
      <w:tr w:rsidR="00AE5A22" w:rsidRPr="00B624E5" w14:paraId="3CF164AA"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0BE5A0AC" w14:textId="77777777" w:rsidR="00AE5A22" w:rsidRPr="00B624E5" w:rsidRDefault="00AE5A22" w:rsidP="00CD3035">
            <w:pPr>
              <w:spacing w:after="60"/>
              <w:rPr>
                <w:b/>
                <w:bCs/>
              </w:rPr>
            </w:pPr>
            <w:r w:rsidRPr="00B624E5">
              <w:rPr>
                <w:b/>
                <w:bCs/>
              </w:rPr>
              <w:t>2.2.7</w:t>
            </w:r>
          </w:p>
        </w:tc>
        <w:tc>
          <w:tcPr>
            <w:tcW w:w="1701" w:type="dxa"/>
            <w:tcBorders>
              <w:top w:val="nil"/>
              <w:left w:val="nil"/>
              <w:bottom w:val="nil"/>
              <w:right w:val="nil"/>
            </w:tcBorders>
          </w:tcPr>
          <w:p w14:paraId="03519698" w14:textId="77777777" w:rsidR="00AE5A22" w:rsidRPr="00B624E5" w:rsidRDefault="00AE5A22" w:rsidP="00CD3035">
            <w:pPr>
              <w:spacing w:before="20" w:after="20"/>
              <w:outlineLvl w:val="2"/>
              <w:rPr>
                <w:b/>
                <w:bCs/>
              </w:rPr>
            </w:pPr>
            <w:r w:rsidRPr="00B624E5">
              <w:rPr>
                <w:b/>
                <w:bCs/>
              </w:rPr>
              <w:t>Summary of mammalian toxicity and overall evaluation</w:t>
            </w:r>
          </w:p>
        </w:tc>
        <w:tc>
          <w:tcPr>
            <w:tcW w:w="6804" w:type="dxa"/>
            <w:tcBorders>
              <w:top w:val="nil"/>
              <w:left w:val="nil"/>
              <w:bottom w:val="nil"/>
              <w:right w:val="nil"/>
            </w:tcBorders>
          </w:tcPr>
          <w:p w14:paraId="6C0AE9DB" w14:textId="77777777" w:rsidR="00AE5A22" w:rsidRPr="00B624E5" w:rsidRDefault="00AE5A22" w:rsidP="00CD3035">
            <w:pPr>
              <w:spacing w:after="120"/>
              <w:rPr>
                <w:b/>
                <w:bCs/>
                <w:iCs/>
                <w:u w:val="single"/>
              </w:rPr>
            </w:pPr>
            <w:r w:rsidRPr="00B624E5">
              <w:rPr>
                <w:b/>
                <w:bCs/>
                <w:iCs/>
                <w:u w:val="single"/>
              </w:rPr>
              <w:t>European Union (EFSA, 2016)</w:t>
            </w:r>
          </w:p>
          <w:p w14:paraId="79BA6FF1" w14:textId="77777777" w:rsidR="00AE5A22" w:rsidRPr="00B624E5" w:rsidRDefault="00AE5A22" w:rsidP="00CD3035">
            <w:pPr>
              <w:autoSpaceDE w:val="0"/>
              <w:autoSpaceDN w:val="0"/>
              <w:adjustRightInd w:val="0"/>
              <w:spacing w:after="120"/>
              <w:rPr>
                <w:lang w:eastAsia="fi-FI"/>
              </w:rPr>
            </w:pPr>
            <w:r w:rsidRPr="00B624E5">
              <w:rPr>
                <w:lang w:eastAsia="fi-FI"/>
              </w:rPr>
              <w:t xml:space="preserve">In the acute toxicity studies, the substance has low acute toxicity when  administered orally, dermally or by inhalation to rats. It is not a skin or eye irritant or a skin sensitiser. </w:t>
            </w:r>
          </w:p>
          <w:p w14:paraId="00656B5D" w14:textId="77777777" w:rsidR="00AE5A22" w:rsidRPr="00B624E5" w:rsidRDefault="00AE5A22" w:rsidP="00CD3035">
            <w:pPr>
              <w:autoSpaceDE w:val="0"/>
              <w:autoSpaceDN w:val="0"/>
              <w:adjustRightInd w:val="0"/>
              <w:spacing w:after="120"/>
              <w:rPr>
                <w:lang w:eastAsia="fi-FI"/>
              </w:rPr>
            </w:pPr>
            <w:r w:rsidRPr="00B624E5">
              <w:rPr>
                <w:lang w:eastAsia="fi-FI"/>
              </w:rPr>
              <w:t xml:space="preserve">In short-term oral toxicity studies with rats, mice and dogs, the toxicity targets were the adrenals (rats, mice, dogs), liver (mice), haematology (dogs), kidney (dogs), prostate (dogs), uterus and ovary (rats). Non-specific critical effects as reduced body weight gain and food consumption were also observed in rats. Although the dog was considered the most sensitive species during expert consultation some effects were observed in rats at similar dose range than in dogs. </w:t>
            </w:r>
          </w:p>
          <w:p w14:paraId="4DD4772C" w14:textId="77777777" w:rsidR="00AE5A22" w:rsidRPr="00B624E5" w:rsidRDefault="00AE5A22" w:rsidP="00CD3035">
            <w:pPr>
              <w:autoSpaceDE w:val="0"/>
              <w:autoSpaceDN w:val="0"/>
              <w:adjustRightInd w:val="0"/>
              <w:spacing w:after="120"/>
              <w:rPr>
                <w:lang w:eastAsia="fi-FI"/>
              </w:rPr>
            </w:pPr>
            <w:r w:rsidRPr="00B624E5">
              <w:rPr>
                <w:lang w:eastAsia="fi-FI"/>
              </w:rPr>
              <w:t xml:space="preserve">In long-term toxicity and carcinogenicity studies with rats and mice, the toxicity targets were the liver, adrenals, testes, epididymis, seminal vesicles, prostate and spleen in rats and the liver, testes, non-glandular stomach, uterus, ovaries, spleen, </w:t>
            </w:r>
            <w:r w:rsidRPr="00B624E5">
              <w:rPr>
                <w:lang w:eastAsia="fi-FI"/>
              </w:rPr>
              <w:lastRenderedPageBreak/>
              <w:t>kidney and adrenals in mice. The rat was the most sensitive species. The carcinogenic potential was also discussed during the experts’ meeting: the majority of the experts considered that tumours observed in several organs and in different species (interstitial Leydig cell tumours in rats and ovary luteomas, benign and malignant liver cell tumours in mice), as well as progression to malignancy in liver tumours (and possibly pituitary adenocarcinoma); and a plausible endocrine</w:t>
            </w:r>
            <w:r w:rsidRPr="00B624E5">
              <w:rPr>
                <w:lang w:eastAsia="fi-FI"/>
              </w:rPr>
              <w:noBreakHyphen/>
              <w:t>mediated (antiandrogenic) mode of action would suggest that classification as ‘</w:t>
            </w:r>
            <w:proofErr w:type="spellStart"/>
            <w:r w:rsidRPr="00B624E5">
              <w:rPr>
                <w:lang w:eastAsia="fi-FI"/>
              </w:rPr>
              <w:t>Carc</w:t>
            </w:r>
            <w:proofErr w:type="spellEnd"/>
            <w:r w:rsidRPr="00B624E5">
              <w:rPr>
                <w:lang w:eastAsia="fi-FI"/>
              </w:rPr>
              <w:t>. Cat. 1B (H350)’ would be more appropriate for iprodione than current harmonized classification as ‘</w:t>
            </w:r>
            <w:proofErr w:type="spellStart"/>
            <w:r w:rsidRPr="00B624E5">
              <w:rPr>
                <w:lang w:eastAsia="fi-FI"/>
              </w:rPr>
              <w:t>Carc</w:t>
            </w:r>
            <w:proofErr w:type="spellEnd"/>
            <w:r w:rsidRPr="00B624E5">
              <w:rPr>
                <w:lang w:eastAsia="fi-FI"/>
              </w:rPr>
              <w:t>. Cat. 2 (H351)’3 leading to a critical area of concern.</w:t>
            </w:r>
          </w:p>
          <w:p w14:paraId="6AECA927" w14:textId="77777777" w:rsidR="00AE5A22" w:rsidRPr="00B624E5" w:rsidRDefault="00AE5A22" w:rsidP="00CD3035">
            <w:pPr>
              <w:autoSpaceDE w:val="0"/>
              <w:autoSpaceDN w:val="0"/>
              <w:adjustRightInd w:val="0"/>
              <w:spacing w:after="120"/>
              <w:rPr>
                <w:lang w:eastAsia="fi-FI"/>
              </w:rPr>
            </w:pPr>
            <w:r w:rsidRPr="00B624E5">
              <w:rPr>
                <w:lang w:eastAsia="fi-FI"/>
              </w:rPr>
              <w:t xml:space="preserve">In reproductive toxicity studies, fertility and overall reproductive performance was not impaired; however, increased abnormal sperm was observed in F1. Iprodione has been shown to induce developmental toxicity, i.e. delayed onset of male puberty and persistence of areolas in the two-generation study and umbilical hernia in the rabbit developmental toxicity study. Mechanistic studies indicated that iprodione is an antiandrogenic compound.  On the basis of the reassessment of reproductive toxicity studies, new mechanistic data and taking into account guidance on the application of the CLP Criteria (ECHA, 2015) the adverse effects observed in the reproductive toxicity studies and adverse effects in reproductive organs in other toxicity studies, as well as the results of the mechanistic studies, suggest that classification regarding reproductive toxicity would be required for iprodione as ‘toxic for reproduction category 2 (H361df)’3. No potential for neurotoxicity was observed in the standard toxicity studies. </w:t>
            </w:r>
          </w:p>
          <w:p w14:paraId="1422210D" w14:textId="77777777" w:rsidR="00AE5A22" w:rsidRPr="00B624E5" w:rsidRDefault="00AE5A22" w:rsidP="00CD3035">
            <w:pPr>
              <w:autoSpaceDE w:val="0"/>
              <w:autoSpaceDN w:val="0"/>
              <w:adjustRightInd w:val="0"/>
              <w:spacing w:after="120"/>
              <w:rPr>
                <w:b/>
                <w:bCs/>
                <w:lang w:eastAsia="fi-FI"/>
              </w:rPr>
            </w:pPr>
            <w:r w:rsidRPr="00B624E5">
              <w:rPr>
                <w:b/>
                <w:bCs/>
                <w:lang w:eastAsia="fi-FI"/>
              </w:rPr>
              <w:t>Endocrine disrupting properties:</w:t>
            </w:r>
          </w:p>
          <w:p w14:paraId="7C5AA824" w14:textId="77777777" w:rsidR="00AE5A22" w:rsidRPr="00B624E5" w:rsidRDefault="00AE5A22" w:rsidP="00CD3035">
            <w:pPr>
              <w:autoSpaceDE w:val="0"/>
              <w:autoSpaceDN w:val="0"/>
              <w:adjustRightInd w:val="0"/>
              <w:spacing w:after="120"/>
              <w:rPr>
                <w:lang w:eastAsia="fi-FI"/>
              </w:rPr>
            </w:pPr>
            <w:proofErr w:type="spellStart"/>
            <w:r w:rsidRPr="00B624E5">
              <w:rPr>
                <w:lang w:eastAsia="fi-FI"/>
              </w:rPr>
              <w:t>lprodione</w:t>
            </w:r>
            <w:proofErr w:type="spellEnd"/>
            <w:r w:rsidRPr="00B624E5">
              <w:rPr>
                <w:lang w:eastAsia="fi-FI"/>
              </w:rPr>
              <w:t xml:space="preserve"> showed endocrine disrupting properties, particularly anti-androgenic effects. </w:t>
            </w:r>
            <w:proofErr w:type="spellStart"/>
            <w:r w:rsidRPr="00B624E5">
              <w:rPr>
                <w:lang w:eastAsia="fi-FI"/>
              </w:rPr>
              <w:t>lprodione</w:t>
            </w:r>
            <w:proofErr w:type="spellEnd"/>
            <w:r w:rsidRPr="00B624E5">
              <w:rPr>
                <w:lang w:eastAsia="fi-FI"/>
              </w:rPr>
              <w:t xml:space="preserve"> may interfere with steroidogenesis at the level of cholesterol transport but another mode of action, implying its metabolites, cannot be totally excluded. </w:t>
            </w:r>
          </w:p>
        </w:tc>
      </w:tr>
      <w:tr w:rsidR="00AE5A22" w:rsidRPr="00B624E5" w14:paraId="1B5496B1"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single" w:sz="4" w:space="0" w:color="auto"/>
              <w:right w:val="nil"/>
            </w:tcBorders>
          </w:tcPr>
          <w:p w14:paraId="13AFA3B4" w14:textId="77777777" w:rsidR="00AE5A22" w:rsidRPr="00B624E5" w:rsidRDefault="00AE5A22" w:rsidP="00CD3035">
            <w:pPr>
              <w:keepNext/>
              <w:widowControl w:val="0"/>
              <w:rPr>
                <w:b/>
              </w:rPr>
            </w:pPr>
            <w:r w:rsidRPr="00B624E5">
              <w:rPr>
                <w:b/>
              </w:rPr>
              <w:lastRenderedPageBreak/>
              <w:t>3</w:t>
            </w:r>
          </w:p>
        </w:tc>
        <w:tc>
          <w:tcPr>
            <w:tcW w:w="8505" w:type="dxa"/>
            <w:gridSpan w:val="2"/>
            <w:tcBorders>
              <w:top w:val="nil"/>
              <w:left w:val="nil"/>
              <w:bottom w:val="single" w:sz="4" w:space="0" w:color="auto"/>
              <w:right w:val="nil"/>
            </w:tcBorders>
          </w:tcPr>
          <w:p w14:paraId="5427F0FA" w14:textId="77777777" w:rsidR="00AE5A22" w:rsidRPr="00B624E5" w:rsidRDefault="00AE5A22" w:rsidP="00CD3035">
            <w:pPr>
              <w:widowControl w:val="0"/>
              <w:rPr>
                <w:b/>
              </w:rPr>
            </w:pPr>
            <w:r w:rsidRPr="00B624E5">
              <w:rPr>
                <w:b/>
              </w:rPr>
              <w:t xml:space="preserve">Human exposure/Risk evaluation </w:t>
            </w:r>
          </w:p>
        </w:tc>
      </w:tr>
      <w:tr w:rsidR="00AE5A22" w:rsidRPr="00B624E5" w14:paraId="5D3E9629"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single" w:sz="4" w:space="0" w:color="auto"/>
              <w:left w:val="nil"/>
              <w:bottom w:val="nil"/>
              <w:right w:val="nil"/>
            </w:tcBorders>
          </w:tcPr>
          <w:p w14:paraId="1725BF0C" w14:textId="77777777" w:rsidR="00AE5A22" w:rsidRPr="00B624E5" w:rsidRDefault="00AE5A22" w:rsidP="00CD3035">
            <w:pPr>
              <w:spacing w:after="60"/>
              <w:rPr>
                <w:b/>
                <w:bCs/>
              </w:rPr>
            </w:pPr>
            <w:r w:rsidRPr="00B624E5">
              <w:rPr>
                <w:b/>
                <w:bCs/>
              </w:rPr>
              <w:t>3.1</w:t>
            </w:r>
          </w:p>
        </w:tc>
        <w:tc>
          <w:tcPr>
            <w:tcW w:w="1701" w:type="dxa"/>
            <w:tcBorders>
              <w:top w:val="single" w:sz="4" w:space="0" w:color="auto"/>
              <w:left w:val="nil"/>
              <w:bottom w:val="nil"/>
              <w:right w:val="nil"/>
            </w:tcBorders>
          </w:tcPr>
          <w:p w14:paraId="1E1EF26C" w14:textId="77777777" w:rsidR="00AE5A22" w:rsidRPr="00B624E5" w:rsidRDefault="00AE5A22" w:rsidP="00CD3035">
            <w:pPr>
              <w:spacing w:before="20" w:after="20"/>
              <w:outlineLvl w:val="2"/>
              <w:rPr>
                <w:b/>
                <w:bCs/>
              </w:rPr>
            </w:pPr>
            <w:r w:rsidRPr="00B624E5">
              <w:rPr>
                <w:b/>
                <w:bCs/>
              </w:rPr>
              <w:t>Food</w:t>
            </w:r>
          </w:p>
        </w:tc>
        <w:tc>
          <w:tcPr>
            <w:tcW w:w="6804" w:type="dxa"/>
            <w:tcBorders>
              <w:top w:val="single" w:sz="4" w:space="0" w:color="auto"/>
              <w:left w:val="nil"/>
              <w:bottom w:val="nil"/>
              <w:right w:val="nil"/>
            </w:tcBorders>
          </w:tcPr>
          <w:p w14:paraId="2446E284" w14:textId="77777777" w:rsidR="00AE5A22" w:rsidRPr="00B624E5" w:rsidRDefault="00AE5A22" w:rsidP="00CD3035">
            <w:pPr>
              <w:spacing w:after="120"/>
              <w:rPr>
                <w:b/>
                <w:bCs/>
                <w:u w:val="single"/>
              </w:rPr>
            </w:pPr>
            <w:r w:rsidRPr="00B624E5">
              <w:rPr>
                <w:b/>
                <w:bCs/>
                <w:u w:val="single"/>
              </w:rPr>
              <w:t>PubChem [internet]</w:t>
            </w:r>
          </w:p>
          <w:p w14:paraId="4E6CAE28" w14:textId="77777777" w:rsidR="00AE5A22" w:rsidRPr="00B624E5" w:rsidRDefault="00AE5A22" w:rsidP="00CD3035">
            <w:pPr>
              <w:spacing w:after="120"/>
            </w:pPr>
            <w:r w:rsidRPr="00B624E5">
              <w:t xml:space="preserve">Iprodione was one of many pesticides that has been detected in U.S. foods by the US Food and Drug Administration’s regulatory monitoring of domestic foods for fiscal years 1983–1986 and 1978–1982; frequencies of occurrence and concentrations were not reported. In a US monitoring survey of 6970 produce samples (fruits and vegetables) collected between 1989 and 1991, iprodione was detected (detection limit of 2.0 ppm) in only two samples; the concentration in the samples (one grape and one lettuce sample) was not reported. During a 5 </w:t>
            </w:r>
            <w:proofErr w:type="spellStart"/>
            <w:r w:rsidRPr="00B624E5">
              <w:t>yr</w:t>
            </w:r>
            <w:proofErr w:type="spellEnd"/>
            <w:r w:rsidRPr="00B624E5">
              <w:t xml:space="preserve"> study conducted during 1981–1986, the Los Angeles District Office of the FDA </w:t>
            </w:r>
            <w:proofErr w:type="spellStart"/>
            <w:r w:rsidRPr="00B624E5">
              <w:t>analyzed</w:t>
            </w:r>
            <w:proofErr w:type="spellEnd"/>
            <w:r w:rsidRPr="00B624E5">
              <w:t xml:space="preserve"> 19,851 samples of domestic and imported food for pesticide residues; iprodione was detected in 111 samples at concentrations ranging from 0.05 to &gt;2.0 ppm; most detections were in the range from 0.5–2.0 ppm. In 1989 monitoring conducted by the California Department of Food and Agriculture, iprodione was not detected (detection limit of 2.0 ppm) in 40 almond or 29 lettuce samples; however, it was detected in 2 peach and one prune samples.</w:t>
            </w:r>
          </w:p>
          <w:p w14:paraId="3A6203F5" w14:textId="77777777" w:rsidR="00AE5A22" w:rsidRPr="00B624E5" w:rsidRDefault="00AE5A22" w:rsidP="00CD3035">
            <w:pPr>
              <w:spacing w:after="120"/>
            </w:pPr>
            <w:r w:rsidRPr="00B624E5">
              <w:t xml:space="preserve">During the </w:t>
            </w:r>
            <w:proofErr w:type="gramStart"/>
            <w:r w:rsidRPr="00B624E5">
              <w:t>27 month</w:t>
            </w:r>
            <w:proofErr w:type="gramEnd"/>
            <w:r w:rsidRPr="00B624E5">
              <w:t xml:space="preserve"> period between January 1st 1992, and March 31st 1994, Agriculture and Agri-Food Canada </w:t>
            </w:r>
            <w:proofErr w:type="spellStart"/>
            <w:r w:rsidRPr="00B624E5">
              <w:t>analyzed</w:t>
            </w:r>
            <w:proofErr w:type="spellEnd"/>
            <w:r w:rsidRPr="00B624E5">
              <w:t xml:space="preserve"> 21,982 samples of fruit and vegetable commodities for pesticide residues. Iprodione was detected in cherries (0.5 ppm), grapes (0.1 ppm), nectarines (&lt; 0.05 ppm), peaches (&lt; 0.05 ppm), and raspberries (&lt; 0.05 ppm). Eight adult foods consumed in relatively large quantities by infants/children were selected from the domestic and import monitoring for 1985</w:t>
            </w:r>
            <w:r w:rsidRPr="00B624E5">
              <w:noBreakHyphen/>
              <w:t xml:space="preserve">1991 in the United States. These foods included apple juice, apples, bananas, grape juice, milk, orange juice, oranges, and pears. Of the 10,000 samples </w:t>
            </w:r>
            <w:proofErr w:type="spellStart"/>
            <w:r w:rsidRPr="00B624E5">
              <w:t>analyzed</w:t>
            </w:r>
            <w:proofErr w:type="spellEnd"/>
            <w:r w:rsidRPr="00B624E5">
              <w:t xml:space="preserve">, only two imported foods, these being pears, had detectable quantities of iprodione at a maximum concentration of 0.22 ppm. From 1992-1993, the U.S. Food and Drug Administration(FDA) conducted a statistically based study of pesticide residues in domestic and imported pears and tomatoes. Iprodione was detected in one pear sample (concentration not reported). The concentration of various pesticides was determined on fruits, vegetables, and milk products in New York State. Iprodione detected in two peaches ranging from 0.003–0.006 ppm (total number of samples </w:t>
            </w:r>
            <w:r w:rsidRPr="00B624E5">
              <w:lastRenderedPageBreak/>
              <w:t>not indicated). In 1995, fruits and vegetable samples (397) were collected from eight local markets in Egypt and examined for 52 pesticides. Iprodione was detected three times in tomatoes maintain concentration from 0.05–0.22 ppm (0.11 ppm mean).</w:t>
            </w:r>
          </w:p>
        </w:tc>
      </w:tr>
      <w:tr w:rsidR="00AE5A22" w:rsidRPr="00B624E5" w14:paraId="622A4A0D"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451379A9" w14:textId="77777777" w:rsidR="00AE5A22" w:rsidRPr="00B624E5" w:rsidRDefault="00AE5A22" w:rsidP="00CD3035">
            <w:pPr>
              <w:spacing w:after="60"/>
              <w:rPr>
                <w:b/>
                <w:bCs/>
              </w:rPr>
            </w:pPr>
            <w:r w:rsidRPr="00B624E5">
              <w:rPr>
                <w:b/>
                <w:bCs/>
              </w:rPr>
              <w:lastRenderedPageBreak/>
              <w:t>3.2</w:t>
            </w:r>
          </w:p>
        </w:tc>
        <w:tc>
          <w:tcPr>
            <w:tcW w:w="1701" w:type="dxa"/>
            <w:tcBorders>
              <w:top w:val="nil"/>
              <w:left w:val="nil"/>
              <w:bottom w:val="nil"/>
              <w:right w:val="nil"/>
            </w:tcBorders>
          </w:tcPr>
          <w:p w14:paraId="172F2F46" w14:textId="77777777" w:rsidR="00AE5A22" w:rsidRPr="00B624E5" w:rsidRDefault="00AE5A22" w:rsidP="00CD3035">
            <w:pPr>
              <w:spacing w:before="20" w:after="20"/>
              <w:ind w:right="-108"/>
              <w:outlineLvl w:val="2"/>
              <w:rPr>
                <w:b/>
                <w:bCs/>
              </w:rPr>
            </w:pPr>
            <w:r w:rsidRPr="00B624E5">
              <w:rPr>
                <w:b/>
                <w:bCs/>
              </w:rPr>
              <w:t>Air</w:t>
            </w:r>
          </w:p>
        </w:tc>
        <w:tc>
          <w:tcPr>
            <w:tcW w:w="6804" w:type="dxa"/>
            <w:tcBorders>
              <w:top w:val="nil"/>
              <w:left w:val="nil"/>
              <w:bottom w:val="nil"/>
              <w:right w:val="nil"/>
            </w:tcBorders>
          </w:tcPr>
          <w:p w14:paraId="083552F8" w14:textId="77777777" w:rsidR="00AE5A22" w:rsidRPr="00B624E5" w:rsidRDefault="00AE5A22" w:rsidP="00CD3035">
            <w:pPr>
              <w:spacing w:after="120"/>
              <w:rPr>
                <w:b/>
                <w:bCs/>
                <w:u w:val="single"/>
              </w:rPr>
            </w:pPr>
            <w:r w:rsidRPr="00B624E5">
              <w:rPr>
                <w:b/>
                <w:bCs/>
                <w:u w:val="single"/>
              </w:rPr>
              <w:t>PubChem [internet]</w:t>
            </w:r>
          </w:p>
          <w:p w14:paraId="00BCB2F6" w14:textId="77777777" w:rsidR="00AE5A22" w:rsidRPr="00B624E5" w:rsidRDefault="00AE5A22" w:rsidP="00CD3035">
            <w:pPr>
              <w:spacing w:after="120"/>
            </w:pPr>
            <w:r w:rsidRPr="00B624E5">
              <w:t>Thirty-nine kinds of pesticides were monitored in Kitakyushu city, Japan using a high-volume air sampler(1). After sampling about 700 cu m of air during summer and spring months, iprodione was not detected at a detection limit of 0.2 ng/cu m.</w:t>
            </w:r>
          </w:p>
        </w:tc>
      </w:tr>
      <w:tr w:rsidR="00AE5A22" w:rsidRPr="00B624E5" w14:paraId="53923E18"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0B67C7E4" w14:textId="77777777" w:rsidR="00AE5A22" w:rsidRPr="00B624E5" w:rsidRDefault="00AE5A22" w:rsidP="00CD3035">
            <w:pPr>
              <w:spacing w:after="60"/>
              <w:rPr>
                <w:b/>
                <w:bCs/>
              </w:rPr>
            </w:pPr>
            <w:r w:rsidRPr="00B624E5">
              <w:rPr>
                <w:b/>
                <w:bCs/>
              </w:rPr>
              <w:t>3.3</w:t>
            </w:r>
          </w:p>
        </w:tc>
        <w:tc>
          <w:tcPr>
            <w:tcW w:w="1701" w:type="dxa"/>
            <w:tcBorders>
              <w:top w:val="nil"/>
              <w:left w:val="nil"/>
              <w:bottom w:val="nil"/>
              <w:right w:val="nil"/>
            </w:tcBorders>
          </w:tcPr>
          <w:p w14:paraId="276C3BBD" w14:textId="77777777" w:rsidR="00AE5A22" w:rsidRPr="00B624E5" w:rsidRDefault="00AE5A22" w:rsidP="00CD3035">
            <w:pPr>
              <w:spacing w:before="20" w:after="20"/>
              <w:ind w:right="-108"/>
              <w:outlineLvl w:val="2"/>
              <w:rPr>
                <w:b/>
                <w:bCs/>
              </w:rPr>
            </w:pPr>
            <w:r w:rsidRPr="00B624E5">
              <w:rPr>
                <w:b/>
                <w:bCs/>
              </w:rPr>
              <w:t>Water</w:t>
            </w:r>
          </w:p>
        </w:tc>
        <w:tc>
          <w:tcPr>
            <w:tcW w:w="6804" w:type="dxa"/>
            <w:tcBorders>
              <w:top w:val="nil"/>
              <w:left w:val="nil"/>
              <w:bottom w:val="nil"/>
              <w:right w:val="nil"/>
            </w:tcBorders>
          </w:tcPr>
          <w:p w14:paraId="7E3C8731" w14:textId="77777777" w:rsidR="00AE5A22" w:rsidRPr="00B624E5" w:rsidRDefault="00AE5A22" w:rsidP="00CD3035">
            <w:pPr>
              <w:spacing w:after="120"/>
              <w:rPr>
                <w:b/>
                <w:bCs/>
                <w:u w:val="single"/>
              </w:rPr>
            </w:pPr>
            <w:r w:rsidRPr="00B624E5">
              <w:rPr>
                <w:b/>
                <w:bCs/>
                <w:u w:val="single"/>
              </w:rPr>
              <w:t>PubChem [internet]</w:t>
            </w:r>
          </w:p>
          <w:p w14:paraId="731B5237" w14:textId="77777777" w:rsidR="00AE5A22" w:rsidRPr="00B624E5" w:rsidRDefault="00AE5A22" w:rsidP="00CD3035">
            <w:pPr>
              <w:spacing w:after="120"/>
            </w:pPr>
            <w:r w:rsidRPr="00B624E5">
              <w:t xml:space="preserve">GROUNDWATER: From April to October 1996, pesticide monitoring in 40 wells along the Oregon coastal region was conducted. Eighty-nine samples were collected, up to four samples at some wells, over the period of the study. All samples were reported as below the level of quantification; 0.1 ppb. No correlation with use areas was established, although samples were collected from areas with known grape production. In another study along the Central Snake River Basin in Oregon, 27 wells were sampled for a total of 30 samples. Iprodione was detected in all samples, but were reported as below the level of quantification (0.1 ppb). The study was conducted during a </w:t>
            </w:r>
            <w:proofErr w:type="gramStart"/>
            <w:r w:rsidRPr="00B624E5">
              <w:t>3 day</w:t>
            </w:r>
            <w:proofErr w:type="gramEnd"/>
            <w:r w:rsidRPr="00B624E5">
              <w:t xml:space="preserve"> period in August 1996. A study conducted in the Lake Superior Western Basin in Wisconsin during July 1995 at 2 wells reported all samples as below the level of quantification of 0.55 ppb. Iprodione was monitored in 4 surface water features in the central coastal region of California near Santa Cruz in 1994. It is known that iprodione was applied in the watershed of the monitored sites. All four samples exceeded the minimum protection limits (0.1 ppb) on the day of sampling; the date of pesticide application was not ascertained prior to sampling. Concentrations ranged from 1.07 ppb at Hawkins Slough to 3.53 ppb in a drainage ditch from a nearby field. The mean concentration of the four samples was 2.7 ppb. The Pesticides in Ground Water Database (PGWDB) was created to provide a more complete picture of groundwater monitoring for pesticides in United States. It was a collection of ground-water monitoring studies conducted by federal, state and local governments, the pesticide industry and private institutions from 1971-1991. Of 15 groundwater studies which monitored for iprodione during this </w:t>
            </w:r>
            <w:proofErr w:type="gramStart"/>
            <w:r w:rsidRPr="00B624E5">
              <w:t>time period</w:t>
            </w:r>
            <w:proofErr w:type="gramEnd"/>
            <w:r w:rsidRPr="00B624E5">
              <w:t>, it was never detected.</w:t>
            </w:r>
          </w:p>
          <w:p w14:paraId="7A2E0C13" w14:textId="77777777" w:rsidR="00AE5A22" w:rsidRPr="00B624E5" w:rsidRDefault="00AE5A22" w:rsidP="00CD3035">
            <w:pPr>
              <w:spacing w:after="120"/>
            </w:pPr>
            <w:r w:rsidRPr="00B624E5">
              <w:t xml:space="preserve">SURFACE WATER: Water samples were collected using solid-phase extraction at the mouth of the </w:t>
            </w:r>
            <w:proofErr w:type="spellStart"/>
            <w:r w:rsidRPr="00B624E5">
              <w:t>Shinano</w:t>
            </w:r>
            <w:proofErr w:type="spellEnd"/>
            <w:r w:rsidRPr="00B624E5">
              <w:t xml:space="preserve"> River in Niigata Prefecture, Japan from May to September 1996 and </w:t>
            </w:r>
            <w:proofErr w:type="spellStart"/>
            <w:r w:rsidRPr="00B624E5">
              <w:t>analyzed</w:t>
            </w:r>
            <w:proofErr w:type="spellEnd"/>
            <w:r w:rsidRPr="00B624E5">
              <w:t xml:space="preserve"> for iprodione. Iprodione was not detected (limit of detection = 0.02 ug/ml) in any of the samples.</w:t>
            </w:r>
          </w:p>
        </w:tc>
      </w:tr>
      <w:tr w:rsidR="00AE5A22" w:rsidRPr="00B624E5" w14:paraId="5E3FAC8C"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2C650F0A" w14:textId="77777777" w:rsidR="00AE5A22" w:rsidRPr="00B624E5" w:rsidRDefault="00AE5A22" w:rsidP="00CD3035">
            <w:pPr>
              <w:spacing w:after="60"/>
              <w:rPr>
                <w:b/>
                <w:bCs/>
              </w:rPr>
            </w:pPr>
            <w:r w:rsidRPr="00B624E5">
              <w:rPr>
                <w:b/>
                <w:bCs/>
              </w:rPr>
              <w:t>3.4</w:t>
            </w:r>
          </w:p>
        </w:tc>
        <w:tc>
          <w:tcPr>
            <w:tcW w:w="1701" w:type="dxa"/>
            <w:tcBorders>
              <w:top w:val="nil"/>
              <w:left w:val="nil"/>
              <w:bottom w:val="nil"/>
              <w:right w:val="nil"/>
            </w:tcBorders>
          </w:tcPr>
          <w:p w14:paraId="3BFEB0D3" w14:textId="77777777" w:rsidR="00AE5A22" w:rsidRPr="00B624E5" w:rsidRDefault="00AE5A22" w:rsidP="00CD3035">
            <w:pPr>
              <w:rPr>
                <w:b/>
                <w:bCs/>
              </w:rPr>
            </w:pPr>
            <w:r w:rsidRPr="00B624E5">
              <w:rPr>
                <w:b/>
                <w:bCs/>
              </w:rPr>
              <w:t xml:space="preserve">Occupational exposure </w:t>
            </w:r>
          </w:p>
        </w:tc>
        <w:tc>
          <w:tcPr>
            <w:tcW w:w="6804" w:type="dxa"/>
            <w:tcBorders>
              <w:top w:val="nil"/>
              <w:left w:val="nil"/>
              <w:bottom w:val="nil"/>
              <w:right w:val="nil"/>
            </w:tcBorders>
          </w:tcPr>
          <w:p w14:paraId="34D25F5A" w14:textId="77777777" w:rsidR="00AE5A22" w:rsidRPr="00B624E5" w:rsidRDefault="00AE5A22" w:rsidP="00CD3035">
            <w:pPr>
              <w:spacing w:after="120"/>
              <w:rPr>
                <w:b/>
                <w:bCs/>
                <w:u w:val="single"/>
              </w:rPr>
            </w:pPr>
            <w:r w:rsidRPr="00B624E5">
              <w:rPr>
                <w:b/>
                <w:bCs/>
                <w:u w:val="single"/>
              </w:rPr>
              <w:t>Mozambique</w:t>
            </w:r>
          </w:p>
          <w:p w14:paraId="05A0CB3A" w14:textId="77777777" w:rsidR="00AE5A22" w:rsidRPr="00B624E5" w:rsidRDefault="00AE5A22" w:rsidP="00CD3035">
            <w:pPr>
              <w:spacing w:after="120"/>
              <w:rPr>
                <w:b/>
                <w:bCs/>
                <w:u w:val="single"/>
              </w:rPr>
            </w:pPr>
            <w:r w:rsidRPr="00B624E5">
              <w:t xml:space="preserve">Field surveys on general pesticide use and exposure in Mozambique (325 subsistence farmers interviewed) revealed that almost none of the farmers (93%) owned or wore adequate PPE having only one or no protective items at all. Only 2% of those applying HHPs wore adequate full body protection PPE. About half of the farmers (50.2%) had not received any training on the use of pesticides. </w:t>
            </w:r>
            <w:proofErr w:type="gramStart"/>
            <w:r w:rsidRPr="00B624E5">
              <w:t>The majority of</w:t>
            </w:r>
            <w:proofErr w:type="gramEnd"/>
            <w:r w:rsidRPr="00B624E5">
              <w:t xml:space="preserve"> pesticide applicators used manual sprayers (36%), followed by electric sprayers with batteries (33%), and followed by inappropriate equipment such as watering cans (13.5%) or other (unknown) means (12.5%). Approximately about half of the farmers surveyed reported that they noticed receiving pesticide on their clothes, bare skin or eyes when using pesticides. The main health symptoms associated with pesticide use noticed by farmers were headaches, skin rashes, burning eyes, vomiting, burning nose, blurred vision, dizziness and excessive sweating. Almost half of the farmers declared they did not read pesticide labels, including use instructions such as proper dosage and protective measures, the main reason being illiteracy. One out of four farmers poorly understood the hazard colour band on pesticide labels that indicates acute toxicity.</w:t>
            </w:r>
          </w:p>
          <w:p w14:paraId="04A12726" w14:textId="77777777" w:rsidR="00AE5A22" w:rsidRPr="00B624E5" w:rsidRDefault="00AE5A22" w:rsidP="00CD3035">
            <w:pPr>
              <w:keepNext/>
              <w:spacing w:after="120"/>
              <w:rPr>
                <w:b/>
                <w:bCs/>
                <w:u w:val="single"/>
              </w:rPr>
            </w:pPr>
            <w:r w:rsidRPr="00B624E5">
              <w:rPr>
                <w:b/>
                <w:bCs/>
                <w:u w:val="single"/>
              </w:rPr>
              <w:t>European Union (EFSA, 2016)</w:t>
            </w:r>
          </w:p>
          <w:p w14:paraId="35677D53" w14:textId="77777777" w:rsidR="00AE5A22" w:rsidRPr="00B624E5" w:rsidRDefault="00AE5A22" w:rsidP="00CD3035">
            <w:pPr>
              <w:spacing w:after="120"/>
            </w:pPr>
            <w:r w:rsidRPr="00B624E5">
              <w:t xml:space="preserve">The intended use with ‘BAS 610 06 F’ is as a fungicide in lettuce and carrots for open field and lettuce for greenhouse (protected permanent structure). Non-dietary exposure estimates are below the AOEL for the operator (wearing personal protective equipment (PPE)), the bystander, the resident and the worker (wearing PPE) for the intended uses of ‘BAS 610 06 F’. However, operator exposure in </w:t>
            </w:r>
            <w:r w:rsidRPr="00B624E5">
              <w:lastRenderedPageBreak/>
              <w:t>greenhouse was estimated according to the European Crop Protection Association (ECPA) greenhouse model that it is not an agreed EU model. The applicant was requested to provide non-dietary exposure estimates according to the Dutch model. Nevertheless, the applicant only submitted worker exposure calculation according to the European Predictive Operator Exposure Model (EUROPOEM) II/Dutch model leading to a data gap and issue that could not be finalised for operator exposure estimates for indoor lettuce use.</w:t>
            </w:r>
          </w:p>
        </w:tc>
      </w:tr>
      <w:tr w:rsidR="00AE5A22" w:rsidRPr="00B624E5" w14:paraId="28114855"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4BCB5711" w14:textId="77777777" w:rsidR="00AE5A22" w:rsidRPr="00B624E5" w:rsidRDefault="00AE5A22" w:rsidP="00CD3035">
            <w:pPr>
              <w:spacing w:after="60"/>
              <w:rPr>
                <w:b/>
                <w:bCs/>
              </w:rPr>
            </w:pPr>
            <w:r w:rsidRPr="00B624E5">
              <w:rPr>
                <w:b/>
                <w:bCs/>
              </w:rPr>
              <w:lastRenderedPageBreak/>
              <w:t xml:space="preserve">3.5 </w:t>
            </w:r>
          </w:p>
        </w:tc>
        <w:tc>
          <w:tcPr>
            <w:tcW w:w="1701" w:type="dxa"/>
            <w:tcBorders>
              <w:top w:val="nil"/>
              <w:left w:val="nil"/>
              <w:bottom w:val="nil"/>
              <w:right w:val="nil"/>
            </w:tcBorders>
          </w:tcPr>
          <w:p w14:paraId="52D809B5" w14:textId="77777777" w:rsidR="00AE5A22" w:rsidRPr="00B624E5" w:rsidRDefault="00AE5A22" w:rsidP="00CD3035">
            <w:pPr>
              <w:spacing w:before="20" w:after="20"/>
              <w:outlineLvl w:val="2"/>
              <w:rPr>
                <w:b/>
                <w:bCs/>
              </w:rPr>
            </w:pPr>
            <w:r w:rsidRPr="00B624E5">
              <w:rPr>
                <w:b/>
                <w:bCs/>
              </w:rPr>
              <w:t>Medical data contributing to regulatory decision</w:t>
            </w:r>
          </w:p>
        </w:tc>
        <w:tc>
          <w:tcPr>
            <w:tcW w:w="6804" w:type="dxa"/>
            <w:tcBorders>
              <w:top w:val="nil"/>
              <w:left w:val="nil"/>
              <w:bottom w:val="nil"/>
              <w:right w:val="nil"/>
            </w:tcBorders>
          </w:tcPr>
          <w:p w14:paraId="44F93920" w14:textId="77777777" w:rsidR="00AE5A22" w:rsidRPr="00B624E5" w:rsidRDefault="00AE5A22" w:rsidP="00CD3035">
            <w:pPr>
              <w:spacing w:after="120"/>
            </w:pPr>
            <w:r w:rsidRPr="00B624E5">
              <w:rPr>
                <w:b/>
                <w:bCs/>
                <w:u w:val="single"/>
              </w:rPr>
              <w:t>European Union (EFSA, 2016)</w:t>
            </w:r>
            <w:r w:rsidRPr="00B624E5">
              <w:rPr>
                <w:color w:val="212121"/>
                <w:shd w:val="clear" w:color="auto" w:fill="FFFFFF"/>
              </w:rPr>
              <w:t>No reported adverse effects in workers or poisoning incidents.</w:t>
            </w:r>
          </w:p>
        </w:tc>
      </w:tr>
      <w:tr w:rsidR="00AE5A22" w:rsidRPr="00B624E5" w14:paraId="293AE87D"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3A10B833" w14:textId="77777777" w:rsidR="00AE5A22" w:rsidRPr="00B624E5" w:rsidRDefault="00AE5A22" w:rsidP="00CD3035">
            <w:pPr>
              <w:spacing w:after="60"/>
              <w:rPr>
                <w:b/>
                <w:bCs/>
              </w:rPr>
            </w:pPr>
            <w:r w:rsidRPr="00B624E5">
              <w:rPr>
                <w:b/>
                <w:bCs/>
              </w:rPr>
              <w:t>3.6</w:t>
            </w:r>
          </w:p>
        </w:tc>
        <w:tc>
          <w:tcPr>
            <w:tcW w:w="1701" w:type="dxa"/>
            <w:tcBorders>
              <w:top w:val="nil"/>
              <w:left w:val="nil"/>
              <w:bottom w:val="nil"/>
              <w:right w:val="nil"/>
            </w:tcBorders>
          </w:tcPr>
          <w:p w14:paraId="2E7755C5" w14:textId="77777777" w:rsidR="00AE5A22" w:rsidRPr="00B624E5" w:rsidRDefault="00AE5A22" w:rsidP="00CD3035">
            <w:pPr>
              <w:spacing w:before="20" w:after="20"/>
              <w:outlineLvl w:val="2"/>
              <w:rPr>
                <w:b/>
                <w:bCs/>
              </w:rPr>
            </w:pPr>
            <w:r w:rsidRPr="00B624E5">
              <w:rPr>
                <w:b/>
                <w:bCs/>
              </w:rPr>
              <w:t xml:space="preserve">Public exposure </w:t>
            </w:r>
          </w:p>
        </w:tc>
        <w:tc>
          <w:tcPr>
            <w:tcW w:w="6804" w:type="dxa"/>
            <w:tcBorders>
              <w:top w:val="nil"/>
              <w:left w:val="nil"/>
              <w:bottom w:val="nil"/>
              <w:right w:val="nil"/>
            </w:tcBorders>
          </w:tcPr>
          <w:p w14:paraId="332226DB" w14:textId="77777777" w:rsidR="00AE5A22" w:rsidRPr="00B624E5" w:rsidRDefault="00AE5A22" w:rsidP="00CD3035">
            <w:pPr>
              <w:spacing w:after="120"/>
              <w:rPr>
                <w:b/>
                <w:bCs/>
                <w:u w:val="single"/>
              </w:rPr>
            </w:pPr>
            <w:r w:rsidRPr="00B624E5">
              <w:rPr>
                <w:b/>
                <w:bCs/>
                <w:u w:val="single"/>
              </w:rPr>
              <w:t>PubChem [internet]</w:t>
            </w:r>
          </w:p>
          <w:p w14:paraId="4039738E" w14:textId="77777777" w:rsidR="00AE5A22" w:rsidRPr="00B624E5" w:rsidRDefault="00AE5A22" w:rsidP="00CD3035">
            <w:pPr>
              <w:spacing w:after="120"/>
              <w:rPr>
                <w:snapToGrid w:val="0"/>
              </w:rPr>
            </w:pPr>
            <w:r w:rsidRPr="00B624E5">
              <w:rPr>
                <w:snapToGrid w:val="0"/>
              </w:rPr>
              <w:t xml:space="preserve">The general population may be exposed to iprodione through fungicide use on fruit and vegetable gardens, ornamentals, turfgrass, professional use at residential sites, and other sites where non-occupational exposure may occur (e.g. golf courses, parks, and recreational areas). </w:t>
            </w:r>
          </w:p>
          <w:p w14:paraId="7712D9D0" w14:textId="77777777" w:rsidR="00AE5A22" w:rsidRPr="00B624E5" w:rsidRDefault="00AE5A22" w:rsidP="00CD3035">
            <w:pPr>
              <w:spacing w:after="120"/>
            </w:pPr>
            <w:r w:rsidRPr="00B624E5">
              <w:t xml:space="preserve">Based upon results of the FDA's pesticide residue monitoring program for fiscal year 1988, the average daily intake of iprodione for various age groups were as follows: 6–11 months old: 0.0017 ug/kg body </w:t>
            </w:r>
            <w:proofErr w:type="spellStart"/>
            <w:r w:rsidRPr="00B624E5">
              <w:t>wt</w:t>
            </w:r>
            <w:proofErr w:type="spellEnd"/>
            <w:r w:rsidRPr="00B624E5">
              <w:t xml:space="preserve">/day; 14–16 years old males: 0.0013 ug/kg body </w:t>
            </w:r>
            <w:proofErr w:type="spellStart"/>
            <w:r w:rsidRPr="00B624E5">
              <w:t>wt</w:t>
            </w:r>
            <w:proofErr w:type="spellEnd"/>
            <w:r w:rsidRPr="00B624E5">
              <w:t xml:space="preserve">/day; 60–65 years old females: 0.0014 ug/kg body </w:t>
            </w:r>
            <w:proofErr w:type="spellStart"/>
            <w:r w:rsidRPr="00B624E5">
              <w:t>wt</w:t>
            </w:r>
            <w:proofErr w:type="spellEnd"/>
            <w:r w:rsidRPr="00B624E5">
              <w:t xml:space="preserve">/day. In September of 1998, the EPA estimated that the exposure of iprodione through the consumption of red meat was 0.002668 ug/kg/day, for poultry was 0.001999 ug/kg/day, and for total dairy was 0.004552 ug/kg/day. The estimated exposure for the consumption of grapes, wine and sherry, was 0.0000114 ug/kg/day. From June 1984 to April 1986, a U.S. National Total Diet Study was performed that determined the average daily intake of iprodione for infants aged 6–11 months and 2 years was 0.1 and 2.6 ng/kg body weight/day, respectively. For males aged 14–16, 25–30 and 60–65 years of age the average daily intake was 2.1, 1.8, and 1.3 ng/kg body weight/day, respectively, while for women aged 14–16, 25-30, and 60–65 years of age, the average daily intake was 0.4,0.4, and 0.3 ng/kg body weight/day, respectively. From July 1986 to April 1991, a U.S. National Total Diet Study was performed that determined the average daily intake of iprodione for infants aged </w:t>
            </w:r>
            <w:r w:rsidRPr="00B624E5">
              <w:br/>
              <w:t xml:space="preserve">6–11 months and 2 years was 2.7 and 3.3 ng/kg body weight/day, respectively. For males aged 14–16, 25–30 and 60–65 years of age the average daily intake was 1.1, 0.9, and 1.4 ng/kg body weight/day, respectively, while for women aged 14–16, </w:t>
            </w:r>
            <w:r w:rsidRPr="00B624E5">
              <w:br/>
              <w:t>25–30, and 60–65 years of age, the average daily intake was 0.7, 1.4, and 1.7 ng/kg body weight/day, respectively.</w:t>
            </w:r>
          </w:p>
        </w:tc>
      </w:tr>
      <w:tr w:rsidR="00AE5A22" w:rsidRPr="00B624E5" w14:paraId="2B10AD04" w14:textId="77777777" w:rsidTr="00CD30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09" w:type="dxa"/>
            <w:tcBorders>
              <w:top w:val="nil"/>
              <w:left w:val="nil"/>
              <w:bottom w:val="nil"/>
              <w:right w:val="nil"/>
            </w:tcBorders>
          </w:tcPr>
          <w:p w14:paraId="53F5DADA" w14:textId="77777777" w:rsidR="00AE5A22" w:rsidRPr="00B624E5" w:rsidRDefault="00AE5A22" w:rsidP="00CD3035">
            <w:pPr>
              <w:spacing w:after="60"/>
              <w:rPr>
                <w:b/>
                <w:bCs/>
              </w:rPr>
            </w:pPr>
            <w:r w:rsidRPr="00B624E5">
              <w:rPr>
                <w:b/>
                <w:bCs/>
              </w:rPr>
              <w:t>3.7</w:t>
            </w:r>
          </w:p>
        </w:tc>
        <w:tc>
          <w:tcPr>
            <w:tcW w:w="1701" w:type="dxa"/>
            <w:tcBorders>
              <w:top w:val="nil"/>
              <w:left w:val="nil"/>
              <w:bottom w:val="nil"/>
              <w:right w:val="nil"/>
            </w:tcBorders>
          </w:tcPr>
          <w:p w14:paraId="19D9B610" w14:textId="77777777" w:rsidR="00AE5A22" w:rsidRPr="00B624E5" w:rsidRDefault="00AE5A22" w:rsidP="00CD3035">
            <w:pPr>
              <w:spacing w:before="20" w:after="20"/>
              <w:outlineLvl w:val="2"/>
              <w:rPr>
                <w:b/>
                <w:bCs/>
              </w:rPr>
            </w:pPr>
            <w:r w:rsidRPr="00B624E5">
              <w:rPr>
                <w:b/>
                <w:bCs/>
              </w:rPr>
              <w:t>Summary-overall risk evaluation</w:t>
            </w:r>
          </w:p>
        </w:tc>
        <w:tc>
          <w:tcPr>
            <w:tcW w:w="6804" w:type="dxa"/>
            <w:tcBorders>
              <w:top w:val="nil"/>
              <w:left w:val="nil"/>
              <w:bottom w:val="nil"/>
              <w:right w:val="nil"/>
            </w:tcBorders>
          </w:tcPr>
          <w:p w14:paraId="502A479F" w14:textId="77777777" w:rsidR="00AE5A22" w:rsidRPr="00B624E5" w:rsidRDefault="00AE5A22" w:rsidP="00CD3035">
            <w:pPr>
              <w:spacing w:after="120"/>
              <w:rPr>
                <w:b/>
                <w:bCs/>
                <w:u w:val="single"/>
              </w:rPr>
            </w:pPr>
            <w:r w:rsidRPr="00B624E5">
              <w:rPr>
                <w:b/>
                <w:bCs/>
                <w:u w:val="single"/>
              </w:rPr>
              <w:t>European Union</w:t>
            </w:r>
          </w:p>
          <w:p w14:paraId="010A875E" w14:textId="77777777" w:rsidR="00AE5A22" w:rsidRPr="00B624E5" w:rsidRDefault="00AE5A22" w:rsidP="00CD3035">
            <w:pPr>
              <w:tabs>
                <w:tab w:val="left" w:pos="624"/>
              </w:tabs>
              <w:snapToGrid w:val="0"/>
              <w:spacing w:after="120"/>
            </w:pPr>
            <w:r w:rsidRPr="00B624E5">
              <w:t>According</w:t>
            </w:r>
            <w:r w:rsidRPr="00B624E5">
              <w:rPr>
                <w:rFonts w:eastAsia="MS Mincho"/>
                <w:iCs/>
                <w:lang w:bidi="en-US"/>
              </w:rPr>
              <w:t xml:space="preserve"> to the evaluation by the European Union related to human health the following concerns were identified:</w:t>
            </w:r>
          </w:p>
          <w:p w14:paraId="0BF7C425" w14:textId="77777777" w:rsidR="00AE5A22" w:rsidRPr="00B624E5" w:rsidRDefault="00AE5A22" w:rsidP="00AE5A22">
            <w:pPr>
              <w:pStyle w:val="ListParagraph"/>
              <w:numPr>
                <w:ilvl w:val="0"/>
                <w:numId w:val="29"/>
              </w:numPr>
              <w:tabs>
                <w:tab w:val="clear" w:pos="1247"/>
                <w:tab w:val="clear" w:pos="1814"/>
                <w:tab w:val="clear" w:pos="2381"/>
                <w:tab w:val="clear" w:pos="2948"/>
                <w:tab w:val="clear" w:pos="3515"/>
                <w:tab w:val="left" w:pos="315"/>
              </w:tabs>
              <w:snapToGrid w:val="0"/>
              <w:spacing w:after="120"/>
              <w:rPr>
                <w:rFonts w:eastAsia="MS Mincho"/>
                <w:iCs/>
                <w:lang w:bidi="en-US"/>
              </w:rPr>
            </w:pPr>
            <w:r w:rsidRPr="00B624E5">
              <w:rPr>
                <w:rFonts w:eastAsia="MS Mincho"/>
                <w:iCs/>
                <w:lang w:bidi="en-US"/>
              </w:rPr>
              <w:t>The genotoxic potential of metabolite RP 30228 (found as a residue and impurity in the technical material). It is noted that metabolite RP 30228 is predicted to occur in groundwater above 0.1 µg/L in one FOCUS GW scenario according to the representative uses;</w:t>
            </w:r>
          </w:p>
          <w:p w14:paraId="3B2C6C40" w14:textId="77777777" w:rsidR="00AE5A22" w:rsidRPr="00B624E5" w:rsidRDefault="00AE5A22" w:rsidP="00AE5A22">
            <w:pPr>
              <w:pStyle w:val="ListParagraph"/>
              <w:numPr>
                <w:ilvl w:val="0"/>
                <w:numId w:val="29"/>
              </w:numPr>
              <w:tabs>
                <w:tab w:val="clear" w:pos="1247"/>
                <w:tab w:val="clear" w:pos="1814"/>
                <w:tab w:val="clear" w:pos="2381"/>
                <w:tab w:val="clear" w:pos="2948"/>
                <w:tab w:val="clear" w:pos="3515"/>
                <w:tab w:val="left" w:pos="315"/>
              </w:tabs>
              <w:snapToGrid w:val="0"/>
              <w:spacing w:after="120"/>
              <w:rPr>
                <w:rFonts w:eastAsia="MS Mincho"/>
                <w:iCs/>
                <w:lang w:bidi="en-US"/>
              </w:rPr>
            </w:pPr>
            <w:proofErr w:type="spellStart"/>
            <w:r w:rsidRPr="00B624E5">
              <w:rPr>
                <w:rFonts w:eastAsia="MS Mincho"/>
                <w:iCs/>
                <w:lang w:bidi="en-US"/>
              </w:rPr>
              <w:t>lprodione</w:t>
            </w:r>
            <w:proofErr w:type="spellEnd"/>
            <w:r w:rsidRPr="00B624E5">
              <w:rPr>
                <w:rFonts w:eastAsia="MS Mincho"/>
                <w:iCs/>
                <w:lang w:bidi="en-US"/>
              </w:rPr>
              <w:t xml:space="preserve"> currently has a harmonised classification (GHS) as carcinogenic category 2 in accordance with Regulation (EC) No 1272/2008 of the European Parliament and of the Council;</w:t>
            </w:r>
          </w:p>
          <w:p w14:paraId="3241AA0E" w14:textId="77777777" w:rsidR="00AE5A22" w:rsidRPr="00B624E5" w:rsidRDefault="00AE5A22" w:rsidP="00AE5A22">
            <w:pPr>
              <w:pStyle w:val="ListParagraph"/>
              <w:numPr>
                <w:ilvl w:val="0"/>
                <w:numId w:val="29"/>
              </w:numPr>
              <w:tabs>
                <w:tab w:val="clear" w:pos="1247"/>
                <w:tab w:val="clear" w:pos="1814"/>
                <w:tab w:val="clear" w:pos="2381"/>
                <w:tab w:val="clear" w:pos="2948"/>
                <w:tab w:val="clear" w:pos="3515"/>
                <w:tab w:val="left" w:pos="315"/>
              </w:tabs>
              <w:snapToGrid w:val="0"/>
              <w:spacing w:after="120"/>
              <w:rPr>
                <w:rFonts w:eastAsia="MS Mincho"/>
                <w:iCs/>
                <w:lang w:bidi="en-US"/>
              </w:rPr>
            </w:pPr>
            <w:r w:rsidRPr="00B624E5">
              <w:rPr>
                <w:rFonts w:eastAsia="MS Mincho"/>
                <w:iCs/>
                <w:lang w:bidi="en-US"/>
              </w:rPr>
              <w:t>For the representative uses considered, residue levels exceed the default value for maximum residue levels of pesticides in or on food and feed of plant and animal origin;</w:t>
            </w:r>
          </w:p>
          <w:p w14:paraId="1C25B24E" w14:textId="77777777" w:rsidR="00AE5A22" w:rsidRPr="00B624E5" w:rsidRDefault="00AE5A22" w:rsidP="00AE5A22">
            <w:pPr>
              <w:pStyle w:val="ListParagraph"/>
              <w:numPr>
                <w:ilvl w:val="0"/>
                <w:numId w:val="29"/>
              </w:numPr>
              <w:tabs>
                <w:tab w:val="clear" w:pos="1247"/>
                <w:tab w:val="clear" w:pos="1814"/>
                <w:tab w:val="clear" w:pos="2381"/>
                <w:tab w:val="clear" w:pos="2948"/>
                <w:tab w:val="clear" w:pos="3515"/>
                <w:tab w:val="left" w:pos="315"/>
              </w:tabs>
              <w:snapToGrid w:val="0"/>
              <w:spacing w:after="120"/>
              <w:rPr>
                <w:rFonts w:eastAsia="MS Mincho"/>
                <w:iCs/>
                <w:lang w:bidi="en-US"/>
              </w:rPr>
            </w:pPr>
            <w:r w:rsidRPr="00B624E5">
              <w:rPr>
                <w:rFonts w:eastAsia="MS Mincho"/>
                <w:iCs/>
                <w:lang w:bidi="en-US"/>
              </w:rPr>
              <w:t xml:space="preserve">An acute consumer risk that cannot be excluded based on a preliminary risk assessment. </w:t>
            </w:r>
          </w:p>
          <w:p w14:paraId="6D361E4B" w14:textId="77777777" w:rsidR="00AE5A22" w:rsidRPr="00B624E5" w:rsidRDefault="00AE5A22" w:rsidP="00CD3035">
            <w:pPr>
              <w:spacing w:after="120"/>
              <w:rPr>
                <w:b/>
                <w:bCs/>
                <w:u w:val="single"/>
              </w:rPr>
            </w:pPr>
            <w:r w:rsidRPr="00B624E5">
              <w:rPr>
                <w:b/>
                <w:bCs/>
                <w:u w:val="single"/>
              </w:rPr>
              <w:t>Mozambique</w:t>
            </w:r>
          </w:p>
          <w:p w14:paraId="503519C8" w14:textId="77777777" w:rsidR="00AE5A22" w:rsidRPr="00B624E5" w:rsidRDefault="00AE5A22" w:rsidP="00CD3035">
            <w:pPr>
              <w:spacing w:after="120"/>
            </w:pPr>
            <w:r w:rsidRPr="00B624E5">
              <w:t xml:space="preserve">Iprodione and the products containing iprodione were considered as harmful for human health taking into consideration of the local conditions of use in Mozambique requiring risk mitigation measures. The notification refers to a consultancy report Shortlisting highly hazardous pesticides (Come A.M. and van der </w:t>
            </w:r>
            <w:proofErr w:type="spellStart"/>
            <w:r w:rsidRPr="00B624E5">
              <w:t>Valk</w:t>
            </w:r>
            <w:proofErr w:type="spellEnd"/>
            <w:r w:rsidRPr="00B624E5">
              <w:t xml:space="preserve"> H., 2014), which identified iprodione as carcinogenic equivalent or </w:t>
            </w:r>
            <w:proofErr w:type="gramStart"/>
            <w:r w:rsidRPr="00B624E5">
              <w:t>similar to</w:t>
            </w:r>
            <w:proofErr w:type="gramEnd"/>
            <w:r w:rsidRPr="00B624E5">
              <w:t xml:space="preserve"> </w:t>
            </w:r>
            <w:r w:rsidRPr="00B624E5">
              <w:lastRenderedPageBreak/>
              <w:t>GHS Class 1B. The conclusion was based on United States Environment Protection Agency (US EPA) and EFSA assessments where iprodione was classified as likely to be carcinogenic or in category 2 of carcinogenicity classification.</w:t>
            </w:r>
          </w:p>
          <w:p w14:paraId="202AF549" w14:textId="77777777" w:rsidR="00AE5A22" w:rsidRPr="00B624E5" w:rsidRDefault="00AE5A22" w:rsidP="00CD3035">
            <w:pPr>
              <w:spacing w:after="120"/>
            </w:pPr>
            <w:proofErr w:type="gramStart"/>
            <w:r w:rsidRPr="00B624E5">
              <w:t>The final conclusion</w:t>
            </w:r>
            <w:proofErr w:type="gramEnd"/>
            <w:r w:rsidRPr="00B624E5">
              <w:t xml:space="preserve"> for the highly hazardous pesticides assessment in Mozambique identified iprodione as carcinogenic equivalent or similar to GHS Class 1B, and therefore considered as "coming close" to highly hazardous pesticides. (Come A.M. &amp; van der </w:t>
            </w:r>
            <w:proofErr w:type="spellStart"/>
            <w:r w:rsidRPr="00B624E5">
              <w:t>Valk</w:t>
            </w:r>
            <w:proofErr w:type="spellEnd"/>
            <w:r w:rsidRPr="00B624E5">
              <w:t xml:space="preserve"> H., 2014).</w:t>
            </w:r>
          </w:p>
        </w:tc>
      </w:tr>
      <w:tr w:rsidR="00AE5A22" w:rsidRPr="00B624E5" w14:paraId="017A3248" w14:textId="77777777" w:rsidTr="00CD3035">
        <w:tblPrEx>
          <w:tblBorders>
            <w:top w:val="single" w:sz="6" w:space="0" w:color="C0C0C0"/>
            <w:left w:val="single" w:sz="6" w:space="0" w:color="C0C0C0"/>
            <w:bottom w:val="single" w:sz="6" w:space="0" w:color="C0C0C0"/>
            <w:right w:val="single" w:sz="6" w:space="0" w:color="C0C0C0"/>
          </w:tblBorders>
        </w:tblPrEx>
        <w:trPr>
          <w:jc w:val="right"/>
        </w:trPr>
        <w:tc>
          <w:tcPr>
            <w:tcW w:w="709" w:type="dxa"/>
            <w:tcBorders>
              <w:top w:val="nil"/>
              <w:left w:val="nil"/>
              <w:bottom w:val="nil"/>
              <w:right w:val="nil"/>
            </w:tcBorders>
          </w:tcPr>
          <w:p w14:paraId="39CA2E79" w14:textId="77777777" w:rsidR="00AE5A22" w:rsidRPr="00B624E5" w:rsidRDefault="00AE5A22" w:rsidP="00CD3035">
            <w:pPr>
              <w:spacing w:before="40" w:after="60"/>
              <w:outlineLvl w:val="0"/>
              <w:rPr>
                <w:b/>
                <w:bCs/>
                <w:kern w:val="28"/>
                <w:sz w:val="16"/>
                <w:szCs w:val="29"/>
              </w:rPr>
            </w:pPr>
          </w:p>
        </w:tc>
        <w:tc>
          <w:tcPr>
            <w:tcW w:w="8505" w:type="dxa"/>
            <w:gridSpan w:val="2"/>
            <w:tcBorders>
              <w:top w:val="nil"/>
              <w:left w:val="nil"/>
              <w:bottom w:val="nil"/>
              <w:right w:val="nil"/>
            </w:tcBorders>
          </w:tcPr>
          <w:p w14:paraId="1C659E64" w14:textId="77777777" w:rsidR="00AE5A22" w:rsidRPr="00B624E5" w:rsidRDefault="00AE5A22" w:rsidP="00CD3035">
            <w:pPr>
              <w:spacing w:before="40" w:after="60"/>
              <w:outlineLvl w:val="0"/>
              <w:rPr>
                <w:b/>
                <w:bCs/>
                <w:kern w:val="28"/>
                <w:sz w:val="16"/>
                <w:szCs w:val="29"/>
              </w:rPr>
            </w:pPr>
          </w:p>
        </w:tc>
      </w:tr>
      <w:tr w:rsidR="00AE5A22" w:rsidRPr="00B624E5" w14:paraId="44A9B124" w14:textId="77777777" w:rsidTr="00CD3035">
        <w:tblPrEx>
          <w:tblBorders>
            <w:top w:val="single" w:sz="6" w:space="0" w:color="C0C0C0"/>
            <w:left w:val="single" w:sz="6" w:space="0" w:color="C0C0C0"/>
            <w:bottom w:val="single" w:sz="6" w:space="0" w:color="C0C0C0"/>
            <w:right w:val="single" w:sz="6" w:space="0" w:color="C0C0C0"/>
          </w:tblBorders>
        </w:tblPrEx>
        <w:trPr>
          <w:jc w:val="right"/>
        </w:trPr>
        <w:tc>
          <w:tcPr>
            <w:tcW w:w="709" w:type="dxa"/>
            <w:tcBorders>
              <w:top w:val="nil"/>
              <w:left w:val="nil"/>
              <w:bottom w:val="single" w:sz="4" w:space="0" w:color="auto"/>
              <w:right w:val="nil"/>
            </w:tcBorders>
          </w:tcPr>
          <w:p w14:paraId="47E7A05D" w14:textId="77777777" w:rsidR="00AE5A22" w:rsidRPr="00B624E5" w:rsidRDefault="00AE5A22" w:rsidP="00CD3035">
            <w:pPr>
              <w:spacing w:before="40" w:after="60"/>
              <w:outlineLvl w:val="0"/>
              <w:rPr>
                <w:b/>
                <w:bCs/>
                <w:kern w:val="28"/>
                <w:szCs w:val="29"/>
              </w:rPr>
            </w:pPr>
            <w:r w:rsidRPr="00B624E5">
              <w:rPr>
                <w:b/>
                <w:bCs/>
                <w:kern w:val="28"/>
                <w:szCs w:val="29"/>
              </w:rPr>
              <w:t>4</w:t>
            </w:r>
          </w:p>
        </w:tc>
        <w:tc>
          <w:tcPr>
            <w:tcW w:w="8505" w:type="dxa"/>
            <w:gridSpan w:val="2"/>
            <w:tcBorders>
              <w:top w:val="nil"/>
              <w:left w:val="nil"/>
              <w:bottom w:val="single" w:sz="4" w:space="0" w:color="auto"/>
              <w:right w:val="nil"/>
            </w:tcBorders>
          </w:tcPr>
          <w:p w14:paraId="1BFFF012" w14:textId="77777777" w:rsidR="00AE5A22" w:rsidRPr="00B624E5" w:rsidRDefault="00AE5A22" w:rsidP="00CD3035">
            <w:pPr>
              <w:spacing w:before="40" w:after="60"/>
              <w:outlineLvl w:val="0"/>
              <w:rPr>
                <w:bCs/>
                <w:i/>
                <w:kern w:val="28"/>
                <w:szCs w:val="29"/>
              </w:rPr>
            </w:pPr>
            <w:r w:rsidRPr="00B624E5">
              <w:rPr>
                <w:b/>
                <w:bCs/>
                <w:kern w:val="28"/>
                <w:szCs w:val="29"/>
              </w:rPr>
              <w:t xml:space="preserve">Environmental fate and effects </w:t>
            </w:r>
          </w:p>
        </w:tc>
      </w:tr>
      <w:tr w:rsidR="00AE5A22" w:rsidRPr="00B624E5" w14:paraId="6C13EF8A" w14:textId="77777777" w:rsidTr="00CD3035">
        <w:trPr>
          <w:jc w:val="right"/>
        </w:trPr>
        <w:tc>
          <w:tcPr>
            <w:tcW w:w="709" w:type="dxa"/>
            <w:tcBorders>
              <w:top w:val="single" w:sz="4" w:space="0" w:color="auto"/>
            </w:tcBorders>
          </w:tcPr>
          <w:p w14:paraId="3CFD7A4F" w14:textId="77777777" w:rsidR="00AE5A22" w:rsidRPr="00B624E5" w:rsidRDefault="00AE5A22" w:rsidP="00CD3035">
            <w:pPr>
              <w:keepLines/>
              <w:rPr>
                <w:b/>
              </w:rPr>
            </w:pPr>
            <w:r w:rsidRPr="00B624E5">
              <w:rPr>
                <w:b/>
              </w:rPr>
              <w:t>4.1</w:t>
            </w:r>
          </w:p>
        </w:tc>
        <w:tc>
          <w:tcPr>
            <w:tcW w:w="1701" w:type="dxa"/>
            <w:tcBorders>
              <w:top w:val="single" w:sz="4" w:space="0" w:color="auto"/>
            </w:tcBorders>
          </w:tcPr>
          <w:p w14:paraId="634A066F" w14:textId="77777777" w:rsidR="00AE5A22" w:rsidRPr="00B624E5" w:rsidRDefault="00AE5A22" w:rsidP="00CD3035">
            <w:pPr>
              <w:spacing w:before="20" w:after="20"/>
              <w:outlineLvl w:val="2"/>
              <w:rPr>
                <w:b/>
                <w:bCs/>
              </w:rPr>
            </w:pPr>
            <w:r w:rsidRPr="00B624E5">
              <w:rPr>
                <w:b/>
                <w:bCs/>
              </w:rPr>
              <w:t>Fate</w:t>
            </w:r>
          </w:p>
        </w:tc>
        <w:tc>
          <w:tcPr>
            <w:tcW w:w="6804" w:type="dxa"/>
            <w:tcBorders>
              <w:top w:val="single" w:sz="4" w:space="0" w:color="auto"/>
            </w:tcBorders>
          </w:tcPr>
          <w:p w14:paraId="29E5B315" w14:textId="77777777" w:rsidR="00AE5A22" w:rsidRPr="00B624E5" w:rsidRDefault="00AE5A22" w:rsidP="00CD3035">
            <w:pPr>
              <w:snapToGrid w:val="0"/>
              <w:spacing w:after="120"/>
              <w:rPr>
                <w:snapToGrid w:val="0"/>
              </w:rPr>
            </w:pPr>
          </w:p>
        </w:tc>
      </w:tr>
      <w:tr w:rsidR="00AE5A22" w:rsidRPr="00B624E5" w14:paraId="73FA18BA" w14:textId="77777777" w:rsidTr="00CD3035">
        <w:trPr>
          <w:jc w:val="right"/>
        </w:trPr>
        <w:tc>
          <w:tcPr>
            <w:tcW w:w="709" w:type="dxa"/>
          </w:tcPr>
          <w:p w14:paraId="53D962D7" w14:textId="77777777" w:rsidR="00AE5A22" w:rsidRPr="00B624E5" w:rsidRDefault="00AE5A22" w:rsidP="00CD3035">
            <w:pPr>
              <w:keepLines/>
              <w:rPr>
                <w:b/>
              </w:rPr>
            </w:pPr>
            <w:r w:rsidRPr="00B624E5">
              <w:rPr>
                <w:b/>
              </w:rPr>
              <w:t>4.1.1</w:t>
            </w:r>
          </w:p>
        </w:tc>
        <w:tc>
          <w:tcPr>
            <w:tcW w:w="1701" w:type="dxa"/>
          </w:tcPr>
          <w:p w14:paraId="55B1A68C" w14:textId="77777777" w:rsidR="00AE5A22" w:rsidRPr="00B624E5" w:rsidRDefault="00AE5A22" w:rsidP="00CD3035">
            <w:pPr>
              <w:spacing w:before="20" w:after="20"/>
              <w:outlineLvl w:val="2"/>
              <w:rPr>
                <w:b/>
                <w:bCs/>
              </w:rPr>
            </w:pPr>
            <w:r w:rsidRPr="00B624E5">
              <w:rPr>
                <w:b/>
                <w:bCs/>
              </w:rPr>
              <w:t>Soil</w:t>
            </w:r>
          </w:p>
        </w:tc>
        <w:tc>
          <w:tcPr>
            <w:tcW w:w="6804" w:type="dxa"/>
          </w:tcPr>
          <w:p w14:paraId="1B4F3DE6" w14:textId="77777777" w:rsidR="00AE5A22" w:rsidRPr="00B624E5" w:rsidRDefault="00AE5A22" w:rsidP="00CD3035">
            <w:pPr>
              <w:snapToGrid w:val="0"/>
              <w:spacing w:after="120"/>
              <w:rPr>
                <w:b/>
                <w:bCs/>
                <w:u w:val="single"/>
              </w:rPr>
            </w:pPr>
            <w:r w:rsidRPr="00B624E5">
              <w:rPr>
                <w:b/>
                <w:bCs/>
                <w:u w:val="single"/>
              </w:rPr>
              <w:t>PubChem [internet]</w:t>
            </w:r>
          </w:p>
          <w:p w14:paraId="4A066FC1" w14:textId="77777777" w:rsidR="00AE5A22" w:rsidRPr="00B624E5" w:rsidRDefault="00AE5A22" w:rsidP="00CD3035">
            <w:pPr>
              <w:snapToGrid w:val="0"/>
              <w:spacing w:after="120"/>
              <w:rPr>
                <w:snapToGrid w:val="0"/>
              </w:rPr>
            </w:pPr>
            <w:r w:rsidRPr="00B624E5">
              <w:rPr>
                <w:snapToGrid w:val="0"/>
              </w:rPr>
              <w:t xml:space="preserve">If released to soil, iprodione is expected to have moderate mobility based upon a </w:t>
            </w:r>
            <w:proofErr w:type="spellStart"/>
            <w:r w:rsidRPr="00B624E5">
              <w:rPr>
                <w:snapToGrid w:val="0"/>
              </w:rPr>
              <w:t>Koc</w:t>
            </w:r>
            <w:proofErr w:type="spellEnd"/>
            <w:r w:rsidRPr="00B624E5">
              <w:rPr>
                <w:snapToGrid w:val="0"/>
              </w:rPr>
              <w:t xml:space="preserve"> of 700. Volatilization from moist soil surfaces is not expected to be an important fate process based upon a Henry's Law constant of 3.12×10</w:t>
            </w:r>
            <w:r w:rsidRPr="00B624E5">
              <w:rPr>
                <w:snapToGrid w:val="0"/>
                <w:vertAlign w:val="superscript"/>
              </w:rPr>
              <w:t>-9</w:t>
            </w:r>
            <w:r w:rsidRPr="00B624E5">
              <w:rPr>
                <w:snapToGrid w:val="0"/>
              </w:rPr>
              <w:t xml:space="preserve"> </w:t>
            </w:r>
            <w:proofErr w:type="spellStart"/>
            <w:r w:rsidRPr="00B624E5">
              <w:rPr>
                <w:snapToGrid w:val="0"/>
              </w:rPr>
              <w:t>atm</w:t>
            </w:r>
            <w:proofErr w:type="spellEnd"/>
            <w:r w:rsidRPr="00B624E5">
              <w:rPr>
                <w:snapToGrid w:val="0"/>
              </w:rPr>
              <w:t>-cu m/mole. Iprodione is not expected to volatilize from dry soil surfaces based upon its vapor pressure. The US Department of Agriculture’s Pesticide Properties Database lists a soil half-life of 14 days for iprodione however, in acclimated soil, the half-life can be as low as 2 days; in non-acclimated soil, the half-life can be &gt;35 days.</w:t>
            </w:r>
          </w:p>
        </w:tc>
      </w:tr>
      <w:tr w:rsidR="00AE5A22" w:rsidRPr="00B624E5" w14:paraId="7A29C673" w14:textId="77777777" w:rsidTr="00CD3035">
        <w:trPr>
          <w:jc w:val="right"/>
        </w:trPr>
        <w:tc>
          <w:tcPr>
            <w:tcW w:w="709" w:type="dxa"/>
          </w:tcPr>
          <w:p w14:paraId="5C937AB3" w14:textId="77777777" w:rsidR="00AE5A22" w:rsidRPr="00B624E5" w:rsidRDefault="00AE5A22" w:rsidP="00CD3035">
            <w:pPr>
              <w:keepLines/>
              <w:rPr>
                <w:b/>
              </w:rPr>
            </w:pPr>
            <w:r w:rsidRPr="00B624E5">
              <w:rPr>
                <w:b/>
              </w:rPr>
              <w:t>4.1.2</w:t>
            </w:r>
          </w:p>
        </w:tc>
        <w:tc>
          <w:tcPr>
            <w:tcW w:w="1701" w:type="dxa"/>
          </w:tcPr>
          <w:p w14:paraId="20D70ADB" w14:textId="77777777" w:rsidR="00AE5A22" w:rsidRPr="00B624E5" w:rsidRDefault="00AE5A22" w:rsidP="00CD3035">
            <w:pPr>
              <w:spacing w:before="20" w:after="20"/>
              <w:outlineLvl w:val="2"/>
              <w:rPr>
                <w:b/>
                <w:bCs/>
              </w:rPr>
            </w:pPr>
            <w:r w:rsidRPr="00B624E5">
              <w:rPr>
                <w:b/>
                <w:bCs/>
              </w:rPr>
              <w:t>Water</w:t>
            </w:r>
          </w:p>
        </w:tc>
        <w:tc>
          <w:tcPr>
            <w:tcW w:w="6804" w:type="dxa"/>
          </w:tcPr>
          <w:p w14:paraId="74C847A0" w14:textId="77777777" w:rsidR="00AE5A22" w:rsidRPr="00B624E5" w:rsidRDefault="00AE5A22" w:rsidP="00CD3035">
            <w:pPr>
              <w:snapToGrid w:val="0"/>
              <w:spacing w:after="120"/>
              <w:rPr>
                <w:b/>
                <w:bCs/>
                <w:u w:val="single"/>
              </w:rPr>
            </w:pPr>
            <w:r w:rsidRPr="00B624E5">
              <w:rPr>
                <w:b/>
                <w:bCs/>
                <w:u w:val="single"/>
              </w:rPr>
              <w:t>PubChem [internet]</w:t>
            </w:r>
          </w:p>
          <w:p w14:paraId="4270BDAF" w14:textId="77777777" w:rsidR="00AE5A22" w:rsidRPr="00B624E5" w:rsidRDefault="00AE5A22" w:rsidP="00CD3035">
            <w:pPr>
              <w:snapToGrid w:val="0"/>
              <w:spacing w:after="120"/>
              <w:rPr>
                <w:snapToGrid w:val="0"/>
              </w:rPr>
            </w:pPr>
            <w:r w:rsidRPr="00B624E5">
              <w:rPr>
                <w:snapToGrid w:val="0"/>
              </w:rPr>
              <w:t xml:space="preserve">If released into water, iprodione is expected to adsorb to suspended solids and sediment based upon the </w:t>
            </w:r>
            <w:proofErr w:type="spellStart"/>
            <w:r w:rsidRPr="00B624E5">
              <w:rPr>
                <w:snapToGrid w:val="0"/>
              </w:rPr>
              <w:t>Koc</w:t>
            </w:r>
            <w:proofErr w:type="spellEnd"/>
            <w:r w:rsidRPr="00B624E5">
              <w:rPr>
                <w:snapToGrid w:val="0"/>
              </w:rPr>
              <w:t xml:space="preserve">. Volatilization from water surfaces is not expected to be an important fate process based upon this compound's Henry's Law constant. An estimated BCF of 41 suggests the potential for bioconcentration in aquatic organisms is moderate. The high rate of hydrolysis, however, should be considered especially when determining BCF. Under basic conditions, iprodione will rapidly </w:t>
            </w:r>
            <w:proofErr w:type="spellStart"/>
            <w:r w:rsidRPr="00B624E5">
              <w:rPr>
                <w:snapToGrid w:val="0"/>
              </w:rPr>
              <w:t>hydrolyze</w:t>
            </w:r>
            <w:proofErr w:type="spellEnd"/>
            <w:r w:rsidRPr="00B624E5">
              <w:rPr>
                <w:snapToGrid w:val="0"/>
              </w:rPr>
              <w:t xml:space="preserve"> decreasing the potential for bioconcentration. Based upon experimental measurements at 60°C and conversion to pseudo first-order rate constants at 25°C, the aqueous hydrolysis half-lives of iprodione at respective </w:t>
            </w:r>
            <w:proofErr w:type="spellStart"/>
            <w:r w:rsidRPr="00B624E5">
              <w:rPr>
                <w:snapToGrid w:val="0"/>
              </w:rPr>
              <w:t>pHs</w:t>
            </w:r>
            <w:proofErr w:type="spellEnd"/>
            <w:r w:rsidRPr="00B624E5">
              <w:rPr>
                <w:snapToGrid w:val="0"/>
              </w:rPr>
              <w:t xml:space="preserve"> of 3, 5, 7, and 9 are 545.2, 37.4, 1.1, and 0.015 days. </w:t>
            </w:r>
          </w:p>
        </w:tc>
      </w:tr>
      <w:tr w:rsidR="00AE5A22" w:rsidRPr="00B624E5" w14:paraId="7BF60057" w14:textId="77777777" w:rsidTr="00CD3035">
        <w:trPr>
          <w:jc w:val="right"/>
        </w:trPr>
        <w:tc>
          <w:tcPr>
            <w:tcW w:w="709" w:type="dxa"/>
          </w:tcPr>
          <w:p w14:paraId="2FAF2EDA" w14:textId="77777777" w:rsidR="00AE5A22" w:rsidRPr="00B624E5" w:rsidRDefault="00AE5A22" w:rsidP="00CD3035">
            <w:pPr>
              <w:keepLines/>
              <w:rPr>
                <w:b/>
              </w:rPr>
            </w:pPr>
            <w:r w:rsidRPr="00B624E5">
              <w:rPr>
                <w:b/>
              </w:rPr>
              <w:t>4.1.3</w:t>
            </w:r>
          </w:p>
        </w:tc>
        <w:tc>
          <w:tcPr>
            <w:tcW w:w="1701" w:type="dxa"/>
          </w:tcPr>
          <w:p w14:paraId="6EA52B72" w14:textId="77777777" w:rsidR="00AE5A22" w:rsidRPr="00B624E5" w:rsidRDefault="00AE5A22" w:rsidP="00CD3035">
            <w:pPr>
              <w:spacing w:before="20" w:after="20"/>
              <w:outlineLvl w:val="2"/>
              <w:rPr>
                <w:b/>
                <w:bCs/>
              </w:rPr>
            </w:pPr>
            <w:r w:rsidRPr="00B624E5">
              <w:rPr>
                <w:b/>
                <w:bCs/>
              </w:rPr>
              <w:t>Air</w:t>
            </w:r>
          </w:p>
        </w:tc>
        <w:tc>
          <w:tcPr>
            <w:tcW w:w="6804" w:type="dxa"/>
          </w:tcPr>
          <w:p w14:paraId="5180B4D7" w14:textId="77777777" w:rsidR="00AE5A22" w:rsidRPr="00B624E5" w:rsidRDefault="00AE5A22" w:rsidP="00CD3035">
            <w:pPr>
              <w:snapToGrid w:val="0"/>
              <w:spacing w:after="120"/>
              <w:rPr>
                <w:b/>
                <w:bCs/>
                <w:u w:val="single"/>
              </w:rPr>
            </w:pPr>
            <w:r w:rsidRPr="00B624E5">
              <w:rPr>
                <w:b/>
                <w:bCs/>
                <w:u w:val="single"/>
              </w:rPr>
              <w:t>PubChem [internet]</w:t>
            </w:r>
          </w:p>
          <w:p w14:paraId="51A682D5" w14:textId="77777777" w:rsidR="00AE5A22" w:rsidRPr="00B624E5" w:rsidRDefault="00AE5A22" w:rsidP="00CD3035">
            <w:pPr>
              <w:keepNext/>
              <w:snapToGrid w:val="0"/>
              <w:spacing w:after="120"/>
              <w:outlineLvl w:val="8"/>
              <w:rPr>
                <w:snapToGrid w:val="0"/>
              </w:rPr>
            </w:pPr>
            <w:r w:rsidRPr="00B624E5">
              <w:rPr>
                <w:snapToGrid w:val="0"/>
              </w:rPr>
              <w:t>If released to air, a vapor pressure of 3.75×10</w:t>
            </w:r>
            <w:r w:rsidRPr="00B624E5">
              <w:rPr>
                <w:snapToGrid w:val="0"/>
                <w:vertAlign w:val="superscript"/>
              </w:rPr>
              <w:t>-9</w:t>
            </w:r>
            <w:r w:rsidRPr="00B624E5">
              <w:rPr>
                <w:snapToGrid w:val="0"/>
              </w:rPr>
              <w:t xml:space="preserve"> mm Hg at 25°C indicates iprodione will exist solely in the particulate phase in the ambient atmosphere. Particulate</w:t>
            </w:r>
            <w:r w:rsidRPr="00B624E5">
              <w:rPr>
                <w:snapToGrid w:val="0"/>
              </w:rPr>
              <w:noBreakHyphen/>
              <w:t xml:space="preserve">phase iprodione will be removed from the atmosphere by wet and dry deposition. </w:t>
            </w:r>
          </w:p>
        </w:tc>
      </w:tr>
      <w:tr w:rsidR="00AE5A22" w:rsidRPr="00B624E5" w14:paraId="38E097A6" w14:textId="77777777" w:rsidTr="00CD3035">
        <w:trPr>
          <w:jc w:val="right"/>
        </w:trPr>
        <w:tc>
          <w:tcPr>
            <w:tcW w:w="709" w:type="dxa"/>
          </w:tcPr>
          <w:p w14:paraId="2777F714" w14:textId="77777777" w:rsidR="00AE5A22" w:rsidRPr="00B624E5" w:rsidRDefault="00AE5A22" w:rsidP="00CD3035">
            <w:pPr>
              <w:keepLines/>
              <w:rPr>
                <w:b/>
              </w:rPr>
            </w:pPr>
            <w:r w:rsidRPr="00B624E5">
              <w:rPr>
                <w:b/>
              </w:rPr>
              <w:t>4.1.4</w:t>
            </w:r>
          </w:p>
        </w:tc>
        <w:tc>
          <w:tcPr>
            <w:tcW w:w="1701" w:type="dxa"/>
          </w:tcPr>
          <w:p w14:paraId="404E7C47" w14:textId="77777777" w:rsidR="00AE5A22" w:rsidRPr="00B624E5" w:rsidRDefault="00AE5A22" w:rsidP="00CD3035">
            <w:pPr>
              <w:spacing w:before="20" w:after="20"/>
              <w:outlineLvl w:val="2"/>
              <w:rPr>
                <w:b/>
                <w:bCs/>
              </w:rPr>
            </w:pPr>
            <w:r w:rsidRPr="00B624E5">
              <w:rPr>
                <w:b/>
                <w:bCs/>
              </w:rPr>
              <w:t>Bioconcentration</w:t>
            </w:r>
          </w:p>
        </w:tc>
        <w:tc>
          <w:tcPr>
            <w:tcW w:w="6804" w:type="dxa"/>
          </w:tcPr>
          <w:p w14:paraId="1E028A9C" w14:textId="77777777" w:rsidR="00AE5A22" w:rsidRPr="00B624E5" w:rsidRDefault="00AE5A22" w:rsidP="00CD3035">
            <w:pPr>
              <w:snapToGrid w:val="0"/>
              <w:spacing w:after="120"/>
              <w:rPr>
                <w:b/>
                <w:bCs/>
                <w:u w:val="single"/>
              </w:rPr>
            </w:pPr>
            <w:r w:rsidRPr="00B624E5">
              <w:rPr>
                <w:b/>
                <w:bCs/>
                <w:u w:val="single"/>
              </w:rPr>
              <w:t>European Union (EFSA, 2016)</w:t>
            </w:r>
          </w:p>
          <w:p w14:paraId="628C3BD7" w14:textId="77777777" w:rsidR="00AE5A22" w:rsidRPr="00B624E5" w:rsidRDefault="00AE5A22" w:rsidP="00CD3035">
            <w:pPr>
              <w:snapToGrid w:val="0"/>
              <w:spacing w:after="120"/>
              <w:rPr>
                <w:color w:val="212121"/>
                <w:shd w:val="clear" w:color="auto" w:fill="FFFFFF"/>
              </w:rPr>
            </w:pPr>
            <w:r w:rsidRPr="00B624E5">
              <w:rPr>
                <w:color w:val="212121"/>
                <w:shd w:val="clear" w:color="auto" w:fill="FFFFFF"/>
              </w:rPr>
              <w:t>A steady state bioconcentration factor (BCF) of 46.8 was measured (whole fish; (total wet weight/normalised to 5% lipid content and based on total 14C or on specific compounds). Note that this value is of the same order of magnitude as the BCF value reported in section 4.1.2.</w:t>
            </w:r>
          </w:p>
        </w:tc>
      </w:tr>
      <w:tr w:rsidR="00AE5A22" w:rsidRPr="00B624E5" w14:paraId="2B6A3DB2" w14:textId="77777777" w:rsidTr="00CD3035">
        <w:trPr>
          <w:jc w:val="right"/>
        </w:trPr>
        <w:tc>
          <w:tcPr>
            <w:tcW w:w="709" w:type="dxa"/>
          </w:tcPr>
          <w:p w14:paraId="1B268E67" w14:textId="77777777" w:rsidR="00AE5A22" w:rsidRPr="00B624E5" w:rsidRDefault="00AE5A22" w:rsidP="00CD3035">
            <w:pPr>
              <w:rPr>
                <w:b/>
              </w:rPr>
            </w:pPr>
            <w:r w:rsidRPr="00B624E5">
              <w:rPr>
                <w:b/>
              </w:rPr>
              <w:t>4.1.5</w:t>
            </w:r>
          </w:p>
        </w:tc>
        <w:tc>
          <w:tcPr>
            <w:tcW w:w="1701" w:type="dxa"/>
          </w:tcPr>
          <w:p w14:paraId="3131C9C1" w14:textId="77777777" w:rsidR="00AE5A22" w:rsidRPr="00B624E5" w:rsidRDefault="00AE5A22" w:rsidP="00CD3035">
            <w:pPr>
              <w:spacing w:before="20" w:after="20"/>
              <w:outlineLvl w:val="2"/>
              <w:rPr>
                <w:b/>
                <w:bCs/>
              </w:rPr>
            </w:pPr>
            <w:r w:rsidRPr="00B624E5">
              <w:rPr>
                <w:b/>
                <w:bCs/>
              </w:rPr>
              <w:t>Persistence</w:t>
            </w:r>
          </w:p>
        </w:tc>
        <w:tc>
          <w:tcPr>
            <w:tcW w:w="6804" w:type="dxa"/>
          </w:tcPr>
          <w:p w14:paraId="5E15BDC3" w14:textId="77777777" w:rsidR="00AE5A22" w:rsidRPr="00B624E5" w:rsidRDefault="00AE5A22" w:rsidP="00CD3035">
            <w:pPr>
              <w:snapToGrid w:val="0"/>
              <w:spacing w:after="120"/>
              <w:rPr>
                <w:b/>
                <w:bCs/>
                <w:iCs/>
                <w:u w:val="single"/>
              </w:rPr>
            </w:pPr>
            <w:r w:rsidRPr="00B624E5">
              <w:rPr>
                <w:b/>
                <w:bCs/>
                <w:iCs/>
                <w:u w:val="single"/>
              </w:rPr>
              <w:t>European Union (EFSA, 2016)</w:t>
            </w:r>
          </w:p>
          <w:p w14:paraId="031DDB14" w14:textId="77777777" w:rsidR="00AE5A22" w:rsidRPr="00B624E5" w:rsidRDefault="00AE5A22" w:rsidP="00CD3035">
            <w:pPr>
              <w:snapToGrid w:val="0"/>
              <w:spacing w:after="120"/>
              <w:rPr>
                <w:lang w:eastAsia="fi-FI"/>
              </w:rPr>
            </w:pPr>
            <w:r w:rsidRPr="00B624E5">
              <w:rPr>
                <w:lang w:eastAsia="fi-FI"/>
              </w:rPr>
              <w:t xml:space="preserve">In reliable field soil dissipation studies, iprodione exhibited low to medium persistence. Iprodione is not significantly photodegraded on the soil surface. </w:t>
            </w:r>
          </w:p>
        </w:tc>
      </w:tr>
      <w:tr w:rsidR="00AE5A22" w:rsidRPr="00B624E5" w14:paraId="33186B35" w14:textId="77777777" w:rsidTr="00CD3035">
        <w:trPr>
          <w:jc w:val="right"/>
        </w:trPr>
        <w:tc>
          <w:tcPr>
            <w:tcW w:w="709" w:type="dxa"/>
          </w:tcPr>
          <w:p w14:paraId="25CDAEAF" w14:textId="77777777" w:rsidR="00AE5A22" w:rsidRPr="00B624E5" w:rsidRDefault="00AE5A22" w:rsidP="00CD3035">
            <w:pPr>
              <w:keepNext/>
              <w:keepLines/>
              <w:rPr>
                <w:b/>
              </w:rPr>
            </w:pPr>
            <w:r w:rsidRPr="00B624E5">
              <w:rPr>
                <w:b/>
              </w:rPr>
              <w:t>4.2</w:t>
            </w:r>
          </w:p>
        </w:tc>
        <w:tc>
          <w:tcPr>
            <w:tcW w:w="1701" w:type="dxa"/>
          </w:tcPr>
          <w:p w14:paraId="5EB331F6" w14:textId="77777777" w:rsidR="00AE5A22" w:rsidRPr="00B624E5" w:rsidRDefault="00AE5A22" w:rsidP="00CD3035">
            <w:pPr>
              <w:keepNext/>
              <w:keepLines/>
              <w:spacing w:before="20" w:after="20"/>
              <w:outlineLvl w:val="2"/>
              <w:rPr>
                <w:b/>
                <w:bCs/>
              </w:rPr>
            </w:pPr>
            <w:r w:rsidRPr="00B624E5">
              <w:rPr>
                <w:b/>
                <w:bCs/>
              </w:rPr>
              <w:t>Effects on non-target organisms</w:t>
            </w:r>
          </w:p>
        </w:tc>
        <w:tc>
          <w:tcPr>
            <w:tcW w:w="6804" w:type="dxa"/>
          </w:tcPr>
          <w:p w14:paraId="1B9081A9" w14:textId="77777777" w:rsidR="00AE5A22" w:rsidRPr="00B624E5" w:rsidRDefault="00AE5A22" w:rsidP="00CD3035">
            <w:pPr>
              <w:keepNext/>
              <w:keepLines/>
              <w:snapToGrid w:val="0"/>
              <w:spacing w:after="120"/>
              <w:rPr>
                <w:b/>
                <w:bCs/>
                <w:iCs/>
                <w:u w:val="single"/>
              </w:rPr>
            </w:pPr>
            <w:r w:rsidRPr="00B624E5">
              <w:rPr>
                <w:b/>
                <w:bCs/>
                <w:iCs/>
                <w:u w:val="single"/>
              </w:rPr>
              <w:t>European Union (EFSA, 2016)</w:t>
            </w:r>
          </w:p>
          <w:p w14:paraId="11CAFB53" w14:textId="77777777" w:rsidR="00AE5A22" w:rsidRPr="00B624E5" w:rsidRDefault="00AE5A22" w:rsidP="00CD3035">
            <w:pPr>
              <w:keepNext/>
              <w:keepLines/>
              <w:snapToGrid w:val="0"/>
              <w:spacing w:after="120"/>
              <w:rPr>
                <w:snapToGrid w:val="0"/>
              </w:rPr>
            </w:pPr>
            <w:r w:rsidRPr="00B624E5">
              <w:rPr>
                <w:snapToGrid w:val="0"/>
              </w:rPr>
              <w:t xml:space="preserve">Low in-field and off-field risk to non-target arthropods other than bees could be concluded. Furthermore, the risk to soil micro- and macro-organisms, non-target terrestrial plants and to organisms involved in biological methods for sewage treatment could be concluded as low for all the representative uses. </w:t>
            </w:r>
          </w:p>
        </w:tc>
      </w:tr>
      <w:tr w:rsidR="00AE5A22" w:rsidRPr="00B624E5" w14:paraId="060E015F" w14:textId="77777777" w:rsidTr="00CD3035">
        <w:trPr>
          <w:jc w:val="right"/>
        </w:trPr>
        <w:tc>
          <w:tcPr>
            <w:tcW w:w="709" w:type="dxa"/>
          </w:tcPr>
          <w:p w14:paraId="4AD591BE" w14:textId="77777777" w:rsidR="00AE5A22" w:rsidRPr="00B624E5" w:rsidRDefault="00AE5A22" w:rsidP="00CD3035">
            <w:pPr>
              <w:keepLines/>
              <w:rPr>
                <w:b/>
              </w:rPr>
            </w:pPr>
            <w:r w:rsidRPr="00B624E5">
              <w:rPr>
                <w:b/>
              </w:rPr>
              <w:t>4.2.1</w:t>
            </w:r>
          </w:p>
        </w:tc>
        <w:tc>
          <w:tcPr>
            <w:tcW w:w="1701" w:type="dxa"/>
          </w:tcPr>
          <w:p w14:paraId="7E44F66B" w14:textId="77777777" w:rsidR="00AE5A22" w:rsidRPr="00B624E5" w:rsidRDefault="00AE5A22" w:rsidP="00CD3035">
            <w:pPr>
              <w:spacing w:before="20" w:after="20"/>
              <w:outlineLvl w:val="2"/>
              <w:rPr>
                <w:b/>
                <w:bCs/>
              </w:rPr>
            </w:pPr>
            <w:r w:rsidRPr="00B624E5">
              <w:rPr>
                <w:b/>
                <w:bCs/>
              </w:rPr>
              <w:t>Terrestrial vertebrates</w:t>
            </w:r>
          </w:p>
        </w:tc>
        <w:tc>
          <w:tcPr>
            <w:tcW w:w="6804" w:type="dxa"/>
          </w:tcPr>
          <w:p w14:paraId="36AE6341" w14:textId="77777777" w:rsidR="00AE5A22" w:rsidRPr="00B624E5" w:rsidRDefault="00AE5A22" w:rsidP="00CD3035">
            <w:pPr>
              <w:snapToGrid w:val="0"/>
              <w:spacing w:after="120"/>
              <w:rPr>
                <w:b/>
                <w:bCs/>
                <w:iCs/>
                <w:snapToGrid w:val="0"/>
                <w:szCs w:val="22"/>
                <w:u w:val="single"/>
              </w:rPr>
            </w:pPr>
            <w:r w:rsidRPr="00B624E5">
              <w:rPr>
                <w:b/>
                <w:bCs/>
                <w:iCs/>
                <w:snapToGrid w:val="0"/>
                <w:szCs w:val="22"/>
                <w:u w:val="single"/>
              </w:rPr>
              <w:t>Mozambique</w:t>
            </w:r>
          </w:p>
          <w:p w14:paraId="5B227C2B" w14:textId="77777777" w:rsidR="00AE5A22" w:rsidRPr="00B624E5" w:rsidRDefault="00AE5A22" w:rsidP="00CD3035">
            <w:pPr>
              <w:snapToGrid w:val="0"/>
              <w:spacing w:after="120"/>
              <w:rPr>
                <w:iCs/>
                <w:snapToGrid w:val="0"/>
                <w:szCs w:val="22"/>
              </w:rPr>
            </w:pPr>
            <w:r w:rsidRPr="00B624E5">
              <w:rPr>
                <w:iCs/>
                <w:snapToGrid w:val="0"/>
                <w:szCs w:val="22"/>
              </w:rPr>
              <w:t>Birds - Acute LC</w:t>
            </w:r>
            <w:r w:rsidRPr="00B624E5">
              <w:rPr>
                <w:iCs/>
                <w:snapToGrid w:val="0"/>
                <w:szCs w:val="22"/>
                <w:vertAlign w:val="subscript"/>
              </w:rPr>
              <w:t>50</w:t>
            </w:r>
            <w:r w:rsidRPr="00B624E5">
              <w:rPr>
                <w:iCs/>
                <w:snapToGrid w:val="0"/>
                <w:szCs w:val="22"/>
              </w:rPr>
              <w:t xml:space="preserve"> (mg/kg) &gt; 2000 (</w:t>
            </w:r>
            <w:proofErr w:type="spellStart"/>
            <w:r w:rsidRPr="00B624E5">
              <w:rPr>
                <w:i/>
                <w:snapToGrid w:val="0"/>
                <w:szCs w:val="22"/>
              </w:rPr>
              <w:t>Colinus</w:t>
            </w:r>
            <w:proofErr w:type="spellEnd"/>
            <w:r w:rsidRPr="00B624E5">
              <w:rPr>
                <w:i/>
                <w:snapToGrid w:val="0"/>
                <w:szCs w:val="22"/>
              </w:rPr>
              <w:t xml:space="preserve"> virginianus)</w:t>
            </w:r>
          </w:p>
          <w:p w14:paraId="5502695E" w14:textId="77777777" w:rsidR="00AE5A22" w:rsidRPr="00B624E5" w:rsidRDefault="00AE5A22" w:rsidP="00CD3035">
            <w:pPr>
              <w:snapToGrid w:val="0"/>
              <w:spacing w:after="120"/>
              <w:rPr>
                <w:iCs/>
                <w:snapToGrid w:val="0"/>
                <w:szCs w:val="22"/>
              </w:rPr>
            </w:pPr>
            <w:r w:rsidRPr="00B624E5">
              <w:rPr>
                <w:iCs/>
                <w:snapToGrid w:val="0"/>
                <w:szCs w:val="22"/>
              </w:rPr>
              <w:t>Birds – Short-term dietary (LC</w:t>
            </w:r>
            <w:r w:rsidRPr="00B624E5">
              <w:rPr>
                <w:iCs/>
                <w:snapToGrid w:val="0"/>
                <w:szCs w:val="22"/>
                <w:vertAlign w:val="subscript"/>
              </w:rPr>
              <w:t>50</w:t>
            </w:r>
            <w:r w:rsidRPr="00B624E5">
              <w:rPr>
                <w:iCs/>
                <w:snapToGrid w:val="0"/>
                <w:szCs w:val="22"/>
              </w:rPr>
              <w:t>/LD</w:t>
            </w:r>
            <w:r w:rsidRPr="00B624E5">
              <w:rPr>
                <w:iCs/>
                <w:snapToGrid w:val="0"/>
                <w:szCs w:val="22"/>
                <w:vertAlign w:val="subscript"/>
              </w:rPr>
              <w:t>50</w:t>
            </w:r>
            <w:r w:rsidRPr="00B624E5">
              <w:rPr>
                <w:iCs/>
                <w:snapToGrid w:val="0"/>
                <w:szCs w:val="22"/>
              </w:rPr>
              <w:t>) &gt; 5620 mg/kg feed (</w:t>
            </w:r>
            <w:proofErr w:type="spellStart"/>
            <w:r w:rsidRPr="00B624E5">
              <w:rPr>
                <w:i/>
                <w:snapToGrid w:val="0"/>
                <w:szCs w:val="22"/>
              </w:rPr>
              <w:t>Colinus</w:t>
            </w:r>
            <w:proofErr w:type="spellEnd"/>
            <w:r w:rsidRPr="00B624E5">
              <w:rPr>
                <w:i/>
                <w:snapToGrid w:val="0"/>
                <w:szCs w:val="22"/>
              </w:rPr>
              <w:t xml:space="preserve"> virginianus</w:t>
            </w:r>
            <w:r w:rsidRPr="00B624E5">
              <w:rPr>
                <w:iCs/>
                <w:snapToGrid w:val="0"/>
                <w:szCs w:val="22"/>
              </w:rPr>
              <w:t>)</w:t>
            </w:r>
          </w:p>
          <w:p w14:paraId="58911CA1" w14:textId="77777777" w:rsidR="00AE5A22" w:rsidRPr="00B624E5" w:rsidRDefault="00AE5A22" w:rsidP="00CD3035">
            <w:pPr>
              <w:snapToGrid w:val="0"/>
              <w:spacing w:after="120"/>
              <w:rPr>
                <w:b/>
                <w:bCs/>
                <w:iCs/>
                <w:snapToGrid w:val="0"/>
                <w:szCs w:val="22"/>
                <w:u w:val="single"/>
              </w:rPr>
            </w:pPr>
            <w:r w:rsidRPr="00B624E5">
              <w:rPr>
                <w:b/>
                <w:bCs/>
                <w:iCs/>
                <w:snapToGrid w:val="0"/>
                <w:szCs w:val="22"/>
                <w:u w:val="single"/>
              </w:rPr>
              <w:t>European Union (EFSA, 2016)</w:t>
            </w:r>
          </w:p>
          <w:p w14:paraId="52043264" w14:textId="77777777" w:rsidR="00AE5A22" w:rsidRPr="00B624E5" w:rsidRDefault="00AE5A22" w:rsidP="00CD3035">
            <w:pPr>
              <w:snapToGrid w:val="0"/>
              <w:spacing w:after="120"/>
              <w:rPr>
                <w:iCs/>
                <w:snapToGrid w:val="0"/>
                <w:szCs w:val="22"/>
              </w:rPr>
            </w:pPr>
            <w:r w:rsidRPr="00B624E5">
              <w:rPr>
                <w:rFonts w:ascii="Verdana" w:hAnsi="Verdana"/>
                <w:iCs/>
                <w:noProof/>
                <w:snapToGrid w:val="0"/>
                <w:sz w:val="18"/>
                <w:szCs w:val="22"/>
              </w:rPr>
              <w:lastRenderedPageBreak/>
              <w:drawing>
                <wp:inline distT="0" distB="0" distL="0" distR="0" wp14:anchorId="3A4B9392" wp14:editId="006909C1">
                  <wp:extent cx="4273550" cy="18897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273550" cy="1889760"/>
                          </a:xfrm>
                          <a:prstGeom prst="rect">
                            <a:avLst/>
                          </a:prstGeom>
                          <a:noFill/>
                        </pic:spPr>
                      </pic:pic>
                    </a:graphicData>
                  </a:graphic>
                </wp:inline>
              </w:drawing>
            </w:r>
          </w:p>
        </w:tc>
      </w:tr>
      <w:tr w:rsidR="00AE5A22" w:rsidRPr="00B624E5" w14:paraId="1AD83A2F" w14:textId="77777777" w:rsidTr="00CD3035">
        <w:trPr>
          <w:jc w:val="right"/>
        </w:trPr>
        <w:tc>
          <w:tcPr>
            <w:tcW w:w="709" w:type="dxa"/>
          </w:tcPr>
          <w:p w14:paraId="62574139" w14:textId="77777777" w:rsidR="00AE5A22" w:rsidRPr="00B624E5" w:rsidRDefault="00AE5A22" w:rsidP="00CD3035">
            <w:pPr>
              <w:keepLines/>
              <w:rPr>
                <w:b/>
              </w:rPr>
            </w:pPr>
            <w:r w:rsidRPr="00B624E5">
              <w:rPr>
                <w:b/>
              </w:rPr>
              <w:lastRenderedPageBreak/>
              <w:t>4.2.2</w:t>
            </w:r>
          </w:p>
        </w:tc>
        <w:tc>
          <w:tcPr>
            <w:tcW w:w="1701" w:type="dxa"/>
          </w:tcPr>
          <w:p w14:paraId="486E0BE3" w14:textId="77777777" w:rsidR="00AE5A22" w:rsidRPr="00B624E5" w:rsidRDefault="00AE5A22" w:rsidP="00CD3035">
            <w:pPr>
              <w:spacing w:before="20" w:after="20"/>
              <w:outlineLvl w:val="2"/>
              <w:rPr>
                <w:b/>
                <w:bCs/>
              </w:rPr>
            </w:pPr>
            <w:r w:rsidRPr="00B624E5">
              <w:rPr>
                <w:b/>
                <w:bCs/>
              </w:rPr>
              <w:t>Aquatic species</w:t>
            </w:r>
          </w:p>
        </w:tc>
        <w:tc>
          <w:tcPr>
            <w:tcW w:w="6804" w:type="dxa"/>
          </w:tcPr>
          <w:p w14:paraId="40CAD7AF" w14:textId="77777777" w:rsidR="00AE5A22" w:rsidRPr="00B624E5" w:rsidRDefault="00AE5A22" w:rsidP="00CD3035">
            <w:pPr>
              <w:snapToGrid w:val="0"/>
              <w:spacing w:after="120"/>
              <w:rPr>
                <w:b/>
                <w:bCs/>
                <w:color w:val="1F1F1F"/>
                <w:w w:val="105"/>
                <w:u w:val="single"/>
              </w:rPr>
            </w:pPr>
            <w:r w:rsidRPr="00B624E5">
              <w:rPr>
                <w:b/>
                <w:bCs/>
                <w:color w:val="1F1F1F"/>
                <w:w w:val="105"/>
                <w:u w:val="single"/>
              </w:rPr>
              <w:t>European Union</w:t>
            </w:r>
          </w:p>
          <w:p w14:paraId="40C134B5" w14:textId="77777777" w:rsidR="00AE5A22" w:rsidRPr="00B624E5" w:rsidRDefault="00AE5A22" w:rsidP="00CD3035">
            <w:pPr>
              <w:snapToGrid w:val="0"/>
              <w:spacing w:after="120"/>
              <w:rPr>
                <w:color w:val="1F1F1F"/>
                <w:w w:val="105"/>
              </w:rPr>
            </w:pPr>
            <w:r w:rsidRPr="00B624E5">
              <w:rPr>
                <w:color w:val="1F1F1F"/>
                <w:w w:val="105"/>
              </w:rPr>
              <w:t>Classification of the EU according to Regulation (EC) No 1272/2008 of the European Parliament and of the Council.</w:t>
            </w:r>
          </w:p>
          <w:p w14:paraId="4F0FDF51" w14:textId="77777777" w:rsidR="00AE5A22" w:rsidRPr="00B624E5" w:rsidRDefault="00AE5A22" w:rsidP="00CD3035">
            <w:pPr>
              <w:snapToGrid w:val="0"/>
              <w:spacing w:after="120"/>
              <w:rPr>
                <w:color w:val="1F1F1F"/>
                <w:w w:val="105"/>
              </w:rPr>
            </w:pPr>
            <w:r w:rsidRPr="00B624E5">
              <w:rPr>
                <w:color w:val="1F1F1F"/>
                <w:w w:val="105"/>
              </w:rPr>
              <w:t>Aquatic acute 1, H400 - Very toxic to aquatic life (Acute M = 100).</w:t>
            </w:r>
          </w:p>
          <w:p w14:paraId="2EF6FEEB" w14:textId="77777777" w:rsidR="00AE5A22" w:rsidRPr="00B624E5" w:rsidRDefault="00AE5A22" w:rsidP="00CD3035">
            <w:pPr>
              <w:snapToGrid w:val="0"/>
              <w:spacing w:after="120"/>
              <w:rPr>
                <w:color w:val="1F1F1F"/>
                <w:w w:val="105"/>
              </w:rPr>
            </w:pPr>
            <w:r w:rsidRPr="00B624E5">
              <w:rPr>
                <w:color w:val="1F1F1F"/>
                <w:w w:val="105"/>
              </w:rPr>
              <w:t>Aquatic chronic 1, H410 - Very toxic to aquatic life</w:t>
            </w:r>
          </w:p>
          <w:p w14:paraId="549E44B4" w14:textId="77777777" w:rsidR="00AE5A22" w:rsidRPr="00B624E5" w:rsidRDefault="00AE5A22" w:rsidP="00CD3035">
            <w:pPr>
              <w:snapToGrid w:val="0"/>
              <w:spacing w:after="120"/>
              <w:rPr>
                <w:b/>
                <w:bCs/>
                <w:color w:val="1F1F1F"/>
                <w:w w:val="105"/>
              </w:rPr>
            </w:pPr>
            <w:r w:rsidRPr="00B624E5">
              <w:rPr>
                <w:color w:val="1F1F1F"/>
                <w:w w:val="105"/>
              </w:rPr>
              <w:t>with long-lasting effects (Chronic M = 100)</w:t>
            </w:r>
          </w:p>
          <w:p w14:paraId="56BE843B" w14:textId="77777777" w:rsidR="00AE5A22" w:rsidRPr="00B624E5" w:rsidRDefault="00AE5A22" w:rsidP="00CD3035">
            <w:pPr>
              <w:snapToGrid w:val="0"/>
              <w:spacing w:after="120"/>
              <w:rPr>
                <w:color w:val="1F1F1F"/>
                <w:w w:val="105"/>
              </w:rPr>
            </w:pPr>
            <w:r w:rsidRPr="00B624E5">
              <w:rPr>
                <w:b/>
                <w:bCs/>
                <w:color w:val="1F1F1F"/>
                <w:w w:val="105"/>
              </w:rPr>
              <w:t>Fish</w:t>
            </w:r>
          </w:p>
          <w:p w14:paraId="65E3B947" w14:textId="77777777" w:rsidR="00AE5A22" w:rsidRPr="00B624E5" w:rsidRDefault="00AE5A22" w:rsidP="00CD3035">
            <w:pPr>
              <w:snapToGrid w:val="0"/>
              <w:spacing w:after="120"/>
            </w:pPr>
            <w:r w:rsidRPr="00B624E5">
              <w:rPr>
                <w:color w:val="1F1F1F"/>
                <w:w w:val="105"/>
              </w:rPr>
              <w:t>LC</w:t>
            </w:r>
            <w:r w:rsidRPr="00B624E5">
              <w:rPr>
                <w:iCs/>
                <w:snapToGrid w:val="0"/>
                <w:vertAlign w:val="subscript"/>
              </w:rPr>
              <w:t>50</w:t>
            </w:r>
            <w:r w:rsidRPr="00B624E5">
              <w:rPr>
                <w:color w:val="1F1F1F"/>
                <w:w w:val="105"/>
              </w:rPr>
              <w:t xml:space="preserve"> (mortality) = 3.1 mg/L </w:t>
            </w:r>
            <w:r w:rsidRPr="00B624E5">
              <w:rPr>
                <w:i/>
                <w:color w:val="1F1F1F"/>
                <w:w w:val="105"/>
              </w:rPr>
              <w:t>(</w:t>
            </w:r>
            <w:proofErr w:type="spellStart"/>
            <w:r w:rsidRPr="00B624E5">
              <w:rPr>
                <w:i/>
                <w:color w:val="1F1F1F"/>
                <w:w w:val="105"/>
              </w:rPr>
              <w:t>Ictalurus</w:t>
            </w:r>
            <w:proofErr w:type="spellEnd"/>
            <w:r w:rsidRPr="00B624E5">
              <w:rPr>
                <w:i/>
                <w:color w:val="1F1F1F"/>
                <w:w w:val="105"/>
              </w:rPr>
              <w:t xml:space="preserve"> punctatus, </w:t>
            </w:r>
            <w:r w:rsidRPr="00B624E5">
              <w:rPr>
                <w:color w:val="1F1F1F"/>
                <w:w w:val="105"/>
              </w:rPr>
              <w:t>acute 96h flow-through)</w:t>
            </w:r>
          </w:p>
          <w:p w14:paraId="6C47BD92" w14:textId="55D782EE" w:rsidR="00AE5A22" w:rsidRPr="00B624E5" w:rsidRDefault="00AE5A22" w:rsidP="00CD3035">
            <w:pPr>
              <w:snapToGrid w:val="0"/>
              <w:spacing w:after="120"/>
              <w:ind w:right="281" w:hanging="1"/>
            </w:pPr>
            <w:r w:rsidRPr="00B624E5">
              <w:rPr>
                <w:color w:val="1F1F1F"/>
                <w:w w:val="105"/>
              </w:rPr>
              <w:t>LC</w:t>
            </w:r>
            <w:r w:rsidRPr="00B624E5">
              <w:rPr>
                <w:iCs/>
                <w:snapToGrid w:val="0"/>
                <w:vertAlign w:val="subscript"/>
              </w:rPr>
              <w:t>50</w:t>
            </w:r>
            <w:r w:rsidRPr="00B624E5">
              <w:rPr>
                <w:color w:val="1F1F1F"/>
                <w:w w:val="105"/>
              </w:rPr>
              <w:t xml:space="preserve"> (mortality)= 0.550 mg/L </w:t>
            </w:r>
            <w:r w:rsidRPr="00B624E5">
              <w:rPr>
                <w:i/>
                <w:color w:val="1F1F1F"/>
                <w:w w:val="105"/>
              </w:rPr>
              <w:t xml:space="preserve">(Lepomis macrochirus, </w:t>
            </w:r>
            <w:r w:rsidRPr="00B624E5">
              <w:rPr>
                <w:color w:val="1F1F1F"/>
                <w:w w:val="105"/>
              </w:rPr>
              <w:t xml:space="preserve">acute 96h </w:t>
            </w:r>
            <w:r w:rsidR="00CA112A">
              <w:rPr>
                <w:color w:val="1F1F1F"/>
                <w:w w:val="105"/>
              </w:rPr>
              <w:t>flow</w:t>
            </w:r>
            <w:r w:rsidR="00CA112A">
              <w:rPr>
                <w:color w:val="1F1F1F"/>
                <w:w w:val="105"/>
              </w:rPr>
              <w:noBreakHyphen/>
            </w:r>
            <w:r w:rsidRPr="00B624E5">
              <w:rPr>
                <w:color w:val="1F1F1F"/>
                <w:w w:val="105"/>
              </w:rPr>
              <w:t>through, test substance RP 30228)</w:t>
            </w:r>
          </w:p>
          <w:p w14:paraId="17406FA5" w14:textId="77777777" w:rsidR="00AE5A22" w:rsidRPr="00B624E5" w:rsidRDefault="00AE5A22" w:rsidP="00CD3035">
            <w:pPr>
              <w:snapToGrid w:val="0"/>
              <w:spacing w:after="120"/>
              <w:ind w:right="912"/>
            </w:pPr>
            <w:r w:rsidRPr="00B624E5">
              <w:rPr>
                <w:color w:val="1F1F1F"/>
                <w:w w:val="105"/>
              </w:rPr>
              <w:t>LC</w:t>
            </w:r>
            <w:r w:rsidRPr="00B624E5">
              <w:rPr>
                <w:iCs/>
                <w:snapToGrid w:val="0"/>
                <w:vertAlign w:val="subscript"/>
              </w:rPr>
              <w:t>50</w:t>
            </w:r>
            <w:r w:rsidRPr="00B624E5">
              <w:rPr>
                <w:color w:val="1F1F1F"/>
                <w:w w:val="105"/>
              </w:rPr>
              <w:t xml:space="preserve"> (ELS, 28d) = 1.3 mg/L </w:t>
            </w:r>
            <w:r w:rsidRPr="00B624E5">
              <w:rPr>
                <w:i/>
                <w:color w:val="1F1F1F"/>
                <w:w w:val="105"/>
              </w:rPr>
              <w:t xml:space="preserve">(Dania rerio, </w:t>
            </w:r>
            <w:r w:rsidRPr="00B624E5">
              <w:rPr>
                <w:color w:val="1F1F1F"/>
                <w:w w:val="105"/>
              </w:rPr>
              <w:t xml:space="preserve">chronic, semi-static, test substance RP 32596) NOEC (Partial LC, 56 d) = 0.0731 mg/L </w:t>
            </w:r>
            <w:r w:rsidRPr="00B624E5">
              <w:rPr>
                <w:i/>
                <w:color w:val="1F1F1F"/>
                <w:w w:val="105"/>
              </w:rPr>
              <w:t>(</w:t>
            </w:r>
            <w:proofErr w:type="spellStart"/>
            <w:r w:rsidRPr="00B624E5">
              <w:rPr>
                <w:i/>
                <w:color w:val="1F1F1F"/>
                <w:w w:val="105"/>
              </w:rPr>
              <w:t>Pimephales</w:t>
            </w:r>
            <w:proofErr w:type="spellEnd"/>
            <w:r w:rsidRPr="00B624E5">
              <w:rPr>
                <w:i/>
                <w:color w:val="1F1F1F"/>
                <w:w w:val="105"/>
              </w:rPr>
              <w:t xml:space="preserve"> </w:t>
            </w:r>
            <w:proofErr w:type="spellStart"/>
            <w:r w:rsidRPr="00B624E5">
              <w:rPr>
                <w:i/>
                <w:color w:val="1F1F1F"/>
                <w:w w:val="105"/>
              </w:rPr>
              <w:t>promelas</w:t>
            </w:r>
            <w:proofErr w:type="spellEnd"/>
            <w:r w:rsidRPr="00B624E5">
              <w:rPr>
                <w:i/>
                <w:color w:val="1F1F1F"/>
                <w:w w:val="105"/>
              </w:rPr>
              <w:t xml:space="preserve">, </w:t>
            </w:r>
            <w:r w:rsidRPr="00B624E5">
              <w:rPr>
                <w:color w:val="1F1F1F"/>
                <w:w w:val="105"/>
              </w:rPr>
              <w:t>chronic flow-through)</w:t>
            </w:r>
          </w:p>
          <w:p w14:paraId="1E07CC1C" w14:textId="77777777" w:rsidR="00AE5A22" w:rsidRPr="00B624E5" w:rsidRDefault="00AE5A22" w:rsidP="00CD3035">
            <w:pPr>
              <w:snapToGrid w:val="0"/>
              <w:spacing w:after="120"/>
              <w:rPr>
                <w:b/>
                <w:bCs/>
                <w:iCs/>
                <w:snapToGrid w:val="0"/>
              </w:rPr>
            </w:pPr>
            <w:r w:rsidRPr="00B624E5">
              <w:rPr>
                <w:b/>
                <w:bCs/>
                <w:iCs/>
                <w:snapToGrid w:val="0"/>
              </w:rPr>
              <w:t>Aquatic invertebrates</w:t>
            </w:r>
          </w:p>
          <w:p w14:paraId="2C2E065F" w14:textId="77777777" w:rsidR="00AE5A22" w:rsidRPr="00B624E5" w:rsidRDefault="00AE5A22" w:rsidP="00CD3035">
            <w:pPr>
              <w:snapToGrid w:val="0"/>
              <w:spacing w:after="120"/>
              <w:rPr>
                <w:iCs/>
                <w:snapToGrid w:val="0"/>
              </w:rPr>
            </w:pPr>
            <w:r w:rsidRPr="00B624E5">
              <w:rPr>
                <w:iCs/>
                <w:snapToGrid w:val="0"/>
              </w:rPr>
              <w:t>EC</w:t>
            </w:r>
            <w:r w:rsidRPr="00B624E5">
              <w:rPr>
                <w:iCs/>
                <w:snapToGrid w:val="0"/>
                <w:vertAlign w:val="subscript"/>
              </w:rPr>
              <w:t>50</w:t>
            </w:r>
            <w:r w:rsidRPr="00B624E5">
              <w:rPr>
                <w:iCs/>
                <w:snapToGrid w:val="0"/>
              </w:rPr>
              <w:t xml:space="preserve"> (mortality) = 0.660 mg/L (</w:t>
            </w:r>
            <w:r w:rsidRPr="00B624E5">
              <w:rPr>
                <w:i/>
                <w:snapToGrid w:val="0"/>
              </w:rPr>
              <w:t>Daphnia magna</w:t>
            </w:r>
            <w:r w:rsidRPr="00B624E5">
              <w:rPr>
                <w:iCs/>
                <w:snapToGrid w:val="0"/>
              </w:rPr>
              <w:t>, 48 h static)</w:t>
            </w:r>
          </w:p>
          <w:p w14:paraId="7CB726D3" w14:textId="77777777" w:rsidR="00AE5A22" w:rsidRPr="00B624E5" w:rsidRDefault="00AE5A22" w:rsidP="00CD3035">
            <w:pPr>
              <w:snapToGrid w:val="0"/>
              <w:spacing w:after="120"/>
              <w:rPr>
                <w:iCs/>
                <w:snapToGrid w:val="0"/>
              </w:rPr>
            </w:pPr>
            <w:r w:rsidRPr="00B624E5">
              <w:rPr>
                <w:iCs/>
                <w:snapToGrid w:val="0"/>
              </w:rPr>
              <w:t>EC</w:t>
            </w:r>
            <w:r w:rsidRPr="00B624E5">
              <w:rPr>
                <w:iCs/>
                <w:snapToGrid w:val="0"/>
                <w:vertAlign w:val="subscript"/>
              </w:rPr>
              <w:t>50</w:t>
            </w:r>
            <w:r w:rsidRPr="00B624E5">
              <w:rPr>
                <w:iCs/>
                <w:snapToGrid w:val="0"/>
              </w:rPr>
              <w:t xml:space="preserve"> (mortality) &gt; 0.500 mg/L (</w:t>
            </w:r>
            <w:r w:rsidRPr="00B624E5">
              <w:rPr>
                <w:i/>
                <w:snapToGrid w:val="0"/>
              </w:rPr>
              <w:t>Daphnia magna</w:t>
            </w:r>
            <w:r w:rsidRPr="00B624E5">
              <w:rPr>
                <w:iCs/>
                <w:snapToGrid w:val="0"/>
              </w:rPr>
              <w:t xml:space="preserve">, 48 h static, test substance RP 30228) </w:t>
            </w:r>
          </w:p>
          <w:p w14:paraId="19597553" w14:textId="77777777" w:rsidR="00AE5A22" w:rsidRPr="00B624E5" w:rsidRDefault="00AE5A22" w:rsidP="00CD3035">
            <w:pPr>
              <w:snapToGrid w:val="0"/>
              <w:spacing w:after="120"/>
              <w:rPr>
                <w:iCs/>
                <w:snapToGrid w:val="0"/>
              </w:rPr>
            </w:pPr>
            <w:r w:rsidRPr="00B624E5">
              <w:rPr>
                <w:iCs/>
                <w:snapToGrid w:val="0"/>
              </w:rPr>
              <w:t>EC</w:t>
            </w:r>
            <w:r w:rsidRPr="00B624E5">
              <w:rPr>
                <w:iCs/>
                <w:snapToGrid w:val="0"/>
                <w:vertAlign w:val="subscript"/>
              </w:rPr>
              <w:t>50</w:t>
            </w:r>
            <w:r w:rsidRPr="00B624E5">
              <w:rPr>
                <w:iCs/>
                <w:snapToGrid w:val="0"/>
              </w:rPr>
              <w:t xml:space="preserve"> (mortality) = 0.364 mg/L (</w:t>
            </w:r>
            <w:r w:rsidRPr="00B624E5">
              <w:rPr>
                <w:i/>
                <w:snapToGrid w:val="0"/>
              </w:rPr>
              <w:t>Daphnia magna</w:t>
            </w:r>
            <w:r w:rsidRPr="00B624E5">
              <w:rPr>
                <w:iCs/>
                <w:snapToGrid w:val="0"/>
              </w:rPr>
              <w:t xml:space="preserve">, 48 h static, test substance RP 36221) </w:t>
            </w:r>
          </w:p>
          <w:p w14:paraId="17F6B09F" w14:textId="77777777" w:rsidR="00AE5A22" w:rsidRPr="00B624E5" w:rsidRDefault="00AE5A22" w:rsidP="00CD3035">
            <w:pPr>
              <w:snapToGrid w:val="0"/>
              <w:spacing w:after="120"/>
              <w:rPr>
                <w:iCs/>
                <w:snapToGrid w:val="0"/>
              </w:rPr>
            </w:pPr>
            <w:r w:rsidRPr="00B624E5">
              <w:rPr>
                <w:iCs/>
                <w:snapToGrid w:val="0"/>
              </w:rPr>
              <w:t>EC</w:t>
            </w:r>
            <w:r w:rsidRPr="00B624E5">
              <w:rPr>
                <w:iCs/>
                <w:snapToGrid w:val="0"/>
                <w:vertAlign w:val="subscript"/>
              </w:rPr>
              <w:t>50</w:t>
            </w:r>
            <w:r w:rsidRPr="00B624E5">
              <w:rPr>
                <w:iCs/>
                <w:snapToGrid w:val="0"/>
              </w:rPr>
              <w:t xml:space="preserve"> (mortality) = 56.28 mg/L (</w:t>
            </w:r>
            <w:r w:rsidRPr="00B624E5">
              <w:rPr>
                <w:i/>
                <w:snapToGrid w:val="0"/>
              </w:rPr>
              <w:t>Daphnia magna</w:t>
            </w:r>
            <w:r w:rsidRPr="00B624E5">
              <w:rPr>
                <w:iCs/>
                <w:snapToGrid w:val="0"/>
              </w:rPr>
              <w:t xml:space="preserve">, 48 h static, test substance RP 25040) </w:t>
            </w:r>
          </w:p>
          <w:p w14:paraId="6DE27177" w14:textId="77777777" w:rsidR="00AE5A22" w:rsidRPr="00B624E5" w:rsidRDefault="00AE5A22" w:rsidP="00CD3035">
            <w:pPr>
              <w:snapToGrid w:val="0"/>
              <w:spacing w:after="120"/>
              <w:rPr>
                <w:iCs/>
                <w:snapToGrid w:val="0"/>
              </w:rPr>
            </w:pPr>
            <w:r w:rsidRPr="00B624E5">
              <w:rPr>
                <w:iCs/>
                <w:snapToGrid w:val="0"/>
              </w:rPr>
              <w:t>EC</w:t>
            </w:r>
            <w:r w:rsidRPr="00B624E5">
              <w:rPr>
                <w:iCs/>
                <w:snapToGrid w:val="0"/>
                <w:vertAlign w:val="subscript"/>
              </w:rPr>
              <w:t>50</w:t>
            </w:r>
            <w:r w:rsidRPr="00B624E5">
              <w:rPr>
                <w:iCs/>
                <w:snapToGrid w:val="0"/>
              </w:rPr>
              <w:t xml:space="preserve"> (mortality) = 1.26 mg/L (</w:t>
            </w:r>
            <w:r w:rsidRPr="00B624E5">
              <w:rPr>
                <w:i/>
                <w:snapToGrid w:val="0"/>
              </w:rPr>
              <w:t>Daphnia magna</w:t>
            </w:r>
            <w:r w:rsidRPr="00B624E5">
              <w:rPr>
                <w:iCs/>
                <w:snapToGrid w:val="0"/>
              </w:rPr>
              <w:t xml:space="preserve">, 48 h static, test substance RP 32596) </w:t>
            </w:r>
          </w:p>
          <w:p w14:paraId="2327DACB" w14:textId="77777777" w:rsidR="00AE5A22" w:rsidRPr="00B624E5" w:rsidRDefault="00AE5A22" w:rsidP="00CD3035">
            <w:pPr>
              <w:snapToGrid w:val="0"/>
              <w:spacing w:after="120"/>
              <w:rPr>
                <w:iCs/>
                <w:snapToGrid w:val="0"/>
              </w:rPr>
            </w:pPr>
            <w:r w:rsidRPr="00B624E5">
              <w:rPr>
                <w:iCs/>
                <w:snapToGrid w:val="0"/>
              </w:rPr>
              <w:t>NOEC (reproduction) = 0.0075 mg/L (</w:t>
            </w:r>
            <w:proofErr w:type="spellStart"/>
            <w:r w:rsidRPr="00B624E5">
              <w:rPr>
                <w:i/>
                <w:snapToGrid w:val="0"/>
              </w:rPr>
              <w:t>Americamysis</w:t>
            </w:r>
            <w:proofErr w:type="spellEnd"/>
            <w:r w:rsidRPr="00B624E5">
              <w:rPr>
                <w:i/>
                <w:snapToGrid w:val="0"/>
              </w:rPr>
              <w:t xml:space="preserve"> </w:t>
            </w:r>
            <w:proofErr w:type="spellStart"/>
            <w:r w:rsidRPr="00B624E5">
              <w:rPr>
                <w:i/>
                <w:snapToGrid w:val="0"/>
              </w:rPr>
              <w:t>bahia</w:t>
            </w:r>
            <w:proofErr w:type="spellEnd"/>
            <w:r w:rsidRPr="00B624E5">
              <w:rPr>
                <w:iCs/>
                <w:snapToGrid w:val="0"/>
              </w:rPr>
              <w:t>, 28d flowthrough)</w:t>
            </w:r>
          </w:p>
          <w:p w14:paraId="4B015B43" w14:textId="77777777" w:rsidR="00AE5A22" w:rsidRPr="00B624E5" w:rsidRDefault="00AE5A22" w:rsidP="00CD3035">
            <w:pPr>
              <w:snapToGrid w:val="0"/>
              <w:spacing w:after="120"/>
              <w:rPr>
                <w:iCs/>
                <w:snapToGrid w:val="0"/>
              </w:rPr>
            </w:pPr>
            <w:r w:rsidRPr="00B624E5">
              <w:rPr>
                <w:iCs/>
                <w:snapToGrid w:val="0"/>
              </w:rPr>
              <w:t>NOEC = 0.057 mg/L (</w:t>
            </w:r>
            <w:r w:rsidRPr="00B624E5">
              <w:rPr>
                <w:i/>
                <w:snapToGrid w:val="0"/>
              </w:rPr>
              <w:t xml:space="preserve">Chironomus </w:t>
            </w:r>
            <w:proofErr w:type="spellStart"/>
            <w:r w:rsidRPr="00B624E5">
              <w:rPr>
                <w:i/>
                <w:snapToGrid w:val="0"/>
              </w:rPr>
              <w:t>riparius</w:t>
            </w:r>
            <w:proofErr w:type="spellEnd"/>
            <w:r w:rsidRPr="00B624E5">
              <w:rPr>
                <w:iCs/>
                <w:snapToGrid w:val="0"/>
              </w:rPr>
              <w:t xml:space="preserve">, 28d static, test substance RP 30228, spiked water) </w:t>
            </w:r>
          </w:p>
          <w:p w14:paraId="0E16F80D" w14:textId="77777777" w:rsidR="00AE5A22" w:rsidRPr="00B624E5" w:rsidRDefault="00AE5A22" w:rsidP="00CD3035">
            <w:pPr>
              <w:snapToGrid w:val="0"/>
              <w:spacing w:after="120"/>
              <w:rPr>
                <w:iCs/>
                <w:snapToGrid w:val="0"/>
              </w:rPr>
            </w:pPr>
            <w:r w:rsidRPr="00B624E5">
              <w:rPr>
                <w:iCs/>
                <w:snapToGrid w:val="0"/>
              </w:rPr>
              <w:t>NOEC = 95.3 mg/L (</w:t>
            </w:r>
            <w:r w:rsidRPr="00B624E5">
              <w:rPr>
                <w:i/>
                <w:snapToGrid w:val="0"/>
              </w:rPr>
              <w:t xml:space="preserve">Chironomus </w:t>
            </w:r>
            <w:proofErr w:type="spellStart"/>
            <w:r w:rsidRPr="00B624E5">
              <w:rPr>
                <w:i/>
                <w:snapToGrid w:val="0"/>
              </w:rPr>
              <w:t>riparius</w:t>
            </w:r>
            <w:proofErr w:type="spellEnd"/>
            <w:r w:rsidRPr="00B624E5">
              <w:rPr>
                <w:iCs/>
                <w:snapToGrid w:val="0"/>
              </w:rPr>
              <w:t>, 28d static, test substance RP 30228, spiked sediment)</w:t>
            </w:r>
          </w:p>
          <w:p w14:paraId="2236D4FB" w14:textId="77777777" w:rsidR="00AE5A22" w:rsidRPr="00B624E5" w:rsidRDefault="00AE5A22" w:rsidP="00CD3035">
            <w:pPr>
              <w:snapToGrid w:val="0"/>
              <w:spacing w:after="120"/>
              <w:rPr>
                <w:b/>
                <w:bCs/>
                <w:iCs/>
                <w:snapToGrid w:val="0"/>
              </w:rPr>
            </w:pPr>
            <w:r w:rsidRPr="00B624E5">
              <w:rPr>
                <w:b/>
                <w:bCs/>
                <w:iCs/>
                <w:snapToGrid w:val="0"/>
              </w:rPr>
              <w:t>Algae</w:t>
            </w:r>
          </w:p>
          <w:p w14:paraId="2C9554E3" w14:textId="77777777" w:rsidR="00AE5A22" w:rsidRPr="00B624E5" w:rsidRDefault="00AE5A22" w:rsidP="00CD3035">
            <w:pPr>
              <w:snapToGrid w:val="0"/>
              <w:spacing w:after="120"/>
              <w:rPr>
                <w:iCs/>
                <w:snapToGrid w:val="0"/>
              </w:rPr>
            </w:pPr>
            <w:r w:rsidRPr="00B624E5">
              <w:rPr>
                <w:iCs/>
                <w:snapToGrid w:val="0"/>
              </w:rPr>
              <w:t>E</w:t>
            </w:r>
            <w:r w:rsidRPr="00B624E5">
              <w:rPr>
                <w:iCs/>
                <w:snapToGrid w:val="0"/>
                <w:vertAlign w:val="subscript"/>
              </w:rPr>
              <w:t>r</w:t>
            </w:r>
            <w:r w:rsidRPr="00B624E5">
              <w:rPr>
                <w:iCs/>
                <w:snapToGrid w:val="0"/>
              </w:rPr>
              <w:t>C</w:t>
            </w:r>
            <w:r w:rsidRPr="00B624E5">
              <w:rPr>
                <w:iCs/>
                <w:snapToGrid w:val="0"/>
                <w:vertAlign w:val="subscript"/>
              </w:rPr>
              <w:t>50</w:t>
            </w:r>
            <w:r w:rsidRPr="00B624E5">
              <w:rPr>
                <w:iCs/>
                <w:snapToGrid w:val="0"/>
              </w:rPr>
              <w:t xml:space="preserve"> (growth rate) &gt; 1.5 mg/L (</w:t>
            </w:r>
            <w:proofErr w:type="spellStart"/>
            <w:r w:rsidRPr="00B624E5">
              <w:rPr>
                <w:i/>
                <w:snapToGrid w:val="0"/>
              </w:rPr>
              <w:t>Pseudokirchneriella</w:t>
            </w:r>
            <w:proofErr w:type="spellEnd"/>
            <w:r w:rsidRPr="00B624E5">
              <w:rPr>
                <w:i/>
                <w:snapToGrid w:val="0"/>
              </w:rPr>
              <w:t xml:space="preserve"> </w:t>
            </w:r>
            <w:proofErr w:type="spellStart"/>
            <w:r w:rsidRPr="00B624E5">
              <w:rPr>
                <w:i/>
                <w:snapToGrid w:val="0"/>
              </w:rPr>
              <w:t>supcapitata</w:t>
            </w:r>
            <w:proofErr w:type="spellEnd"/>
            <w:r w:rsidRPr="00B624E5">
              <w:rPr>
                <w:iCs/>
                <w:snapToGrid w:val="0"/>
              </w:rPr>
              <w:t>, 72h static)</w:t>
            </w:r>
          </w:p>
          <w:p w14:paraId="77E648AD" w14:textId="77777777" w:rsidR="00AE5A22" w:rsidRPr="00B624E5" w:rsidRDefault="00AE5A22" w:rsidP="00CD3035">
            <w:pPr>
              <w:snapToGrid w:val="0"/>
              <w:spacing w:after="120"/>
              <w:rPr>
                <w:iCs/>
                <w:snapToGrid w:val="0"/>
              </w:rPr>
            </w:pPr>
            <w:r w:rsidRPr="00B624E5">
              <w:rPr>
                <w:iCs/>
                <w:snapToGrid w:val="0"/>
              </w:rPr>
              <w:t>E</w:t>
            </w:r>
            <w:r w:rsidRPr="00B624E5">
              <w:rPr>
                <w:iCs/>
                <w:snapToGrid w:val="0"/>
                <w:vertAlign w:val="subscript"/>
              </w:rPr>
              <w:t>r</w:t>
            </w:r>
            <w:r w:rsidRPr="00B624E5">
              <w:rPr>
                <w:iCs/>
                <w:snapToGrid w:val="0"/>
              </w:rPr>
              <w:t>C</w:t>
            </w:r>
            <w:r w:rsidRPr="00B624E5">
              <w:rPr>
                <w:iCs/>
                <w:snapToGrid w:val="0"/>
                <w:vertAlign w:val="subscript"/>
              </w:rPr>
              <w:t>50</w:t>
            </w:r>
            <w:r w:rsidRPr="00B624E5">
              <w:rPr>
                <w:iCs/>
                <w:snapToGrid w:val="0"/>
              </w:rPr>
              <w:t xml:space="preserve"> (growth rate) &gt; 0.352 mg/L (</w:t>
            </w:r>
            <w:r w:rsidRPr="00B624E5">
              <w:rPr>
                <w:i/>
                <w:snapToGrid w:val="0"/>
              </w:rPr>
              <w:t xml:space="preserve">Scenedesmus </w:t>
            </w:r>
            <w:proofErr w:type="spellStart"/>
            <w:r w:rsidRPr="00B624E5">
              <w:rPr>
                <w:i/>
                <w:snapToGrid w:val="0"/>
              </w:rPr>
              <w:t>subspicatus</w:t>
            </w:r>
            <w:proofErr w:type="spellEnd"/>
            <w:r w:rsidRPr="00B624E5">
              <w:rPr>
                <w:iCs/>
                <w:snapToGrid w:val="0"/>
              </w:rPr>
              <w:t>, 72h static, test substance RP 30228)</w:t>
            </w:r>
          </w:p>
          <w:p w14:paraId="587F083C" w14:textId="77777777" w:rsidR="00AE5A22" w:rsidRPr="00B624E5" w:rsidRDefault="00AE5A22" w:rsidP="00CD3035">
            <w:pPr>
              <w:snapToGrid w:val="0"/>
              <w:spacing w:after="120"/>
              <w:rPr>
                <w:iCs/>
                <w:snapToGrid w:val="0"/>
              </w:rPr>
            </w:pPr>
            <w:r w:rsidRPr="00B624E5">
              <w:rPr>
                <w:iCs/>
                <w:snapToGrid w:val="0"/>
              </w:rPr>
              <w:t>E</w:t>
            </w:r>
            <w:r w:rsidRPr="00B624E5">
              <w:rPr>
                <w:iCs/>
                <w:snapToGrid w:val="0"/>
                <w:vertAlign w:val="subscript"/>
              </w:rPr>
              <w:t>r</w:t>
            </w:r>
            <w:r w:rsidRPr="00B624E5">
              <w:rPr>
                <w:iCs/>
                <w:snapToGrid w:val="0"/>
              </w:rPr>
              <w:t>C</w:t>
            </w:r>
            <w:r w:rsidRPr="00B624E5">
              <w:rPr>
                <w:iCs/>
                <w:snapToGrid w:val="0"/>
                <w:vertAlign w:val="subscript"/>
              </w:rPr>
              <w:t>50</w:t>
            </w:r>
            <w:r w:rsidRPr="00B624E5">
              <w:rPr>
                <w:iCs/>
                <w:snapToGrid w:val="0"/>
              </w:rPr>
              <w:t xml:space="preserve"> (growth rate) = 0.567 mg/L (</w:t>
            </w:r>
            <w:proofErr w:type="spellStart"/>
            <w:r w:rsidRPr="00B624E5">
              <w:rPr>
                <w:i/>
                <w:snapToGrid w:val="0"/>
              </w:rPr>
              <w:t>Pseudokirchneriella</w:t>
            </w:r>
            <w:proofErr w:type="spellEnd"/>
            <w:r w:rsidRPr="00B624E5">
              <w:rPr>
                <w:i/>
                <w:snapToGrid w:val="0"/>
              </w:rPr>
              <w:t xml:space="preserve"> </w:t>
            </w:r>
            <w:proofErr w:type="spellStart"/>
            <w:r w:rsidRPr="00B624E5">
              <w:rPr>
                <w:i/>
                <w:snapToGrid w:val="0"/>
              </w:rPr>
              <w:t>supcapitata</w:t>
            </w:r>
            <w:proofErr w:type="spellEnd"/>
            <w:r w:rsidRPr="00B624E5">
              <w:rPr>
                <w:iCs/>
                <w:snapToGrid w:val="0"/>
              </w:rPr>
              <w:t>, 72h static, test substance RP 36221)</w:t>
            </w:r>
          </w:p>
          <w:p w14:paraId="1C6BDB83" w14:textId="77777777" w:rsidR="00AE5A22" w:rsidRPr="00B624E5" w:rsidRDefault="00AE5A22" w:rsidP="00CD3035">
            <w:pPr>
              <w:snapToGrid w:val="0"/>
              <w:spacing w:after="120"/>
              <w:rPr>
                <w:iCs/>
                <w:snapToGrid w:val="0"/>
              </w:rPr>
            </w:pPr>
            <w:r w:rsidRPr="00B624E5">
              <w:rPr>
                <w:iCs/>
                <w:snapToGrid w:val="0"/>
              </w:rPr>
              <w:t>E</w:t>
            </w:r>
            <w:r w:rsidRPr="00B624E5">
              <w:rPr>
                <w:iCs/>
                <w:snapToGrid w:val="0"/>
                <w:vertAlign w:val="subscript"/>
              </w:rPr>
              <w:t>r</w:t>
            </w:r>
            <w:r w:rsidRPr="00B624E5">
              <w:rPr>
                <w:iCs/>
                <w:snapToGrid w:val="0"/>
              </w:rPr>
              <w:t>C</w:t>
            </w:r>
            <w:r w:rsidRPr="00B624E5">
              <w:rPr>
                <w:iCs/>
                <w:snapToGrid w:val="0"/>
                <w:vertAlign w:val="subscript"/>
              </w:rPr>
              <w:t>50</w:t>
            </w:r>
            <w:r w:rsidRPr="00B624E5">
              <w:rPr>
                <w:iCs/>
                <w:snapToGrid w:val="0"/>
              </w:rPr>
              <w:t xml:space="preserve"> (growth rate) = 86.9 mg/L (</w:t>
            </w:r>
            <w:proofErr w:type="spellStart"/>
            <w:r w:rsidRPr="00B624E5">
              <w:rPr>
                <w:i/>
                <w:snapToGrid w:val="0"/>
              </w:rPr>
              <w:t>Pseudokirchneriella</w:t>
            </w:r>
            <w:proofErr w:type="spellEnd"/>
            <w:r w:rsidRPr="00B624E5">
              <w:rPr>
                <w:i/>
                <w:snapToGrid w:val="0"/>
              </w:rPr>
              <w:t xml:space="preserve"> </w:t>
            </w:r>
            <w:proofErr w:type="spellStart"/>
            <w:r w:rsidRPr="00B624E5">
              <w:rPr>
                <w:i/>
                <w:snapToGrid w:val="0"/>
              </w:rPr>
              <w:t>supcapitata</w:t>
            </w:r>
            <w:proofErr w:type="spellEnd"/>
            <w:r w:rsidRPr="00B624E5">
              <w:rPr>
                <w:iCs/>
                <w:snapToGrid w:val="0"/>
              </w:rPr>
              <w:t>, 72h static, test substance RP 25040)</w:t>
            </w:r>
          </w:p>
          <w:p w14:paraId="70D0F1C6" w14:textId="77777777" w:rsidR="00AE5A22" w:rsidRPr="00B624E5" w:rsidRDefault="00AE5A22" w:rsidP="00CD3035">
            <w:pPr>
              <w:snapToGrid w:val="0"/>
              <w:spacing w:after="120"/>
              <w:rPr>
                <w:iCs/>
                <w:snapToGrid w:val="0"/>
              </w:rPr>
            </w:pPr>
            <w:r w:rsidRPr="00B624E5">
              <w:rPr>
                <w:iCs/>
                <w:snapToGrid w:val="0"/>
              </w:rPr>
              <w:lastRenderedPageBreak/>
              <w:t>E</w:t>
            </w:r>
            <w:r w:rsidRPr="00B624E5">
              <w:rPr>
                <w:iCs/>
                <w:snapToGrid w:val="0"/>
                <w:vertAlign w:val="subscript"/>
              </w:rPr>
              <w:t>r</w:t>
            </w:r>
            <w:r w:rsidRPr="00B624E5">
              <w:rPr>
                <w:iCs/>
                <w:snapToGrid w:val="0"/>
              </w:rPr>
              <w:t>C</w:t>
            </w:r>
            <w:r w:rsidRPr="00B624E5">
              <w:rPr>
                <w:iCs/>
                <w:snapToGrid w:val="0"/>
                <w:vertAlign w:val="subscript"/>
              </w:rPr>
              <w:t>50</w:t>
            </w:r>
            <w:r w:rsidRPr="00B624E5">
              <w:rPr>
                <w:iCs/>
                <w:snapToGrid w:val="0"/>
              </w:rPr>
              <w:t xml:space="preserve"> (growth rate) = 7.76 mg/L (</w:t>
            </w:r>
            <w:proofErr w:type="spellStart"/>
            <w:r w:rsidRPr="00B624E5">
              <w:rPr>
                <w:i/>
                <w:snapToGrid w:val="0"/>
              </w:rPr>
              <w:t>Pseudokirchneriella</w:t>
            </w:r>
            <w:proofErr w:type="spellEnd"/>
            <w:r w:rsidRPr="00B624E5">
              <w:rPr>
                <w:i/>
                <w:snapToGrid w:val="0"/>
              </w:rPr>
              <w:t xml:space="preserve"> </w:t>
            </w:r>
            <w:proofErr w:type="spellStart"/>
            <w:r w:rsidRPr="00B624E5">
              <w:rPr>
                <w:i/>
                <w:snapToGrid w:val="0"/>
              </w:rPr>
              <w:t>supcapitata</w:t>
            </w:r>
            <w:proofErr w:type="spellEnd"/>
            <w:r w:rsidRPr="00B624E5">
              <w:rPr>
                <w:iCs/>
                <w:snapToGrid w:val="0"/>
              </w:rPr>
              <w:t>, 72h static, test substance RP 32596)</w:t>
            </w:r>
          </w:p>
        </w:tc>
      </w:tr>
      <w:tr w:rsidR="00AE5A22" w:rsidRPr="00B624E5" w14:paraId="5B31A0E6" w14:textId="77777777" w:rsidTr="00CD3035">
        <w:trPr>
          <w:jc w:val="right"/>
        </w:trPr>
        <w:tc>
          <w:tcPr>
            <w:tcW w:w="709" w:type="dxa"/>
          </w:tcPr>
          <w:p w14:paraId="743CDD49" w14:textId="77777777" w:rsidR="00AE5A22" w:rsidRPr="00B624E5" w:rsidRDefault="00AE5A22" w:rsidP="00CD3035">
            <w:pPr>
              <w:keepLines/>
              <w:rPr>
                <w:b/>
              </w:rPr>
            </w:pPr>
            <w:r w:rsidRPr="00B624E5">
              <w:rPr>
                <w:b/>
              </w:rPr>
              <w:lastRenderedPageBreak/>
              <w:t>4.2.3</w:t>
            </w:r>
          </w:p>
        </w:tc>
        <w:tc>
          <w:tcPr>
            <w:tcW w:w="1701" w:type="dxa"/>
          </w:tcPr>
          <w:p w14:paraId="5E022CE8" w14:textId="77777777" w:rsidR="00AE5A22" w:rsidRPr="00B624E5" w:rsidRDefault="00AE5A22" w:rsidP="00CD3035">
            <w:pPr>
              <w:spacing w:before="20" w:after="20"/>
              <w:outlineLvl w:val="2"/>
              <w:rPr>
                <w:b/>
                <w:bCs/>
              </w:rPr>
            </w:pPr>
            <w:r w:rsidRPr="00B624E5">
              <w:rPr>
                <w:b/>
                <w:bCs/>
              </w:rPr>
              <w:t>Honeybees and other arthropods</w:t>
            </w:r>
          </w:p>
        </w:tc>
        <w:tc>
          <w:tcPr>
            <w:tcW w:w="6804" w:type="dxa"/>
          </w:tcPr>
          <w:p w14:paraId="1481B5FF" w14:textId="77777777" w:rsidR="00AE5A22" w:rsidRPr="00B624E5" w:rsidRDefault="00AE5A22" w:rsidP="00CD3035">
            <w:pPr>
              <w:snapToGrid w:val="0"/>
              <w:spacing w:after="120"/>
              <w:rPr>
                <w:b/>
                <w:bCs/>
                <w:iCs/>
                <w:snapToGrid w:val="0"/>
                <w:u w:val="single"/>
              </w:rPr>
            </w:pPr>
            <w:r w:rsidRPr="00B624E5">
              <w:rPr>
                <w:b/>
                <w:bCs/>
                <w:iCs/>
                <w:snapToGrid w:val="0"/>
                <w:u w:val="single"/>
              </w:rPr>
              <w:t>European Union (EFSA, 2016)</w:t>
            </w:r>
          </w:p>
          <w:p w14:paraId="4F2FB8D3" w14:textId="77777777" w:rsidR="00AE5A22" w:rsidRPr="00B624E5" w:rsidRDefault="00AE5A22" w:rsidP="00CD3035">
            <w:pPr>
              <w:snapToGrid w:val="0"/>
              <w:spacing w:after="120"/>
              <w:rPr>
                <w:iCs/>
                <w:snapToGrid w:val="0"/>
              </w:rPr>
            </w:pPr>
            <w:r w:rsidRPr="00B624E5">
              <w:rPr>
                <w:iCs/>
                <w:snapToGrid w:val="0"/>
              </w:rPr>
              <w:t>Honeybees (</w:t>
            </w:r>
            <w:proofErr w:type="spellStart"/>
            <w:r w:rsidRPr="00B624E5">
              <w:rPr>
                <w:i/>
                <w:snapToGrid w:val="0"/>
              </w:rPr>
              <w:t>Apis</w:t>
            </w:r>
            <w:proofErr w:type="spellEnd"/>
            <w:r w:rsidRPr="00B624E5">
              <w:rPr>
                <w:i/>
                <w:snapToGrid w:val="0"/>
              </w:rPr>
              <w:t xml:space="preserve"> mellifera</w:t>
            </w:r>
            <w:r w:rsidRPr="00B624E5">
              <w:rPr>
                <w:iCs/>
                <w:snapToGrid w:val="0"/>
              </w:rPr>
              <w:t>)</w:t>
            </w:r>
          </w:p>
          <w:p w14:paraId="74D2518A" w14:textId="77777777" w:rsidR="00AE5A22" w:rsidRPr="00B624E5" w:rsidRDefault="00AE5A22" w:rsidP="00CD3035">
            <w:pPr>
              <w:snapToGrid w:val="0"/>
              <w:spacing w:after="120"/>
              <w:rPr>
                <w:iCs/>
                <w:snapToGrid w:val="0"/>
              </w:rPr>
            </w:pPr>
            <w:r w:rsidRPr="00B624E5">
              <w:rPr>
                <w:iCs/>
                <w:snapToGrid w:val="0"/>
              </w:rPr>
              <w:t>Contact</w:t>
            </w:r>
            <w:r w:rsidRPr="00B624E5">
              <w:rPr>
                <w:iCs/>
                <w:snapToGrid w:val="0"/>
              </w:rPr>
              <w:tab/>
              <w:t xml:space="preserve"> acute LD</w:t>
            </w:r>
            <w:r w:rsidRPr="00B624E5">
              <w:rPr>
                <w:iCs/>
                <w:snapToGrid w:val="0"/>
                <w:vertAlign w:val="subscript"/>
              </w:rPr>
              <w:t>50</w:t>
            </w:r>
            <w:r w:rsidRPr="00B624E5">
              <w:rPr>
                <w:iCs/>
                <w:snapToGrid w:val="0"/>
              </w:rPr>
              <w:t xml:space="preserve"> (48-hour value in µg </w:t>
            </w:r>
            <w:proofErr w:type="spellStart"/>
            <w:r w:rsidRPr="00B624E5">
              <w:rPr>
                <w:iCs/>
                <w:snapToGrid w:val="0"/>
              </w:rPr>
              <w:t>a.s.</w:t>
            </w:r>
            <w:proofErr w:type="spellEnd"/>
            <w:r w:rsidRPr="00B624E5">
              <w:rPr>
                <w:iCs/>
                <w:snapToGrid w:val="0"/>
              </w:rPr>
              <w:t>/bee) &gt;100</w:t>
            </w:r>
          </w:p>
          <w:p w14:paraId="438F01A3" w14:textId="77777777" w:rsidR="00AE5A22" w:rsidRPr="00B624E5" w:rsidRDefault="00AE5A22" w:rsidP="00CD3035">
            <w:pPr>
              <w:snapToGrid w:val="0"/>
              <w:spacing w:after="120"/>
              <w:rPr>
                <w:iCs/>
                <w:snapToGrid w:val="0"/>
              </w:rPr>
            </w:pPr>
            <w:r w:rsidRPr="00B624E5">
              <w:rPr>
                <w:iCs/>
                <w:snapToGrid w:val="0"/>
              </w:rPr>
              <w:t>Oral acute LD</w:t>
            </w:r>
            <w:r w:rsidRPr="00B624E5">
              <w:rPr>
                <w:iCs/>
                <w:snapToGrid w:val="0"/>
                <w:vertAlign w:val="subscript"/>
              </w:rPr>
              <w:t>50</w:t>
            </w:r>
            <w:r w:rsidRPr="00B624E5">
              <w:rPr>
                <w:iCs/>
                <w:snapToGrid w:val="0"/>
              </w:rPr>
              <w:t xml:space="preserve"> (48-hour value in µg </w:t>
            </w:r>
            <w:proofErr w:type="spellStart"/>
            <w:r w:rsidRPr="00B624E5">
              <w:rPr>
                <w:iCs/>
                <w:snapToGrid w:val="0"/>
              </w:rPr>
              <w:t>a.s.</w:t>
            </w:r>
            <w:proofErr w:type="spellEnd"/>
            <w:r w:rsidRPr="00B624E5">
              <w:rPr>
                <w:iCs/>
                <w:snapToGrid w:val="0"/>
              </w:rPr>
              <w:t xml:space="preserve"> /bee) &gt;100</w:t>
            </w:r>
          </w:p>
          <w:p w14:paraId="603E9045" w14:textId="77777777" w:rsidR="00AE5A22" w:rsidRPr="00B624E5" w:rsidRDefault="00AE5A22" w:rsidP="00CD3035">
            <w:pPr>
              <w:snapToGrid w:val="0"/>
              <w:spacing w:after="120"/>
              <w:rPr>
                <w:iCs/>
                <w:snapToGrid w:val="0"/>
              </w:rPr>
            </w:pPr>
            <w:r w:rsidRPr="00B624E5">
              <w:rPr>
                <w:iCs/>
                <w:snapToGrid w:val="0"/>
              </w:rPr>
              <w:t xml:space="preserve">The EFSA (2016) report also includes </w:t>
            </w:r>
            <w:proofErr w:type="gramStart"/>
            <w:r w:rsidRPr="00B624E5">
              <w:rPr>
                <w:iCs/>
                <w:snapToGrid w:val="0"/>
              </w:rPr>
              <w:t>a number of</w:t>
            </w:r>
            <w:proofErr w:type="gramEnd"/>
            <w:r w:rsidRPr="00B624E5">
              <w:rPr>
                <w:iCs/>
                <w:snapToGrid w:val="0"/>
              </w:rPr>
              <w:t xml:space="preserve"> (semi)field studies with bees and data on solitary bees.</w:t>
            </w:r>
          </w:p>
        </w:tc>
      </w:tr>
      <w:tr w:rsidR="00AE5A22" w:rsidRPr="00B624E5" w14:paraId="6D1C44D5" w14:textId="77777777" w:rsidTr="00CD3035">
        <w:trPr>
          <w:jc w:val="right"/>
        </w:trPr>
        <w:tc>
          <w:tcPr>
            <w:tcW w:w="709" w:type="dxa"/>
          </w:tcPr>
          <w:p w14:paraId="19F67EBC" w14:textId="77777777" w:rsidR="00AE5A22" w:rsidRPr="00B624E5" w:rsidRDefault="00AE5A22" w:rsidP="00CD3035">
            <w:pPr>
              <w:keepLines/>
              <w:rPr>
                <w:b/>
              </w:rPr>
            </w:pPr>
            <w:r w:rsidRPr="00B624E5">
              <w:rPr>
                <w:b/>
              </w:rPr>
              <w:t>4.2.4</w:t>
            </w:r>
          </w:p>
        </w:tc>
        <w:tc>
          <w:tcPr>
            <w:tcW w:w="1701" w:type="dxa"/>
          </w:tcPr>
          <w:p w14:paraId="2068AA58" w14:textId="77777777" w:rsidR="00AE5A22" w:rsidRPr="00B624E5" w:rsidRDefault="00AE5A22" w:rsidP="00CD3035">
            <w:pPr>
              <w:spacing w:before="20" w:after="20"/>
              <w:outlineLvl w:val="2"/>
              <w:rPr>
                <w:b/>
                <w:bCs/>
              </w:rPr>
            </w:pPr>
            <w:r w:rsidRPr="00B624E5">
              <w:rPr>
                <w:b/>
                <w:bCs/>
              </w:rPr>
              <w:t>Earthworms</w:t>
            </w:r>
          </w:p>
        </w:tc>
        <w:tc>
          <w:tcPr>
            <w:tcW w:w="6804" w:type="dxa"/>
          </w:tcPr>
          <w:p w14:paraId="6A5BC6B6" w14:textId="77777777" w:rsidR="00AE5A22" w:rsidRPr="00B624E5" w:rsidRDefault="00AE5A22" w:rsidP="00CD3035">
            <w:pPr>
              <w:snapToGrid w:val="0"/>
              <w:spacing w:after="120"/>
              <w:rPr>
                <w:snapToGrid w:val="0"/>
                <w:u w:val="single"/>
              </w:rPr>
            </w:pPr>
            <w:r w:rsidRPr="00B624E5">
              <w:rPr>
                <w:b/>
                <w:bCs/>
                <w:snapToGrid w:val="0"/>
                <w:u w:val="single"/>
              </w:rPr>
              <w:t>European Union (EFSA, 2016)</w:t>
            </w:r>
          </w:p>
          <w:p w14:paraId="5DE31EAA" w14:textId="77777777" w:rsidR="00AE5A22" w:rsidRPr="00B624E5" w:rsidRDefault="00AE5A22" w:rsidP="00CD3035">
            <w:pPr>
              <w:snapToGrid w:val="0"/>
              <w:spacing w:after="120"/>
              <w:rPr>
                <w:snapToGrid w:val="0"/>
              </w:rPr>
            </w:pPr>
            <w:r w:rsidRPr="00B624E5">
              <w:rPr>
                <w:snapToGrid w:val="0"/>
              </w:rPr>
              <w:t xml:space="preserve">Mortality/reproduction tests with earthworm Eisenia </w:t>
            </w:r>
            <w:proofErr w:type="spellStart"/>
            <w:r w:rsidRPr="00B624E5">
              <w:rPr>
                <w:snapToGrid w:val="0"/>
              </w:rPr>
              <w:t>foetida</w:t>
            </w:r>
            <w:proofErr w:type="spellEnd"/>
            <w:r w:rsidRPr="00B624E5">
              <w:rPr>
                <w:snapToGrid w:val="0"/>
              </w:rPr>
              <w:t xml:space="preserve"> showed a NOEC of 1000 mg </w:t>
            </w:r>
            <w:proofErr w:type="spellStart"/>
            <w:r w:rsidRPr="00B624E5">
              <w:rPr>
                <w:snapToGrid w:val="0"/>
              </w:rPr>
              <w:t>a.s.</w:t>
            </w:r>
            <w:proofErr w:type="spellEnd"/>
            <w:r w:rsidRPr="00B624E5">
              <w:rPr>
                <w:snapToGrid w:val="0"/>
              </w:rPr>
              <w:t xml:space="preserve">/kg </w:t>
            </w:r>
            <w:proofErr w:type="spellStart"/>
            <w:r w:rsidRPr="00B624E5">
              <w:rPr>
                <w:snapToGrid w:val="0"/>
              </w:rPr>
              <w:t>d.w.soil</w:t>
            </w:r>
            <w:proofErr w:type="spellEnd"/>
            <w:r w:rsidRPr="00B624E5">
              <w:rPr>
                <w:snapToGrid w:val="0"/>
              </w:rPr>
              <w:t xml:space="preserve"> (</w:t>
            </w:r>
            <w:proofErr w:type="spellStart"/>
            <w:r w:rsidRPr="00B624E5">
              <w:rPr>
                <w:snapToGrid w:val="0"/>
              </w:rPr>
              <w:t>NOECcorr</w:t>
            </w:r>
            <w:proofErr w:type="spellEnd"/>
            <w:r w:rsidRPr="00B624E5">
              <w:rPr>
                <w:snapToGrid w:val="0"/>
              </w:rPr>
              <w:t xml:space="preserve"> = 500 mg </w:t>
            </w:r>
            <w:proofErr w:type="spellStart"/>
            <w:r w:rsidRPr="00B624E5">
              <w:rPr>
                <w:snapToGrid w:val="0"/>
              </w:rPr>
              <w:t>a.s.</w:t>
            </w:r>
            <w:proofErr w:type="spellEnd"/>
            <w:r w:rsidRPr="00B624E5">
              <w:rPr>
                <w:snapToGrid w:val="0"/>
              </w:rPr>
              <w:t xml:space="preserve">/kg </w:t>
            </w:r>
            <w:proofErr w:type="spellStart"/>
            <w:r w:rsidRPr="00B624E5">
              <w:rPr>
                <w:snapToGrid w:val="0"/>
              </w:rPr>
              <w:t>d.w.soil</w:t>
            </w:r>
            <w:proofErr w:type="spellEnd"/>
            <w:r w:rsidRPr="00B624E5">
              <w:rPr>
                <w:snapToGrid w:val="0"/>
              </w:rPr>
              <w:t>).</w:t>
            </w:r>
          </w:p>
        </w:tc>
      </w:tr>
      <w:tr w:rsidR="00AE5A22" w:rsidRPr="00B624E5" w14:paraId="73FC2160" w14:textId="77777777" w:rsidTr="00CD3035">
        <w:trPr>
          <w:jc w:val="right"/>
        </w:trPr>
        <w:tc>
          <w:tcPr>
            <w:tcW w:w="709" w:type="dxa"/>
          </w:tcPr>
          <w:p w14:paraId="7089A0DA" w14:textId="77777777" w:rsidR="00AE5A22" w:rsidRPr="00B624E5" w:rsidRDefault="00AE5A22" w:rsidP="00CD3035">
            <w:pPr>
              <w:keepLines/>
              <w:rPr>
                <w:b/>
              </w:rPr>
            </w:pPr>
            <w:r w:rsidRPr="00B624E5">
              <w:rPr>
                <w:b/>
              </w:rPr>
              <w:t>4.2.5</w:t>
            </w:r>
          </w:p>
        </w:tc>
        <w:tc>
          <w:tcPr>
            <w:tcW w:w="1701" w:type="dxa"/>
          </w:tcPr>
          <w:p w14:paraId="6AECC69A" w14:textId="77777777" w:rsidR="00AE5A22" w:rsidRPr="00B624E5" w:rsidRDefault="00AE5A22" w:rsidP="00CD3035">
            <w:pPr>
              <w:spacing w:before="20" w:after="20"/>
              <w:outlineLvl w:val="2"/>
              <w:rPr>
                <w:b/>
                <w:bCs/>
              </w:rPr>
            </w:pPr>
            <w:r w:rsidRPr="00B624E5">
              <w:rPr>
                <w:b/>
                <w:bCs/>
              </w:rPr>
              <w:t>Soil microorganisms</w:t>
            </w:r>
          </w:p>
        </w:tc>
        <w:tc>
          <w:tcPr>
            <w:tcW w:w="6804" w:type="dxa"/>
          </w:tcPr>
          <w:p w14:paraId="188BE215" w14:textId="77777777" w:rsidR="00AE5A22" w:rsidRPr="00B624E5" w:rsidRDefault="00AE5A22" w:rsidP="00CD3035">
            <w:pPr>
              <w:snapToGrid w:val="0"/>
              <w:spacing w:after="120"/>
              <w:rPr>
                <w:b/>
                <w:bCs/>
                <w:snapToGrid w:val="0"/>
                <w:szCs w:val="22"/>
                <w:u w:val="single"/>
              </w:rPr>
            </w:pPr>
            <w:r w:rsidRPr="00B624E5">
              <w:rPr>
                <w:b/>
                <w:bCs/>
                <w:snapToGrid w:val="0"/>
                <w:szCs w:val="22"/>
                <w:u w:val="single"/>
              </w:rPr>
              <w:t>European Union (EFSA, 2016)</w:t>
            </w:r>
          </w:p>
          <w:p w14:paraId="496CF4E7" w14:textId="77777777" w:rsidR="00AE5A22" w:rsidRPr="00B624E5" w:rsidRDefault="00AE5A22" w:rsidP="00CD3035">
            <w:pPr>
              <w:snapToGrid w:val="0"/>
              <w:spacing w:after="120"/>
              <w:rPr>
                <w:snapToGrid w:val="0"/>
                <w:szCs w:val="22"/>
              </w:rPr>
            </w:pPr>
            <w:r w:rsidRPr="00B624E5">
              <w:rPr>
                <w:snapToGrid w:val="0"/>
                <w:szCs w:val="22"/>
              </w:rPr>
              <w:t xml:space="preserve">In a nitrogen transformation test iprodione caused &lt; 25 % effect at day 28 at concentration of 8 mg </w:t>
            </w:r>
            <w:proofErr w:type="spellStart"/>
            <w:r w:rsidRPr="00B624E5">
              <w:rPr>
                <w:snapToGrid w:val="0"/>
                <w:szCs w:val="22"/>
              </w:rPr>
              <w:t>a.s.</w:t>
            </w:r>
            <w:proofErr w:type="spellEnd"/>
            <w:r w:rsidRPr="00B624E5">
              <w:rPr>
                <w:snapToGrid w:val="0"/>
                <w:szCs w:val="22"/>
              </w:rPr>
              <w:t xml:space="preserve">/kg </w:t>
            </w:r>
            <w:proofErr w:type="spellStart"/>
            <w:r w:rsidRPr="00B624E5">
              <w:rPr>
                <w:snapToGrid w:val="0"/>
                <w:szCs w:val="22"/>
              </w:rPr>
              <w:t>d.w.soil</w:t>
            </w:r>
            <w:proofErr w:type="spellEnd"/>
            <w:r w:rsidRPr="00B624E5">
              <w:rPr>
                <w:snapToGrid w:val="0"/>
                <w:szCs w:val="22"/>
              </w:rPr>
              <w:t xml:space="preserve"> (equivalent to 6.0 kg </w:t>
            </w:r>
            <w:proofErr w:type="spellStart"/>
            <w:r w:rsidRPr="00B624E5">
              <w:rPr>
                <w:snapToGrid w:val="0"/>
                <w:szCs w:val="22"/>
              </w:rPr>
              <w:t>a.s.</w:t>
            </w:r>
            <w:proofErr w:type="spellEnd"/>
            <w:r w:rsidRPr="00B624E5">
              <w:rPr>
                <w:snapToGrid w:val="0"/>
                <w:szCs w:val="22"/>
              </w:rPr>
              <w:t>/ha)</w:t>
            </w:r>
          </w:p>
        </w:tc>
      </w:tr>
      <w:tr w:rsidR="00AE5A22" w:rsidRPr="00B624E5" w14:paraId="3B4209CB" w14:textId="77777777" w:rsidTr="00CD3035">
        <w:trPr>
          <w:jc w:val="right"/>
        </w:trPr>
        <w:tc>
          <w:tcPr>
            <w:tcW w:w="709" w:type="dxa"/>
          </w:tcPr>
          <w:p w14:paraId="2A994973" w14:textId="77777777" w:rsidR="00AE5A22" w:rsidRPr="00B624E5" w:rsidRDefault="00AE5A22" w:rsidP="00CD3035">
            <w:pPr>
              <w:keepLines/>
              <w:rPr>
                <w:b/>
              </w:rPr>
            </w:pPr>
            <w:r w:rsidRPr="00B624E5">
              <w:rPr>
                <w:b/>
              </w:rPr>
              <w:t>4.2.6</w:t>
            </w:r>
          </w:p>
        </w:tc>
        <w:tc>
          <w:tcPr>
            <w:tcW w:w="1701" w:type="dxa"/>
          </w:tcPr>
          <w:p w14:paraId="55A39811" w14:textId="77777777" w:rsidR="00AE5A22" w:rsidRPr="00B624E5" w:rsidRDefault="00AE5A22" w:rsidP="00CD3035">
            <w:pPr>
              <w:spacing w:before="20" w:after="20"/>
              <w:outlineLvl w:val="2"/>
              <w:rPr>
                <w:b/>
                <w:bCs/>
              </w:rPr>
            </w:pPr>
            <w:r w:rsidRPr="00B624E5">
              <w:rPr>
                <w:b/>
                <w:bCs/>
              </w:rPr>
              <w:t>Terrestrial plants</w:t>
            </w:r>
          </w:p>
        </w:tc>
        <w:tc>
          <w:tcPr>
            <w:tcW w:w="6804" w:type="dxa"/>
          </w:tcPr>
          <w:p w14:paraId="000DB579" w14:textId="77777777" w:rsidR="00AE5A22" w:rsidRPr="00B624E5" w:rsidRDefault="00AE5A22" w:rsidP="00CD3035">
            <w:pPr>
              <w:snapToGrid w:val="0"/>
              <w:spacing w:after="120"/>
              <w:rPr>
                <w:b/>
                <w:bCs/>
                <w:snapToGrid w:val="0"/>
                <w:szCs w:val="22"/>
                <w:u w:val="single"/>
              </w:rPr>
            </w:pPr>
            <w:r w:rsidRPr="00B624E5">
              <w:rPr>
                <w:b/>
                <w:bCs/>
                <w:snapToGrid w:val="0"/>
                <w:szCs w:val="22"/>
                <w:u w:val="single"/>
              </w:rPr>
              <w:t>European Union (EFSA, 2016)</w:t>
            </w:r>
          </w:p>
          <w:p w14:paraId="28F788A6" w14:textId="77777777" w:rsidR="00AE5A22" w:rsidRPr="00B624E5" w:rsidRDefault="00AE5A22" w:rsidP="00CD3035">
            <w:pPr>
              <w:snapToGrid w:val="0"/>
              <w:spacing w:after="120"/>
              <w:rPr>
                <w:i/>
                <w:snapToGrid w:val="0"/>
                <w:szCs w:val="22"/>
              </w:rPr>
            </w:pPr>
            <w:r w:rsidRPr="00B624E5">
              <w:rPr>
                <w:snapToGrid w:val="0"/>
                <w:szCs w:val="22"/>
              </w:rPr>
              <w:t xml:space="preserve">Laboratory dose response tests with iprodione and its metabolites on </w:t>
            </w:r>
            <w:proofErr w:type="gramStart"/>
            <w:r w:rsidRPr="00B624E5">
              <w:rPr>
                <w:snapToGrid w:val="0"/>
                <w:szCs w:val="22"/>
              </w:rPr>
              <w:t>a number of</w:t>
            </w:r>
            <w:proofErr w:type="gramEnd"/>
            <w:r w:rsidRPr="00B624E5">
              <w:rPr>
                <w:snapToGrid w:val="0"/>
                <w:szCs w:val="22"/>
              </w:rPr>
              <w:t xml:space="preserve"> non-target higher terrestrial plants showed no herbicidal activity. Effective rates (ER50 in g/ha) on vegetative vigour were found to be &gt; 2500.</w:t>
            </w:r>
          </w:p>
        </w:tc>
      </w:tr>
      <w:tr w:rsidR="00AE5A22" w:rsidRPr="00B624E5" w14:paraId="3FD144AD" w14:textId="77777777" w:rsidTr="00CD3035">
        <w:trPr>
          <w:jc w:val="right"/>
        </w:trPr>
        <w:tc>
          <w:tcPr>
            <w:tcW w:w="709" w:type="dxa"/>
            <w:tcBorders>
              <w:bottom w:val="single" w:sz="4" w:space="0" w:color="auto"/>
            </w:tcBorders>
          </w:tcPr>
          <w:p w14:paraId="6F7E8EC7" w14:textId="77777777" w:rsidR="00AE5A22" w:rsidRPr="00B624E5" w:rsidRDefault="00AE5A22" w:rsidP="00CD3035">
            <w:pPr>
              <w:spacing w:before="40" w:after="60"/>
              <w:outlineLvl w:val="0"/>
              <w:rPr>
                <w:b/>
                <w:bCs/>
                <w:kern w:val="28"/>
                <w:szCs w:val="29"/>
              </w:rPr>
            </w:pPr>
            <w:r w:rsidRPr="00B624E5">
              <w:rPr>
                <w:b/>
                <w:bCs/>
                <w:kern w:val="28"/>
                <w:szCs w:val="29"/>
              </w:rPr>
              <w:t>5</w:t>
            </w:r>
          </w:p>
        </w:tc>
        <w:tc>
          <w:tcPr>
            <w:tcW w:w="8505" w:type="dxa"/>
            <w:gridSpan w:val="2"/>
            <w:tcBorders>
              <w:bottom w:val="single" w:sz="4" w:space="0" w:color="auto"/>
            </w:tcBorders>
          </w:tcPr>
          <w:p w14:paraId="653866EB" w14:textId="77777777" w:rsidR="00AE5A22" w:rsidRPr="00B624E5" w:rsidRDefault="00AE5A22" w:rsidP="00CD3035">
            <w:pPr>
              <w:spacing w:before="40" w:after="60"/>
              <w:outlineLvl w:val="0"/>
              <w:rPr>
                <w:b/>
                <w:bCs/>
                <w:i/>
                <w:snapToGrid w:val="0"/>
                <w:kern w:val="28"/>
                <w:szCs w:val="29"/>
                <w:u w:val="single"/>
              </w:rPr>
            </w:pPr>
            <w:r w:rsidRPr="00B624E5">
              <w:rPr>
                <w:b/>
                <w:bCs/>
                <w:kern w:val="28"/>
                <w:szCs w:val="29"/>
              </w:rPr>
              <w:t xml:space="preserve">Environmental Exposure/Risk Evaluation </w:t>
            </w:r>
          </w:p>
        </w:tc>
      </w:tr>
      <w:tr w:rsidR="00AE5A22" w:rsidRPr="00B624E5" w14:paraId="59502F37" w14:textId="77777777" w:rsidTr="00CD3035">
        <w:trPr>
          <w:jc w:val="right"/>
        </w:trPr>
        <w:tc>
          <w:tcPr>
            <w:tcW w:w="709" w:type="dxa"/>
            <w:tcBorders>
              <w:top w:val="single" w:sz="4" w:space="0" w:color="auto"/>
            </w:tcBorders>
          </w:tcPr>
          <w:p w14:paraId="5A446BA0" w14:textId="77777777" w:rsidR="00AE5A22" w:rsidRPr="00B624E5" w:rsidRDefault="00AE5A22" w:rsidP="00CD3035">
            <w:pPr>
              <w:keepLines/>
              <w:rPr>
                <w:b/>
              </w:rPr>
            </w:pPr>
            <w:r w:rsidRPr="00B624E5">
              <w:rPr>
                <w:b/>
              </w:rPr>
              <w:t>5.1</w:t>
            </w:r>
          </w:p>
        </w:tc>
        <w:tc>
          <w:tcPr>
            <w:tcW w:w="1701" w:type="dxa"/>
            <w:tcBorders>
              <w:top w:val="single" w:sz="4" w:space="0" w:color="auto"/>
            </w:tcBorders>
          </w:tcPr>
          <w:p w14:paraId="0DE1BD9B" w14:textId="77777777" w:rsidR="00AE5A22" w:rsidRPr="00B624E5" w:rsidRDefault="00AE5A22" w:rsidP="00CD3035">
            <w:pPr>
              <w:spacing w:before="20" w:after="20"/>
              <w:outlineLvl w:val="2"/>
              <w:rPr>
                <w:b/>
                <w:bCs/>
              </w:rPr>
            </w:pPr>
            <w:r w:rsidRPr="00B624E5">
              <w:rPr>
                <w:b/>
                <w:bCs/>
              </w:rPr>
              <w:t>Terrestrial vertebrates</w:t>
            </w:r>
          </w:p>
        </w:tc>
        <w:tc>
          <w:tcPr>
            <w:tcW w:w="6804" w:type="dxa"/>
            <w:tcBorders>
              <w:top w:val="single" w:sz="4" w:space="0" w:color="auto"/>
            </w:tcBorders>
          </w:tcPr>
          <w:p w14:paraId="2833AD0A" w14:textId="77777777" w:rsidR="00AE5A22" w:rsidRPr="00B624E5" w:rsidRDefault="00AE5A22" w:rsidP="00CD3035">
            <w:pPr>
              <w:snapToGrid w:val="0"/>
              <w:spacing w:after="120"/>
              <w:rPr>
                <w:b/>
                <w:bCs/>
                <w:u w:val="single"/>
              </w:rPr>
            </w:pPr>
            <w:r w:rsidRPr="00B624E5">
              <w:rPr>
                <w:b/>
                <w:bCs/>
                <w:u w:val="single"/>
              </w:rPr>
              <w:t>European Union (EFSA, 2016)</w:t>
            </w:r>
          </w:p>
          <w:p w14:paraId="61822848" w14:textId="77777777" w:rsidR="00AE5A22" w:rsidRPr="00B624E5" w:rsidRDefault="00AE5A22" w:rsidP="00CD3035">
            <w:pPr>
              <w:snapToGrid w:val="0"/>
              <w:spacing w:after="120"/>
              <w:rPr>
                <w:iCs/>
                <w:snapToGrid w:val="0"/>
                <w:szCs w:val="22"/>
              </w:rPr>
            </w:pPr>
            <w:r w:rsidRPr="00B624E5">
              <w:rPr>
                <w:iCs/>
                <w:snapToGrid w:val="0"/>
                <w:szCs w:val="22"/>
              </w:rPr>
              <w:t>The long-term risk assessment for wild mammals could not be finalised due to the lack of a reliable endpoint.</w:t>
            </w:r>
          </w:p>
        </w:tc>
      </w:tr>
      <w:tr w:rsidR="00AE5A22" w:rsidRPr="00B624E5" w14:paraId="3C661100" w14:textId="77777777" w:rsidTr="00CD3035">
        <w:trPr>
          <w:jc w:val="right"/>
        </w:trPr>
        <w:tc>
          <w:tcPr>
            <w:tcW w:w="709" w:type="dxa"/>
          </w:tcPr>
          <w:p w14:paraId="743041BF" w14:textId="77777777" w:rsidR="00AE5A22" w:rsidRPr="00B624E5" w:rsidRDefault="00AE5A22" w:rsidP="00CD3035">
            <w:pPr>
              <w:keepLines/>
              <w:rPr>
                <w:b/>
              </w:rPr>
            </w:pPr>
            <w:r w:rsidRPr="00B624E5">
              <w:rPr>
                <w:b/>
              </w:rPr>
              <w:t>5.2</w:t>
            </w:r>
          </w:p>
        </w:tc>
        <w:tc>
          <w:tcPr>
            <w:tcW w:w="1701" w:type="dxa"/>
          </w:tcPr>
          <w:p w14:paraId="7A572462" w14:textId="77777777" w:rsidR="00AE5A22" w:rsidRPr="00B624E5" w:rsidRDefault="00AE5A22" w:rsidP="00CD3035">
            <w:pPr>
              <w:spacing w:before="20" w:after="20"/>
              <w:outlineLvl w:val="2"/>
              <w:rPr>
                <w:b/>
                <w:bCs/>
              </w:rPr>
            </w:pPr>
            <w:r w:rsidRPr="00B624E5">
              <w:rPr>
                <w:b/>
                <w:bCs/>
              </w:rPr>
              <w:t>Aquatic species</w:t>
            </w:r>
          </w:p>
        </w:tc>
        <w:tc>
          <w:tcPr>
            <w:tcW w:w="6804" w:type="dxa"/>
          </w:tcPr>
          <w:p w14:paraId="7C1BC84C" w14:textId="77777777" w:rsidR="00AE5A22" w:rsidRPr="00B624E5" w:rsidRDefault="00AE5A22" w:rsidP="00CD3035">
            <w:pPr>
              <w:snapToGrid w:val="0"/>
              <w:spacing w:after="120"/>
              <w:rPr>
                <w:b/>
                <w:bCs/>
                <w:u w:val="single"/>
              </w:rPr>
            </w:pPr>
            <w:r w:rsidRPr="00B624E5">
              <w:rPr>
                <w:b/>
                <w:bCs/>
                <w:u w:val="single"/>
              </w:rPr>
              <w:t>European Union (EFSA, 2016)</w:t>
            </w:r>
          </w:p>
          <w:p w14:paraId="50DFFFD3" w14:textId="77777777" w:rsidR="00AE5A22" w:rsidRPr="00B624E5" w:rsidRDefault="00AE5A22" w:rsidP="00CD3035">
            <w:pPr>
              <w:snapToGrid w:val="0"/>
              <w:spacing w:after="120"/>
            </w:pPr>
            <w:r w:rsidRPr="00B624E5">
              <w:t>According to the evaluation by the European Union related to the environment the there was a high long-term risk of iprodione to aquatic organisms.</w:t>
            </w:r>
          </w:p>
        </w:tc>
      </w:tr>
      <w:tr w:rsidR="00AE5A22" w:rsidRPr="00B624E5" w14:paraId="638AAAE7" w14:textId="77777777" w:rsidTr="00CD3035">
        <w:trPr>
          <w:jc w:val="right"/>
        </w:trPr>
        <w:tc>
          <w:tcPr>
            <w:tcW w:w="709" w:type="dxa"/>
          </w:tcPr>
          <w:p w14:paraId="32A7148D" w14:textId="77777777" w:rsidR="00AE5A22" w:rsidRPr="00B624E5" w:rsidRDefault="00AE5A22" w:rsidP="00CD3035">
            <w:pPr>
              <w:keepLines/>
              <w:rPr>
                <w:b/>
              </w:rPr>
            </w:pPr>
            <w:r w:rsidRPr="00B624E5">
              <w:rPr>
                <w:b/>
              </w:rPr>
              <w:t>5.3</w:t>
            </w:r>
          </w:p>
        </w:tc>
        <w:tc>
          <w:tcPr>
            <w:tcW w:w="1701" w:type="dxa"/>
          </w:tcPr>
          <w:p w14:paraId="4ECC401C" w14:textId="77777777" w:rsidR="00AE5A22" w:rsidRPr="00B624E5" w:rsidRDefault="00AE5A22" w:rsidP="00CD3035">
            <w:pPr>
              <w:spacing w:before="20" w:after="20"/>
              <w:outlineLvl w:val="2"/>
              <w:rPr>
                <w:b/>
                <w:bCs/>
              </w:rPr>
            </w:pPr>
            <w:proofErr w:type="gramStart"/>
            <w:r w:rsidRPr="00B624E5">
              <w:rPr>
                <w:b/>
                <w:bCs/>
              </w:rPr>
              <w:t>Honey bees</w:t>
            </w:r>
            <w:proofErr w:type="gramEnd"/>
          </w:p>
        </w:tc>
        <w:tc>
          <w:tcPr>
            <w:tcW w:w="6804" w:type="dxa"/>
          </w:tcPr>
          <w:p w14:paraId="0CC458AD" w14:textId="77777777" w:rsidR="00AE5A22" w:rsidRPr="00B624E5" w:rsidRDefault="00AE5A22" w:rsidP="00CD3035">
            <w:pPr>
              <w:snapToGrid w:val="0"/>
              <w:spacing w:after="120"/>
              <w:rPr>
                <w:iCs/>
                <w:snapToGrid w:val="0"/>
                <w:szCs w:val="22"/>
              </w:rPr>
            </w:pPr>
            <w:r w:rsidRPr="00B624E5">
              <w:rPr>
                <w:b/>
                <w:bCs/>
                <w:u w:val="single"/>
              </w:rPr>
              <w:t xml:space="preserve">European Union (EFSA, </w:t>
            </w:r>
            <w:proofErr w:type="gramStart"/>
            <w:r w:rsidRPr="00B624E5">
              <w:rPr>
                <w:b/>
                <w:bCs/>
                <w:u w:val="single"/>
              </w:rPr>
              <w:t>2016)</w:t>
            </w:r>
            <w:r w:rsidRPr="00B624E5">
              <w:rPr>
                <w:iCs/>
                <w:snapToGrid w:val="0"/>
                <w:szCs w:val="22"/>
              </w:rPr>
              <w:t>Low</w:t>
            </w:r>
            <w:proofErr w:type="gramEnd"/>
            <w:r w:rsidRPr="00B624E5">
              <w:rPr>
                <w:iCs/>
                <w:snapToGrid w:val="0"/>
                <w:szCs w:val="22"/>
              </w:rPr>
              <w:t xml:space="preserve"> risks to bees (larvae and adults) as long as mitigation measures are implemented No assessment was available for sublethal effects (i.e., hypopharyngeal glands (HPG)) on honeybees (data gap) or for accumulative effects. Data were not available to perform a risk assessment for bumble bees.</w:t>
            </w:r>
          </w:p>
        </w:tc>
      </w:tr>
      <w:tr w:rsidR="00AE5A22" w:rsidRPr="00B624E5" w14:paraId="0B02BEA5" w14:textId="77777777" w:rsidTr="00CD3035">
        <w:trPr>
          <w:jc w:val="right"/>
        </w:trPr>
        <w:tc>
          <w:tcPr>
            <w:tcW w:w="709" w:type="dxa"/>
          </w:tcPr>
          <w:p w14:paraId="59CB59C0" w14:textId="77777777" w:rsidR="00AE5A22" w:rsidRPr="00B624E5" w:rsidRDefault="00AE5A22" w:rsidP="00CD3035">
            <w:pPr>
              <w:keepLines/>
              <w:rPr>
                <w:b/>
              </w:rPr>
            </w:pPr>
            <w:r w:rsidRPr="00B624E5">
              <w:rPr>
                <w:b/>
              </w:rPr>
              <w:t>5.4</w:t>
            </w:r>
          </w:p>
        </w:tc>
        <w:tc>
          <w:tcPr>
            <w:tcW w:w="1701" w:type="dxa"/>
          </w:tcPr>
          <w:p w14:paraId="693F01ED" w14:textId="77777777" w:rsidR="00AE5A22" w:rsidRPr="00B624E5" w:rsidRDefault="00AE5A22" w:rsidP="00CD3035">
            <w:pPr>
              <w:spacing w:before="20" w:after="20"/>
              <w:outlineLvl w:val="2"/>
              <w:rPr>
                <w:b/>
                <w:bCs/>
              </w:rPr>
            </w:pPr>
            <w:r w:rsidRPr="00B624E5">
              <w:rPr>
                <w:b/>
                <w:bCs/>
              </w:rPr>
              <w:t>Earthworms</w:t>
            </w:r>
          </w:p>
        </w:tc>
        <w:tc>
          <w:tcPr>
            <w:tcW w:w="6804" w:type="dxa"/>
          </w:tcPr>
          <w:p w14:paraId="3139BF82" w14:textId="77777777" w:rsidR="00AE5A22" w:rsidRPr="00B624E5" w:rsidRDefault="00AE5A22" w:rsidP="00CD3035">
            <w:pPr>
              <w:snapToGrid w:val="0"/>
              <w:spacing w:after="120"/>
              <w:rPr>
                <w:b/>
                <w:bCs/>
                <w:iCs/>
                <w:u w:val="single"/>
              </w:rPr>
            </w:pPr>
            <w:r w:rsidRPr="00B624E5">
              <w:rPr>
                <w:b/>
                <w:bCs/>
                <w:iCs/>
                <w:u w:val="single"/>
              </w:rPr>
              <w:t>European Union (EFSA, 2016)</w:t>
            </w:r>
          </w:p>
          <w:p w14:paraId="0F74B2F9" w14:textId="77777777" w:rsidR="00AE5A22" w:rsidRPr="00B624E5" w:rsidRDefault="00AE5A22" w:rsidP="00CD3035">
            <w:pPr>
              <w:snapToGrid w:val="0"/>
              <w:spacing w:after="120"/>
              <w:rPr>
                <w:i/>
                <w:snapToGrid w:val="0"/>
                <w:szCs w:val="22"/>
              </w:rPr>
            </w:pPr>
            <w:r w:rsidRPr="00B624E5">
              <w:rPr>
                <w:iCs/>
                <w:snapToGrid w:val="0"/>
                <w:szCs w:val="22"/>
              </w:rPr>
              <w:t xml:space="preserve">The risk to soil micro- and </w:t>
            </w:r>
            <w:proofErr w:type="spellStart"/>
            <w:r w:rsidRPr="00B624E5">
              <w:rPr>
                <w:iCs/>
                <w:snapToGrid w:val="0"/>
                <w:szCs w:val="22"/>
              </w:rPr>
              <w:t>macroorganisms</w:t>
            </w:r>
            <w:proofErr w:type="spellEnd"/>
            <w:r w:rsidRPr="00B624E5">
              <w:rPr>
                <w:iCs/>
                <w:snapToGrid w:val="0"/>
                <w:szCs w:val="22"/>
              </w:rPr>
              <w:t xml:space="preserve"> (including earthworms), non-target terrestrial plants and to organisms involved in biological methods for sewage treatment could be concluded as low for all the representative uses. </w:t>
            </w:r>
          </w:p>
        </w:tc>
      </w:tr>
      <w:tr w:rsidR="00AE5A22" w:rsidRPr="00B624E5" w14:paraId="7F1BA745" w14:textId="77777777" w:rsidTr="00CD3035">
        <w:trPr>
          <w:jc w:val="right"/>
        </w:trPr>
        <w:tc>
          <w:tcPr>
            <w:tcW w:w="709" w:type="dxa"/>
          </w:tcPr>
          <w:p w14:paraId="03587EA9" w14:textId="77777777" w:rsidR="00AE5A22" w:rsidRPr="00B624E5" w:rsidRDefault="00AE5A22" w:rsidP="00CD3035">
            <w:pPr>
              <w:keepLines/>
              <w:rPr>
                <w:b/>
              </w:rPr>
            </w:pPr>
            <w:r w:rsidRPr="00B624E5">
              <w:rPr>
                <w:b/>
              </w:rPr>
              <w:t>5.5</w:t>
            </w:r>
          </w:p>
        </w:tc>
        <w:tc>
          <w:tcPr>
            <w:tcW w:w="1701" w:type="dxa"/>
          </w:tcPr>
          <w:p w14:paraId="74FFCE24" w14:textId="77777777" w:rsidR="00AE5A22" w:rsidRPr="00B624E5" w:rsidRDefault="00AE5A22" w:rsidP="00CD3035">
            <w:pPr>
              <w:spacing w:before="20" w:after="20"/>
              <w:outlineLvl w:val="2"/>
              <w:rPr>
                <w:b/>
                <w:bCs/>
              </w:rPr>
            </w:pPr>
            <w:r w:rsidRPr="00B624E5">
              <w:rPr>
                <w:b/>
                <w:bCs/>
              </w:rPr>
              <w:t>Soil microorganisms</w:t>
            </w:r>
          </w:p>
        </w:tc>
        <w:tc>
          <w:tcPr>
            <w:tcW w:w="6804" w:type="dxa"/>
          </w:tcPr>
          <w:p w14:paraId="1494367D" w14:textId="77777777" w:rsidR="00AE5A22" w:rsidRPr="00B624E5" w:rsidRDefault="00AE5A22" w:rsidP="00CD3035">
            <w:pPr>
              <w:snapToGrid w:val="0"/>
              <w:spacing w:after="120"/>
              <w:rPr>
                <w:b/>
                <w:bCs/>
                <w:iCs/>
                <w:snapToGrid w:val="0"/>
                <w:szCs w:val="22"/>
                <w:u w:val="single"/>
              </w:rPr>
            </w:pPr>
            <w:r w:rsidRPr="00B624E5">
              <w:rPr>
                <w:b/>
                <w:bCs/>
                <w:iCs/>
                <w:snapToGrid w:val="0"/>
                <w:szCs w:val="22"/>
                <w:u w:val="single"/>
              </w:rPr>
              <w:t>European Union (EFSA, 2016)</w:t>
            </w:r>
          </w:p>
          <w:p w14:paraId="14FB132F" w14:textId="77777777" w:rsidR="00AE5A22" w:rsidRPr="00B624E5" w:rsidRDefault="00AE5A22" w:rsidP="00CD3035">
            <w:pPr>
              <w:snapToGrid w:val="0"/>
              <w:spacing w:after="120"/>
              <w:rPr>
                <w:iCs/>
                <w:snapToGrid w:val="0"/>
                <w:szCs w:val="22"/>
              </w:rPr>
            </w:pPr>
            <w:r w:rsidRPr="00B624E5">
              <w:rPr>
                <w:iCs/>
                <w:snapToGrid w:val="0"/>
                <w:szCs w:val="22"/>
              </w:rPr>
              <w:t>The risk to soil micro- and macro-organisms, non-target terrestrial plants and to organisms involved in biological methods for sewage treatment could be concluded as low for all the representative uses.</w:t>
            </w:r>
          </w:p>
        </w:tc>
      </w:tr>
      <w:tr w:rsidR="00AE5A22" w:rsidRPr="00B624E5" w14:paraId="7E8F3F9A" w14:textId="77777777" w:rsidTr="00CD3035">
        <w:trPr>
          <w:jc w:val="right"/>
        </w:trPr>
        <w:tc>
          <w:tcPr>
            <w:tcW w:w="709" w:type="dxa"/>
          </w:tcPr>
          <w:p w14:paraId="62ED00EB" w14:textId="77777777" w:rsidR="00AE5A22" w:rsidRPr="00B624E5" w:rsidRDefault="00AE5A22" w:rsidP="00CD3035">
            <w:pPr>
              <w:keepLines/>
              <w:rPr>
                <w:b/>
              </w:rPr>
            </w:pPr>
            <w:r w:rsidRPr="00B624E5">
              <w:rPr>
                <w:b/>
              </w:rPr>
              <w:t>5.6</w:t>
            </w:r>
          </w:p>
        </w:tc>
        <w:tc>
          <w:tcPr>
            <w:tcW w:w="1701" w:type="dxa"/>
          </w:tcPr>
          <w:p w14:paraId="39492524" w14:textId="77777777" w:rsidR="00AE5A22" w:rsidRPr="00B624E5" w:rsidRDefault="00AE5A22" w:rsidP="00CD3035">
            <w:pPr>
              <w:spacing w:before="20" w:after="20"/>
              <w:outlineLvl w:val="2"/>
              <w:rPr>
                <w:b/>
                <w:bCs/>
              </w:rPr>
            </w:pPr>
            <w:r w:rsidRPr="00B624E5">
              <w:rPr>
                <w:b/>
                <w:bCs/>
              </w:rPr>
              <w:t>Summary – overall risk evaluation</w:t>
            </w:r>
          </w:p>
        </w:tc>
        <w:tc>
          <w:tcPr>
            <w:tcW w:w="6804" w:type="dxa"/>
          </w:tcPr>
          <w:p w14:paraId="4622B3E3" w14:textId="77777777" w:rsidR="00AE5A22" w:rsidRPr="00B624E5" w:rsidRDefault="00AE5A22" w:rsidP="00CD3035">
            <w:pPr>
              <w:snapToGrid w:val="0"/>
              <w:spacing w:after="120"/>
              <w:rPr>
                <w:b/>
                <w:bCs/>
                <w:u w:val="single"/>
              </w:rPr>
            </w:pPr>
            <w:r w:rsidRPr="00B624E5">
              <w:rPr>
                <w:b/>
                <w:bCs/>
                <w:u w:val="single"/>
              </w:rPr>
              <w:t>European Union</w:t>
            </w:r>
          </w:p>
          <w:p w14:paraId="3C5BF530" w14:textId="77777777" w:rsidR="00AE5A22" w:rsidRPr="00B624E5" w:rsidRDefault="00AE5A22" w:rsidP="00CD3035">
            <w:pPr>
              <w:snapToGrid w:val="0"/>
              <w:spacing w:after="120"/>
            </w:pPr>
            <w:r w:rsidRPr="00B624E5">
              <w:t>According to the evaluation by the European Union related to the environment the following concerns were identified:</w:t>
            </w:r>
          </w:p>
          <w:p w14:paraId="2EDA1798" w14:textId="77777777" w:rsidR="00AE5A22" w:rsidRPr="00B624E5" w:rsidRDefault="00AE5A22" w:rsidP="00AE5A22">
            <w:pPr>
              <w:numPr>
                <w:ilvl w:val="1"/>
                <w:numId w:val="34"/>
              </w:numPr>
              <w:tabs>
                <w:tab w:val="clear" w:pos="1247"/>
                <w:tab w:val="clear" w:pos="1814"/>
                <w:tab w:val="clear" w:pos="2381"/>
                <w:tab w:val="clear" w:pos="2948"/>
                <w:tab w:val="clear" w:pos="3515"/>
              </w:tabs>
              <w:snapToGrid w:val="0"/>
              <w:spacing w:after="120"/>
            </w:pPr>
            <w:r w:rsidRPr="00B624E5">
              <w:t>The predicted concentrations in groundwater that exceed 0.1 µg/L for relevant metabolites RP 35606 and RP 30181. Metabolite RP 35606 also exceeds 0.75 µg/L, in acidic soils, and metabolite RP 30181 exceeds 0.75 µg/L in both acidic and slightly acidic to alkaline soils for both intended uses (carrots and lettuce);</w:t>
            </w:r>
          </w:p>
          <w:p w14:paraId="7FC7DDEF" w14:textId="77777777" w:rsidR="00AE5A22" w:rsidRPr="00B624E5" w:rsidRDefault="00AE5A22" w:rsidP="00AE5A22">
            <w:pPr>
              <w:numPr>
                <w:ilvl w:val="1"/>
                <w:numId w:val="34"/>
              </w:numPr>
              <w:tabs>
                <w:tab w:val="clear" w:pos="1247"/>
                <w:tab w:val="clear" w:pos="1814"/>
                <w:tab w:val="clear" w:pos="2381"/>
                <w:tab w:val="clear" w:pos="2948"/>
                <w:tab w:val="clear" w:pos="3515"/>
              </w:tabs>
              <w:snapToGrid w:val="0"/>
              <w:spacing w:after="120"/>
            </w:pPr>
            <w:r w:rsidRPr="00B624E5">
              <w:t>The high long-term risk of iprodione to aquatic organisms.</w:t>
            </w:r>
          </w:p>
          <w:p w14:paraId="319A111C" w14:textId="77777777" w:rsidR="00AE5A22" w:rsidRPr="00B624E5" w:rsidRDefault="00AE5A22" w:rsidP="00CD3035">
            <w:pPr>
              <w:snapToGrid w:val="0"/>
              <w:spacing w:after="120"/>
            </w:pPr>
            <w:r w:rsidRPr="00B624E5">
              <w:t xml:space="preserve">Furthermore, in respect of one metabolite, found as a residue in plants and as an impurity in the technical material, the pesticide authority concluded that the </w:t>
            </w:r>
            <w:r w:rsidRPr="00B624E5">
              <w:lastRenderedPageBreak/>
              <w:t xml:space="preserve">genotoxic potential cannot be excluded and therefore the setting of reference values for that metabolite cannot be confirmed based on the information available. Moreover, based on the available information, the dietary risk assessment could not be ﬁnalised as it is not possible to establish residue definitions for risk assessment; nevertheless, an acute consumer risk could not be excluded. Finally, the long-term risk assessment for wild mammals for all the relevant routes of exposure could not be ﬁnalised, based on the information submitted in the dossier. </w:t>
            </w:r>
          </w:p>
        </w:tc>
      </w:tr>
    </w:tbl>
    <w:p w14:paraId="5887EE61" w14:textId="77777777" w:rsidR="00AE5A22" w:rsidRPr="00B624E5" w:rsidRDefault="00AE5A22" w:rsidP="00AE5A22">
      <w:r w:rsidRPr="00B624E5">
        <w:lastRenderedPageBreak/>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1"/>
      </w:tblGrid>
      <w:tr w:rsidR="00AE5A22" w:rsidRPr="00B624E5" w14:paraId="773E023E" w14:textId="77777777" w:rsidTr="00CD3035">
        <w:trPr>
          <w:cantSplit/>
          <w:jc w:val="right"/>
        </w:trPr>
        <w:tc>
          <w:tcPr>
            <w:tcW w:w="9480" w:type="dxa"/>
            <w:shd w:val="pct12" w:color="000000" w:fill="FFFFFF"/>
          </w:tcPr>
          <w:p w14:paraId="71D0EDC1" w14:textId="77777777" w:rsidR="00AE5A22" w:rsidRPr="00B624E5" w:rsidRDefault="00AE5A22" w:rsidP="00CD3035">
            <w:pPr>
              <w:spacing w:before="40" w:after="60"/>
              <w:outlineLvl w:val="0"/>
              <w:rPr>
                <w:b/>
                <w:bCs/>
                <w:kern w:val="28"/>
                <w:szCs w:val="29"/>
              </w:rPr>
            </w:pPr>
            <w:r w:rsidRPr="00B624E5">
              <w:rPr>
                <w:b/>
                <w:bCs/>
                <w:kern w:val="28"/>
                <w:szCs w:val="29"/>
              </w:rPr>
              <w:lastRenderedPageBreak/>
              <w:br w:type="page"/>
            </w:r>
            <w:r w:rsidRPr="00B624E5">
              <w:rPr>
                <w:b/>
                <w:bCs/>
                <w:kern w:val="28"/>
                <w:szCs w:val="29"/>
              </w:rPr>
              <w:br w:type="page"/>
            </w:r>
            <w:r w:rsidRPr="00B624E5">
              <w:rPr>
                <w:b/>
                <w:bCs/>
                <w:kern w:val="28"/>
                <w:szCs w:val="29"/>
              </w:rPr>
              <w:br w:type="page"/>
            </w:r>
            <w:r w:rsidRPr="00B624E5">
              <w:rPr>
                <w:b/>
                <w:bCs/>
                <w:kern w:val="28"/>
                <w:szCs w:val="29"/>
              </w:rPr>
              <w:br w:type="page"/>
            </w:r>
            <w:r w:rsidRPr="00B624E5">
              <w:rPr>
                <w:b/>
                <w:bCs/>
                <w:kern w:val="28"/>
                <w:szCs w:val="29"/>
              </w:rPr>
              <w:br w:type="page"/>
            </w:r>
            <w:r w:rsidRPr="00B624E5">
              <w:rPr>
                <w:b/>
                <w:bCs/>
                <w:kern w:val="28"/>
                <w:szCs w:val="29"/>
              </w:rPr>
              <w:br w:type="page"/>
              <w:t xml:space="preserve">Annex 2 – Details on final regulatory actions reported </w:t>
            </w:r>
          </w:p>
        </w:tc>
      </w:tr>
    </w:tbl>
    <w:p w14:paraId="20E8EB8D" w14:textId="77777777" w:rsidR="00AE5A22" w:rsidRPr="00B624E5" w:rsidRDefault="00AE5A22" w:rsidP="00AE5A22">
      <w:pPr>
        <w:pStyle w:val="Normal-pool"/>
        <w:rPr>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1"/>
      </w:tblGrid>
      <w:tr w:rsidR="00AE5A22" w:rsidRPr="00B624E5" w14:paraId="21A47986" w14:textId="77777777" w:rsidTr="00CD3035">
        <w:trPr>
          <w:jc w:val="right"/>
        </w:trPr>
        <w:tc>
          <w:tcPr>
            <w:tcW w:w="9498" w:type="dxa"/>
          </w:tcPr>
          <w:p w14:paraId="22A150C6" w14:textId="77777777" w:rsidR="00AE5A22" w:rsidRPr="00B624E5" w:rsidRDefault="00AE5A22" w:rsidP="00CD3035">
            <w:pPr>
              <w:outlineLvl w:val="1"/>
              <w:rPr>
                <w:b/>
                <w:bCs/>
                <w:szCs w:val="28"/>
              </w:rPr>
            </w:pPr>
            <w:r w:rsidRPr="00B624E5">
              <w:rPr>
                <w:b/>
                <w:bCs/>
                <w:szCs w:val="28"/>
              </w:rPr>
              <w:t>Country Name: European Union</w:t>
            </w:r>
          </w:p>
        </w:tc>
      </w:tr>
    </w:tbl>
    <w:p w14:paraId="3DD6C8FF" w14:textId="77777777" w:rsidR="00AE5A22" w:rsidRPr="00B624E5" w:rsidRDefault="00AE5A22" w:rsidP="00AE5A22">
      <w:pPr>
        <w:pStyle w:val="Normal-pool"/>
        <w:rPr>
          <w:lang w:val="en-GB"/>
        </w:rPr>
      </w:pPr>
    </w:p>
    <w:tbl>
      <w:tblPr>
        <w:tblW w:w="5000" w:type="pct"/>
        <w:jc w:val="right"/>
        <w:tblLayout w:type="fixed"/>
        <w:tblLook w:val="0000" w:firstRow="0" w:lastRow="0" w:firstColumn="0" w:lastColumn="0" w:noHBand="0" w:noVBand="0"/>
      </w:tblPr>
      <w:tblGrid>
        <w:gridCol w:w="534"/>
        <w:gridCol w:w="1841"/>
        <w:gridCol w:w="7122"/>
      </w:tblGrid>
      <w:tr w:rsidR="00AE5A22" w:rsidRPr="00B624E5" w14:paraId="1307A087" w14:textId="77777777" w:rsidTr="00CD3035">
        <w:trPr>
          <w:jc w:val="right"/>
        </w:trPr>
        <w:tc>
          <w:tcPr>
            <w:tcW w:w="534" w:type="dxa"/>
          </w:tcPr>
          <w:p w14:paraId="73E9A4C4" w14:textId="77777777" w:rsidR="00AE5A22" w:rsidRPr="00B624E5" w:rsidRDefault="00AE5A22" w:rsidP="00CD3035">
            <w:pPr>
              <w:widowControl w:val="0"/>
              <w:rPr>
                <w:b/>
                <w:bCs/>
                <w:snapToGrid w:val="0"/>
              </w:rPr>
            </w:pPr>
            <w:r w:rsidRPr="00B624E5">
              <w:rPr>
                <w:b/>
                <w:bCs/>
                <w:snapToGrid w:val="0"/>
              </w:rPr>
              <w:t>1</w:t>
            </w:r>
          </w:p>
        </w:tc>
        <w:tc>
          <w:tcPr>
            <w:tcW w:w="1842" w:type="dxa"/>
          </w:tcPr>
          <w:p w14:paraId="6562F401" w14:textId="77777777" w:rsidR="00AE5A22" w:rsidRPr="00B624E5" w:rsidRDefault="00AE5A22" w:rsidP="00CD3035">
            <w:pPr>
              <w:spacing w:before="20" w:after="20"/>
              <w:outlineLvl w:val="2"/>
              <w:rPr>
                <w:b/>
                <w:bCs/>
              </w:rPr>
            </w:pPr>
            <w:r w:rsidRPr="00B624E5">
              <w:rPr>
                <w:b/>
                <w:bCs/>
              </w:rPr>
              <w:t>Effective date(s) of entry into force of actions</w:t>
            </w:r>
          </w:p>
        </w:tc>
        <w:tc>
          <w:tcPr>
            <w:tcW w:w="7127" w:type="dxa"/>
          </w:tcPr>
          <w:p w14:paraId="2037AD7F" w14:textId="77777777" w:rsidR="00AE5A22" w:rsidRPr="00B624E5" w:rsidRDefault="00AE5A22" w:rsidP="00CD3035">
            <w:r w:rsidRPr="00B624E5">
              <w:t>6 March 2018</w:t>
            </w:r>
          </w:p>
        </w:tc>
      </w:tr>
      <w:tr w:rsidR="00AE5A22" w:rsidRPr="00B624E5" w14:paraId="6E55918B" w14:textId="77777777" w:rsidTr="00CD3035">
        <w:trPr>
          <w:jc w:val="right"/>
        </w:trPr>
        <w:tc>
          <w:tcPr>
            <w:tcW w:w="534" w:type="dxa"/>
          </w:tcPr>
          <w:p w14:paraId="26A62825" w14:textId="77777777" w:rsidR="00AE5A22" w:rsidRPr="00B624E5" w:rsidRDefault="00AE5A22" w:rsidP="00CD3035">
            <w:pPr>
              <w:widowControl w:val="0"/>
              <w:rPr>
                <w:b/>
                <w:bCs/>
                <w:snapToGrid w:val="0"/>
              </w:rPr>
            </w:pPr>
          </w:p>
        </w:tc>
        <w:tc>
          <w:tcPr>
            <w:tcW w:w="1842" w:type="dxa"/>
          </w:tcPr>
          <w:p w14:paraId="4F5EE9C2" w14:textId="77777777" w:rsidR="00AE5A22" w:rsidRPr="00B624E5" w:rsidRDefault="00AE5A22" w:rsidP="00CD3035">
            <w:pPr>
              <w:rPr>
                <w:b/>
                <w:bCs/>
              </w:rPr>
            </w:pPr>
            <w:r w:rsidRPr="00B624E5">
              <w:rPr>
                <w:b/>
                <w:bCs/>
              </w:rPr>
              <w:t>Reference to the regulatory document</w:t>
            </w:r>
          </w:p>
        </w:tc>
        <w:tc>
          <w:tcPr>
            <w:tcW w:w="7127" w:type="dxa"/>
          </w:tcPr>
          <w:p w14:paraId="073A9AE9" w14:textId="77777777" w:rsidR="00AE5A22" w:rsidRPr="00B624E5" w:rsidRDefault="00AE5A22" w:rsidP="00CD3035">
            <w:r w:rsidRPr="00B624E5">
              <w:rPr>
                <w:lang w:eastAsia="fi-FI"/>
              </w:rPr>
              <w:t>Commission Implementing Regulation (EU) 2017/2091 of 14 November 2017</w:t>
            </w:r>
          </w:p>
        </w:tc>
      </w:tr>
      <w:tr w:rsidR="00AE5A22" w:rsidRPr="00B624E5" w14:paraId="08C1D6E9" w14:textId="77777777" w:rsidTr="00CD3035">
        <w:trPr>
          <w:jc w:val="right"/>
        </w:trPr>
        <w:tc>
          <w:tcPr>
            <w:tcW w:w="534" w:type="dxa"/>
          </w:tcPr>
          <w:p w14:paraId="63BD6479" w14:textId="77777777" w:rsidR="00AE5A22" w:rsidRPr="00B624E5" w:rsidRDefault="00AE5A22" w:rsidP="00CD3035">
            <w:pPr>
              <w:widowControl w:val="0"/>
              <w:spacing w:before="20" w:after="20"/>
              <w:rPr>
                <w:b/>
                <w:bCs/>
                <w:snapToGrid w:val="0"/>
              </w:rPr>
            </w:pPr>
            <w:r w:rsidRPr="00B624E5">
              <w:rPr>
                <w:b/>
                <w:bCs/>
                <w:snapToGrid w:val="0"/>
              </w:rPr>
              <w:t>2</w:t>
            </w:r>
          </w:p>
        </w:tc>
        <w:tc>
          <w:tcPr>
            <w:tcW w:w="1842" w:type="dxa"/>
          </w:tcPr>
          <w:p w14:paraId="73C47435" w14:textId="77777777" w:rsidR="00AE5A22" w:rsidRPr="00B624E5" w:rsidRDefault="00AE5A22" w:rsidP="00CD3035">
            <w:pPr>
              <w:spacing w:before="20" w:after="20"/>
              <w:rPr>
                <w:b/>
                <w:bCs/>
              </w:rPr>
            </w:pPr>
            <w:r w:rsidRPr="00B624E5">
              <w:rPr>
                <w:b/>
                <w:bCs/>
              </w:rPr>
              <w:t>Succinct details of the final regulatory action(s)</w:t>
            </w:r>
          </w:p>
        </w:tc>
        <w:tc>
          <w:tcPr>
            <w:tcW w:w="7127" w:type="dxa"/>
          </w:tcPr>
          <w:p w14:paraId="52AB17EE" w14:textId="77777777" w:rsidR="00AE5A22" w:rsidRPr="00B624E5" w:rsidRDefault="00AE5A22" w:rsidP="00CD3035">
            <w:pPr>
              <w:spacing w:before="20" w:after="20"/>
            </w:pPr>
            <w:r w:rsidRPr="00B624E5">
              <w:t xml:space="preserve">It was concluded that no plant protection product containing the active substance iprodione is expected to satisfy in general the requirements laid down in Article 29(1) of Regulation (EC) No 1107/2009 and the uniform principles laid down in Regulation (EU) No 546/2011. </w:t>
            </w:r>
            <w:proofErr w:type="gramStart"/>
            <w:r w:rsidRPr="00B624E5">
              <w:t>As a consequence</w:t>
            </w:r>
            <w:proofErr w:type="gramEnd"/>
            <w:r w:rsidRPr="00B624E5">
              <w:t>, it is prohibited to place on the market or use plant protection products containing iprodione in the European Union as of 6 March 2018. Disposal, storage, placing on the market and use of existing stocks of plant protection products containing iprodione is prohibited as of 6 June 2018.</w:t>
            </w:r>
          </w:p>
        </w:tc>
      </w:tr>
      <w:tr w:rsidR="00AE5A22" w:rsidRPr="00B624E5" w14:paraId="29355E3C" w14:textId="77777777" w:rsidTr="00CD3035">
        <w:trPr>
          <w:jc w:val="right"/>
        </w:trPr>
        <w:tc>
          <w:tcPr>
            <w:tcW w:w="534" w:type="dxa"/>
          </w:tcPr>
          <w:p w14:paraId="0F5E6D22" w14:textId="77777777" w:rsidR="00AE5A22" w:rsidRPr="00B624E5" w:rsidRDefault="00AE5A22" w:rsidP="00CD3035">
            <w:pPr>
              <w:widowControl w:val="0"/>
              <w:spacing w:before="20" w:after="20"/>
              <w:rPr>
                <w:b/>
                <w:bCs/>
                <w:snapToGrid w:val="0"/>
              </w:rPr>
            </w:pPr>
            <w:r w:rsidRPr="00B624E5">
              <w:rPr>
                <w:b/>
                <w:bCs/>
                <w:snapToGrid w:val="0"/>
              </w:rPr>
              <w:t>3</w:t>
            </w:r>
          </w:p>
        </w:tc>
        <w:tc>
          <w:tcPr>
            <w:tcW w:w="1842" w:type="dxa"/>
          </w:tcPr>
          <w:p w14:paraId="348D6594" w14:textId="77777777" w:rsidR="00AE5A22" w:rsidRPr="00B624E5" w:rsidRDefault="00AE5A22" w:rsidP="00CD3035">
            <w:pPr>
              <w:spacing w:before="20" w:after="20"/>
              <w:rPr>
                <w:b/>
                <w:bCs/>
              </w:rPr>
            </w:pPr>
            <w:r w:rsidRPr="00B624E5">
              <w:rPr>
                <w:b/>
                <w:bCs/>
              </w:rPr>
              <w:t>Reasons for action</w:t>
            </w:r>
          </w:p>
        </w:tc>
        <w:tc>
          <w:tcPr>
            <w:tcW w:w="7127" w:type="dxa"/>
          </w:tcPr>
          <w:p w14:paraId="2F7EA965" w14:textId="77777777" w:rsidR="00AE5A22" w:rsidRPr="00B624E5" w:rsidRDefault="00AE5A22" w:rsidP="00CD3035">
            <w:pPr>
              <w:spacing w:before="20" w:after="20"/>
            </w:pPr>
            <w:r w:rsidRPr="00B624E5">
              <w:t>Reduction of risk from the use of plant protection products containing iprodione to human health and the environment.</w:t>
            </w:r>
          </w:p>
        </w:tc>
      </w:tr>
      <w:tr w:rsidR="00AE5A22" w:rsidRPr="00B624E5" w14:paraId="5084825D" w14:textId="77777777" w:rsidTr="00CD3035">
        <w:trPr>
          <w:jc w:val="right"/>
        </w:trPr>
        <w:tc>
          <w:tcPr>
            <w:tcW w:w="534" w:type="dxa"/>
          </w:tcPr>
          <w:p w14:paraId="7F6CF5C4" w14:textId="77777777" w:rsidR="00AE5A22" w:rsidRPr="00B624E5" w:rsidRDefault="00AE5A22" w:rsidP="00CD3035">
            <w:pPr>
              <w:widowControl w:val="0"/>
              <w:spacing w:before="20" w:after="20"/>
              <w:rPr>
                <w:b/>
                <w:bCs/>
                <w:snapToGrid w:val="0"/>
              </w:rPr>
            </w:pPr>
            <w:r w:rsidRPr="00B624E5">
              <w:rPr>
                <w:b/>
                <w:bCs/>
                <w:snapToGrid w:val="0"/>
              </w:rPr>
              <w:t>4</w:t>
            </w:r>
          </w:p>
        </w:tc>
        <w:tc>
          <w:tcPr>
            <w:tcW w:w="1842" w:type="dxa"/>
          </w:tcPr>
          <w:p w14:paraId="121D5578" w14:textId="77777777" w:rsidR="00AE5A22" w:rsidRPr="00B624E5" w:rsidRDefault="00AE5A22" w:rsidP="00CD3035">
            <w:pPr>
              <w:spacing w:before="20" w:after="20"/>
              <w:rPr>
                <w:b/>
                <w:bCs/>
              </w:rPr>
            </w:pPr>
            <w:r w:rsidRPr="00B624E5">
              <w:rPr>
                <w:b/>
                <w:bCs/>
              </w:rPr>
              <w:t>Basis for inclusion into Annex III</w:t>
            </w:r>
          </w:p>
        </w:tc>
        <w:tc>
          <w:tcPr>
            <w:tcW w:w="7127" w:type="dxa"/>
          </w:tcPr>
          <w:p w14:paraId="0A649A6A" w14:textId="77777777" w:rsidR="00AE5A22" w:rsidRPr="00B624E5" w:rsidRDefault="00AE5A22" w:rsidP="00CD3035">
            <w:pPr>
              <w:spacing w:before="20" w:after="20"/>
            </w:pPr>
            <w:r w:rsidRPr="00B624E5">
              <w:t xml:space="preserve">The final regulatory action was taken to protect human health and the environment. The regulatory </w:t>
            </w:r>
            <w:r w:rsidRPr="00B624E5">
              <w:rPr>
                <w:snapToGrid w:val="0"/>
              </w:rPr>
              <w:t>action</w:t>
            </w:r>
            <w:r w:rsidRPr="00B624E5">
              <w:t xml:space="preserve"> was based on a risk evaluation </w:t>
            </w:r>
            <w:proofErr w:type="gramStart"/>
            <w:r w:rsidRPr="00B624E5">
              <w:t>taking into account</w:t>
            </w:r>
            <w:proofErr w:type="gramEnd"/>
            <w:r w:rsidRPr="00B624E5">
              <w:t xml:space="preserve"> the prevailing conditions in the EU.</w:t>
            </w:r>
          </w:p>
        </w:tc>
      </w:tr>
      <w:tr w:rsidR="00AE5A22" w:rsidRPr="00B624E5" w14:paraId="2E2F10D5" w14:textId="77777777" w:rsidTr="00CD3035">
        <w:trPr>
          <w:jc w:val="right"/>
        </w:trPr>
        <w:tc>
          <w:tcPr>
            <w:tcW w:w="534" w:type="dxa"/>
          </w:tcPr>
          <w:p w14:paraId="068A09EC" w14:textId="77777777" w:rsidR="00AE5A22" w:rsidRPr="00B624E5" w:rsidRDefault="00AE5A22" w:rsidP="00CD3035">
            <w:pPr>
              <w:widowControl w:val="0"/>
              <w:spacing w:before="20" w:after="20"/>
              <w:rPr>
                <w:b/>
                <w:bCs/>
                <w:snapToGrid w:val="0"/>
              </w:rPr>
            </w:pPr>
            <w:r w:rsidRPr="00B624E5">
              <w:rPr>
                <w:b/>
                <w:bCs/>
                <w:snapToGrid w:val="0"/>
              </w:rPr>
              <w:t>4.1</w:t>
            </w:r>
          </w:p>
        </w:tc>
        <w:tc>
          <w:tcPr>
            <w:tcW w:w="1842" w:type="dxa"/>
          </w:tcPr>
          <w:p w14:paraId="78AB57EE" w14:textId="77777777" w:rsidR="00AE5A22" w:rsidRPr="00B624E5" w:rsidRDefault="00AE5A22" w:rsidP="00CD3035">
            <w:pPr>
              <w:spacing w:before="20" w:after="20"/>
              <w:rPr>
                <w:b/>
              </w:rPr>
            </w:pPr>
            <w:r w:rsidRPr="00B624E5">
              <w:rPr>
                <w:b/>
              </w:rPr>
              <w:t>Risk evaluation</w:t>
            </w:r>
          </w:p>
        </w:tc>
        <w:tc>
          <w:tcPr>
            <w:tcW w:w="7127" w:type="dxa"/>
          </w:tcPr>
          <w:p w14:paraId="60594450" w14:textId="77777777" w:rsidR="00AE5A22" w:rsidRPr="00B624E5" w:rsidRDefault="00AE5A22" w:rsidP="00CD3035">
            <w:pPr>
              <w:tabs>
                <w:tab w:val="left" w:pos="624"/>
              </w:tabs>
              <w:snapToGrid w:val="0"/>
              <w:spacing w:after="120"/>
            </w:pPr>
            <w:r w:rsidRPr="00B624E5">
              <w:t>According</w:t>
            </w:r>
            <w:r w:rsidRPr="00B624E5">
              <w:rPr>
                <w:rFonts w:eastAsia="MS Mincho"/>
                <w:iCs/>
                <w:lang w:bidi="en-US"/>
              </w:rPr>
              <w:t xml:space="preserve"> to the evaluation by the European Union related to human health the following concerns were identified:</w:t>
            </w:r>
          </w:p>
          <w:p w14:paraId="5B9E9ED5" w14:textId="77777777" w:rsidR="00AE5A22" w:rsidRPr="00B624E5" w:rsidRDefault="00AE5A22" w:rsidP="00AE5A22">
            <w:pPr>
              <w:pStyle w:val="ListParagraph"/>
              <w:numPr>
                <w:ilvl w:val="0"/>
                <w:numId w:val="31"/>
              </w:numPr>
              <w:tabs>
                <w:tab w:val="clear" w:pos="1247"/>
                <w:tab w:val="clear" w:pos="1814"/>
                <w:tab w:val="clear" w:pos="2381"/>
                <w:tab w:val="clear" w:pos="2948"/>
                <w:tab w:val="clear" w:pos="3515"/>
                <w:tab w:val="left" w:pos="743"/>
              </w:tabs>
              <w:snapToGrid w:val="0"/>
              <w:spacing w:after="120"/>
              <w:ind w:left="743" w:hanging="409"/>
              <w:rPr>
                <w:rFonts w:eastAsia="MS Mincho"/>
                <w:iCs/>
                <w:lang w:bidi="en-US"/>
              </w:rPr>
            </w:pPr>
            <w:r w:rsidRPr="00B624E5">
              <w:rPr>
                <w:rFonts w:eastAsia="MS Mincho"/>
                <w:iCs/>
                <w:lang w:bidi="en-US"/>
              </w:rPr>
              <w:t>The genotoxic potential of metabolite RP 30228 (found as a residue and impurity in the technical material). It is noted that metabolite RP 30228 is predicted to occur in groundwater above 0.1 µg/L in one FOCUS GW scenario according to the representative uses;</w:t>
            </w:r>
          </w:p>
          <w:p w14:paraId="6F402F30" w14:textId="77777777" w:rsidR="00AE5A22" w:rsidRPr="00B624E5" w:rsidRDefault="00AE5A22" w:rsidP="00AE5A22">
            <w:pPr>
              <w:pStyle w:val="ListParagraph"/>
              <w:numPr>
                <w:ilvl w:val="0"/>
                <w:numId w:val="31"/>
              </w:numPr>
              <w:tabs>
                <w:tab w:val="clear" w:pos="1247"/>
                <w:tab w:val="clear" w:pos="1814"/>
                <w:tab w:val="clear" w:pos="2381"/>
                <w:tab w:val="clear" w:pos="2948"/>
                <w:tab w:val="clear" w:pos="3515"/>
                <w:tab w:val="left" w:pos="743"/>
              </w:tabs>
              <w:snapToGrid w:val="0"/>
              <w:spacing w:after="120"/>
              <w:ind w:left="743" w:hanging="409"/>
              <w:rPr>
                <w:rFonts w:eastAsia="MS Mincho"/>
                <w:iCs/>
                <w:lang w:bidi="en-US"/>
              </w:rPr>
            </w:pPr>
            <w:proofErr w:type="spellStart"/>
            <w:r w:rsidRPr="00B624E5">
              <w:rPr>
                <w:rFonts w:eastAsia="MS Mincho"/>
                <w:iCs/>
                <w:lang w:bidi="en-US"/>
              </w:rPr>
              <w:t>lprodione</w:t>
            </w:r>
            <w:proofErr w:type="spellEnd"/>
            <w:r w:rsidRPr="00B624E5">
              <w:rPr>
                <w:rFonts w:eastAsia="MS Mincho"/>
                <w:iCs/>
                <w:lang w:bidi="en-US"/>
              </w:rPr>
              <w:t xml:space="preserve"> currently has a harmonised classification (GHS) as carcinogenic category 2 in accordance with Regulation (EC) No 1272/2008 of the European Parliament and of the Council with the view of the pesticide authority that a classification carcinogenic category might be more appropriate;</w:t>
            </w:r>
          </w:p>
          <w:p w14:paraId="0C5F2E2A" w14:textId="77777777" w:rsidR="00AE5A22" w:rsidRPr="00B624E5" w:rsidRDefault="00AE5A22" w:rsidP="00AE5A22">
            <w:pPr>
              <w:pStyle w:val="ListParagraph"/>
              <w:numPr>
                <w:ilvl w:val="0"/>
                <w:numId w:val="31"/>
              </w:numPr>
              <w:tabs>
                <w:tab w:val="clear" w:pos="1247"/>
                <w:tab w:val="clear" w:pos="1814"/>
                <w:tab w:val="clear" w:pos="2381"/>
                <w:tab w:val="clear" w:pos="2948"/>
                <w:tab w:val="clear" w:pos="3515"/>
                <w:tab w:val="left" w:pos="743"/>
              </w:tabs>
              <w:snapToGrid w:val="0"/>
              <w:spacing w:after="120"/>
              <w:ind w:left="743" w:hanging="409"/>
              <w:rPr>
                <w:rFonts w:eastAsia="MS Mincho"/>
                <w:iCs/>
                <w:lang w:bidi="en-US"/>
              </w:rPr>
            </w:pPr>
            <w:r w:rsidRPr="00B624E5">
              <w:rPr>
                <w:rFonts w:eastAsia="MS Mincho"/>
                <w:iCs/>
                <w:lang w:bidi="en-US"/>
              </w:rPr>
              <w:t>For the representative uses considered, residue levels exceed the default value for maximum residue levels of pesticides in or on food and feed of plant and animal origin;</w:t>
            </w:r>
          </w:p>
          <w:p w14:paraId="3A7AC020" w14:textId="77777777" w:rsidR="00AE5A22" w:rsidRPr="00B624E5" w:rsidRDefault="00AE5A22" w:rsidP="00AE5A22">
            <w:pPr>
              <w:pStyle w:val="ListParagraph"/>
              <w:numPr>
                <w:ilvl w:val="0"/>
                <w:numId w:val="31"/>
              </w:numPr>
              <w:tabs>
                <w:tab w:val="clear" w:pos="1247"/>
                <w:tab w:val="clear" w:pos="1814"/>
                <w:tab w:val="clear" w:pos="2381"/>
                <w:tab w:val="clear" w:pos="2948"/>
                <w:tab w:val="clear" w:pos="3515"/>
                <w:tab w:val="left" w:pos="743"/>
              </w:tabs>
              <w:snapToGrid w:val="0"/>
              <w:spacing w:after="120"/>
              <w:ind w:left="743" w:hanging="409"/>
              <w:rPr>
                <w:rFonts w:eastAsia="MS Mincho"/>
                <w:iCs/>
                <w:lang w:bidi="en-US"/>
              </w:rPr>
            </w:pPr>
            <w:r w:rsidRPr="00B624E5">
              <w:rPr>
                <w:rFonts w:eastAsia="MS Mincho"/>
                <w:iCs/>
                <w:lang w:bidi="en-US"/>
              </w:rPr>
              <w:t xml:space="preserve">An acute consumer risk that cannot be excluded based on a preliminary risk assessment. </w:t>
            </w:r>
          </w:p>
          <w:p w14:paraId="12294E50" w14:textId="77777777" w:rsidR="00AE5A22" w:rsidRPr="00B624E5" w:rsidRDefault="00AE5A22" w:rsidP="00CD3035">
            <w:pPr>
              <w:tabs>
                <w:tab w:val="left" w:pos="624"/>
              </w:tabs>
              <w:snapToGrid w:val="0"/>
              <w:spacing w:after="120"/>
              <w:rPr>
                <w:lang w:eastAsia="ar-SA"/>
              </w:rPr>
            </w:pPr>
            <w:r w:rsidRPr="00B624E5">
              <w:t>According</w:t>
            </w:r>
            <w:r w:rsidRPr="00B624E5">
              <w:rPr>
                <w:rFonts w:eastAsia="MS Mincho"/>
                <w:iCs/>
                <w:lang w:bidi="en-US"/>
              </w:rPr>
              <w:t xml:space="preserve"> to the evaluation by the European Union related to the environment the following concerns were identified:</w:t>
            </w:r>
          </w:p>
          <w:p w14:paraId="55AE1FDD" w14:textId="77777777" w:rsidR="00AE5A22" w:rsidRPr="00B624E5" w:rsidRDefault="00AE5A22" w:rsidP="00AE5A22">
            <w:pPr>
              <w:pStyle w:val="ListParagraph"/>
              <w:numPr>
                <w:ilvl w:val="0"/>
                <w:numId w:val="32"/>
              </w:numPr>
              <w:tabs>
                <w:tab w:val="clear" w:pos="1247"/>
                <w:tab w:val="clear" w:pos="1814"/>
                <w:tab w:val="clear" w:pos="2381"/>
                <w:tab w:val="clear" w:pos="2948"/>
                <w:tab w:val="clear" w:pos="3515"/>
              </w:tabs>
              <w:snapToGrid w:val="0"/>
              <w:spacing w:after="120"/>
              <w:rPr>
                <w:rFonts w:eastAsia="MS Mincho"/>
                <w:iCs/>
                <w:lang w:bidi="en-US"/>
              </w:rPr>
            </w:pPr>
            <w:r w:rsidRPr="00B624E5">
              <w:rPr>
                <w:rFonts w:eastAsia="MS Mincho"/>
                <w:iCs/>
                <w:lang w:bidi="en-US"/>
              </w:rPr>
              <w:t>The predicted concentrations in groundwater that exceed 0.1 µg/L for relevant metabolites RP 35606 and RP 30181. Metabolite RP 35606 also exceeds 0.75 µg/L, in acidic soils, and metabolite RP 30181 exceeds 0.75 µg/L in both acidic and slightly acidic to alkaline soils for both intended uses (carrots and lettuce);</w:t>
            </w:r>
          </w:p>
          <w:p w14:paraId="14094218" w14:textId="77777777" w:rsidR="00AE5A22" w:rsidRPr="00B624E5" w:rsidRDefault="00AE5A22" w:rsidP="00AE5A22">
            <w:pPr>
              <w:pStyle w:val="ListParagraph"/>
              <w:numPr>
                <w:ilvl w:val="0"/>
                <w:numId w:val="32"/>
              </w:numPr>
              <w:tabs>
                <w:tab w:val="clear" w:pos="1247"/>
                <w:tab w:val="clear" w:pos="1814"/>
                <w:tab w:val="clear" w:pos="2381"/>
                <w:tab w:val="clear" w:pos="2948"/>
                <w:tab w:val="clear" w:pos="3515"/>
              </w:tabs>
              <w:snapToGrid w:val="0"/>
              <w:spacing w:after="120"/>
              <w:rPr>
                <w:rFonts w:eastAsia="MS Mincho"/>
                <w:iCs/>
                <w:lang w:bidi="en-US"/>
              </w:rPr>
            </w:pPr>
            <w:r w:rsidRPr="00B624E5">
              <w:rPr>
                <w:rFonts w:eastAsia="MS Mincho"/>
                <w:iCs/>
                <w:lang w:bidi="en-US"/>
              </w:rPr>
              <w:t>The high long-term risk of iprodione to aquatic organisms.</w:t>
            </w:r>
          </w:p>
          <w:p w14:paraId="42396045" w14:textId="77777777" w:rsidR="00AE5A22" w:rsidRPr="00B624E5" w:rsidRDefault="00AE5A22" w:rsidP="00CD3035">
            <w:pPr>
              <w:spacing w:before="20" w:after="20"/>
            </w:pPr>
            <w:r w:rsidRPr="00B624E5">
              <w:t>Furthermore</w:t>
            </w:r>
            <w:r w:rsidRPr="00B624E5">
              <w:rPr>
                <w:rFonts w:eastAsia="MS Mincho"/>
                <w:iCs/>
                <w:lang w:bidi="en-US"/>
              </w:rPr>
              <w:t>, in respect of one metabolite, found as a residue in plants and as an impurity in the technical material, the pesticide authority concluded that the genotoxic potential cannot be excluded and therefore the setting of reference values for that metabolite cannot be confirmed based on the information available. Moreover, based on the available information, the dietary risk assessment could not be ﬁnalised as it is not possible to establish residue definitions for risk assessment; nevertheless, an acute consumer risk could not be excluded. Finally, the long-term risk assessment for wild mammals for all the relevant routes of exposure could not be ﬁnalised, based on the information submitted in the dossier.</w:t>
            </w:r>
            <w:r w:rsidRPr="00B624E5">
              <w:rPr>
                <w:rStyle w:val="FootnoteReference"/>
                <w:rFonts w:eastAsia="MS Mincho"/>
                <w:iCs/>
                <w:lang w:bidi="en-US"/>
              </w:rPr>
              <w:footnoteReference w:id="9"/>
            </w:r>
          </w:p>
        </w:tc>
      </w:tr>
      <w:tr w:rsidR="00AE5A22" w:rsidRPr="00B624E5" w14:paraId="0EED9CBD" w14:textId="77777777" w:rsidTr="00CD3035">
        <w:trPr>
          <w:jc w:val="right"/>
        </w:trPr>
        <w:tc>
          <w:tcPr>
            <w:tcW w:w="534" w:type="dxa"/>
          </w:tcPr>
          <w:p w14:paraId="5EA58615" w14:textId="77777777" w:rsidR="00AE5A22" w:rsidRPr="00B624E5" w:rsidRDefault="00AE5A22" w:rsidP="00CD3035">
            <w:pPr>
              <w:keepNext/>
              <w:keepLines/>
              <w:rPr>
                <w:b/>
                <w:bCs/>
                <w:snapToGrid w:val="0"/>
              </w:rPr>
            </w:pPr>
            <w:r w:rsidRPr="00B624E5">
              <w:rPr>
                <w:b/>
                <w:bCs/>
                <w:snapToGrid w:val="0"/>
              </w:rPr>
              <w:lastRenderedPageBreak/>
              <w:t>4.2</w:t>
            </w:r>
          </w:p>
        </w:tc>
        <w:tc>
          <w:tcPr>
            <w:tcW w:w="1842" w:type="dxa"/>
          </w:tcPr>
          <w:p w14:paraId="0F15B125" w14:textId="77777777" w:rsidR="00AE5A22" w:rsidRPr="00B624E5" w:rsidRDefault="00AE5A22" w:rsidP="00CD3035">
            <w:pPr>
              <w:keepNext/>
              <w:keepLines/>
              <w:spacing w:after="120"/>
              <w:rPr>
                <w:b/>
              </w:rPr>
            </w:pPr>
            <w:r w:rsidRPr="00B624E5">
              <w:rPr>
                <w:b/>
              </w:rPr>
              <w:t>Criteria used</w:t>
            </w:r>
          </w:p>
        </w:tc>
        <w:tc>
          <w:tcPr>
            <w:tcW w:w="7127" w:type="dxa"/>
          </w:tcPr>
          <w:p w14:paraId="4E397FEE" w14:textId="77777777" w:rsidR="00AE5A22" w:rsidRPr="00B624E5" w:rsidRDefault="00AE5A22" w:rsidP="00CD3035">
            <w:pPr>
              <w:keepNext/>
              <w:keepLines/>
              <w:spacing w:after="120"/>
              <w:rPr>
                <w:iCs/>
              </w:rPr>
            </w:pPr>
            <w:r w:rsidRPr="00B624E5">
              <w:rPr>
                <w:iCs/>
              </w:rPr>
              <w:t xml:space="preserve">Risks to human health and the environment </w:t>
            </w:r>
          </w:p>
        </w:tc>
      </w:tr>
      <w:tr w:rsidR="00AE5A22" w:rsidRPr="00B624E5" w14:paraId="10334089" w14:textId="77777777" w:rsidTr="00CD3035">
        <w:trPr>
          <w:jc w:val="right"/>
        </w:trPr>
        <w:tc>
          <w:tcPr>
            <w:tcW w:w="534" w:type="dxa"/>
          </w:tcPr>
          <w:p w14:paraId="4CA2B8E1" w14:textId="77777777" w:rsidR="00AE5A22" w:rsidRPr="00B624E5" w:rsidRDefault="00AE5A22" w:rsidP="00CD3035">
            <w:pPr>
              <w:keepNext/>
              <w:keepLines/>
              <w:widowControl w:val="0"/>
              <w:rPr>
                <w:b/>
                <w:bCs/>
                <w:snapToGrid w:val="0"/>
              </w:rPr>
            </w:pPr>
          </w:p>
        </w:tc>
        <w:tc>
          <w:tcPr>
            <w:tcW w:w="1842" w:type="dxa"/>
          </w:tcPr>
          <w:p w14:paraId="199B6EC0" w14:textId="77777777" w:rsidR="00AE5A22" w:rsidRPr="00B624E5" w:rsidRDefault="00AE5A22" w:rsidP="00CD3035">
            <w:pPr>
              <w:keepNext/>
              <w:keepLines/>
              <w:spacing w:after="120"/>
              <w:rPr>
                <w:b/>
              </w:rPr>
            </w:pPr>
            <w:r w:rsidRPr="00B624E5">
              <w:rPr>
                <w:b/>
              </w:rPr>
              <w:t>Relevance to other States and Region</w:t>
            </w:r>
          </w:p>
        </w:tc>
        <w:tc>
          <w:tcPr>
            <w:tcW w:w="7127" w:type="dxa"/>
          </w:tcPr>
          <w:p w14:paraId="7AF47B83" w14:textId="77777777" w:rsidR="00AE5A22" w:rsidRPr="00B624E5" w:rsidRDefault="00AE5A22" w:rsidP="00CD3035">
            <w:pPr>
              <w:keepNext/>
              <w:keepLines/>
              <w:spacing w:after="120"/>
            </w:pPr>
            <w:r w:rsidRPr="00B624E5">
              <w:t>Similar concerns to those identified are likely to be encountered in other countries where the substance is used,</w:t>
            </w:r>
          </w:p>
        </w:tc>
      </w:tr>
      <w:tr w:rsidR="00AE5A22" w:rsidRPr="00B624E5" w14:paraId="6EDD02C2" w14:textId="77777777" w:rsidTr="00CD3035">
        <w:trPr>
          <w:jc w:val="right"/>
        </w:trPr>
        <w:tc>
          <w:tcPr>
            <w:tcW w:w="534" w:type="dxa"/>
          </w:tcPr>
          <w:p w14:paraId="193F89A2" w14:textId="77777777" w:rsidR="00AE5A22" w:rsidRPr="00B624E5" w:rsidRDefault="00AE5A22" w:rsidP="00CD3035">
            <w:pPr>
              <w:widowControl w:val="0"/>
              <w:rPr>
                <w:b/>
                <w:bCs/>
                <w:snapToGrid w:val="0"/>
              </w:rPr>
            </w:pPr>
            <w:r w:rsidRPr="00B624E5">
              <w:rPr>
                <w:b/>
                <w:bCs/>
                <w:snapToGrid w:val="0"/>
              </w:rPr>
              <w:t>5</w:t>
            </w:r>
          </w:p>
        </w:tc>
        <w:tc>
          <w:tcPr>
            <w:tcW w:w="1842" w:type="dxa"/>
          </w:tcPr>
          <w:p w14:paraId="358FD8BB" w14:textId="77777777" w:rsidR="00AE5A22" w:rsidRPr="00B624E5" w:rsidRDefault="00AE5A22" w:rsidP="00CD3035">
            <w:pPr>
              <w:spacing w:after="120"/>
              <w:rPr>
                <w:b/>
                <w:bCs/>
              </w:rPr>
            </w:pPr>
            <w:r w:rsidRPr="00B624E5">
              <w:rPr>
                <w:b/>
                <w:bCs/>
              </w:rPr>
              <w:t>Alternatives</w:t>
            </w:r>
          </w:p>
        </w:tc>
        <w:tc>
          <w:tcPr>
            <w:tcW w:w="7127" w:type="dxa"/>
          </w:tcPr>
          <w:p w14:paraId="6A7A3F58" w14:textId="77777777" w:rsidR="00AE5A22" w:rsidRPr="00B624E5" w:rsidRDefault="00AE5A22" w:rsidP="00CD3035">
            <w:pPr>
              <w:spacing w:after="120"/>
            </w:pPr>
            <w:r w:rsidRPr="00B624E5">
              <w:t>Information not available</w:t>
            </w:r>
          </w:p>
        </w:tc>
      </w:tr>
      <w:tr w:rsidR="00AE5A22" w:rsidRPr="00B624E5" w14:paraId="73B5D5D9" w14:textId="77777777" w:rsidTr="00CD3035">
        <w:trPr>
          <w:jc w:val="right"/>
        </w:trPr>
        <w:tc>
          <w:tcPr>
            <w:tcW w:w="534" w:type="dxa"/>
          </w:tcPr>
          <w:p w14:paraId="2FBFCCFB" w14:textId="77777777" w:rsidR="00AE5A22" w:rsidRPr="00B624E5" w:rsidRDefault="00AE5A22" w:rsidP="00CD3035">
            <w:pPr>
              <w:widowControl w:val="0"/>
              <w:rPr>
                <w:b/>
                <w:bCs/>
                <w:snapToGrid w:val="0"/>
              </w:rPr>
            </w:pPr>
            <w:r w:rsidRPr="00B624E5">
              <w:rPr>
                <w:b/>
                <w:bCs/>
                <w:snapToGrid w:val="0"/>
              </w:rPr>
              <w:t>6</w:t>
            </w:r>
          </w:p>
        </w:tc>
        <w:tc>
          <w:tcPr>
            <w:tcW w:w="1842" w:type="dxa"/>
          </w:tcPr>
          <w:p w14:paraId="6C278070" w14:textId="77777777" w:rsidR="00AE5A22" w:rsidRPr="00B624E5" w:rsidRDefault="00AE5A22" w:rsidP="00CD3035">
            <w:pPr>
              <w:spacing w:after="120"/>
              <w:rPr>
                <w:b/>
                <w:bCs/>
              </w:rPr>
            </w:pPr>
            <w:r w:rsidRPr="00B624E5">
              <w:rPr>
                <w:b/>
                <w:bCs/>
              </w:rPr>
              <w:t>Waste management</w:t>
            </w:r>
          </w:p>
        </w:tc>
        <w:tc>
          <w:tcPr>
            <w:tcW w:w="7127" w:type="dxa"/>
          </w:tcPr>
          <w:p w14:paraId="42773EED" w14:textId="77777777" w:rsidR="00AE5A22" w:rsidRPr="00B624E5" w:rsidRDefault="00AE5A22" w:rsidP="00CD3035">
            <w:pPr>
              <w:widowControl w:val="0"/>
              <w:spacing w:after="120"/>
              <w:rPr>
                <w:snapToGrid w:val="0"/>
              </w:rPr>
            </w:pPr>
            <w:r w:rsidRPr="00B624E5">
              <w:t xml:space="preserve">The </w:t>
            </w:r>
            <w:r w:rsidRPr="00B624E5">
              <w:rPr>
                <w:snapToGrid w:val="0"/>
              </w:rPr>
              <w:t>notifying</w:t>
            </w:r>
            <w:r w:rsidRPr="00B624E5">
              <w:t xml:space="preserve"> Party did not provide information on waste management of iprodione. </w:t>
            </w:r>
            <w:r w:rsidRPr="00B624E5">
              <w:rPr>
                <w:snapToGrid w:val="0"/>
              </w:rPr>
              <w:t>See Section 4.5</w:t>
            </w:r>
          </w:p>
        </w:tc>
      </w:tr>
      <w:tr w:rsidR="00AE5A22" w:rsidRPr="00B624E5" w14:paraId="48C3B830" w14:textId="77777777" w:rsidTr="00CD3035">
        <w:trPr>
          <w:jc w:val="right"/>
        </w:trPr>
        <w:tc>
          <w:tcPr>
            <w:tcW w:w="534" w:type="dxa"/>
          </w:tcPr>
          <w:p w14:paraId="21D9D82D" w14:textId="77777777" w:rsidR="00AE5A22" w:rsidRPr="00B624E5" w:rsidRDefault="00AE5A22" w:rsidP="00CD3035">
            <w:pPr>
              <w:widowControl w:val="0"/>
              <w:rPr>
                <w:b/>
                <w:bCs/>
                <w:snapToGrid w:val="0"/>
              </w:rPr>
            </w:pPr>
            <w:r w:rsidRPr="00B624E5">
              <w:rPr>
                <w:b/>
                <w:bCs/>
                <w:snapToGrid w:val="0"/>
              </w:rPr>
              <w:t>7</w:t>
            </w:r>
          </w:p>
        </w:tc>
        <w:tc>
          <w:tcPr>
            <w:tcW w:w="1842" w:type="dxa"/>
          </w:tcPr>
          <w:p w14:paraId="3D46F104" w14:textId="77777777" w:rsidR="00AE5A22" w:rsidRPr="00B624E5" w:rsidRDefault="00AE5A22" w:rsidP="00CD3035">
            <w:pPr>
              <w:spacing w:after="120"/>
              <w:ind w:left="288" w:hanging="288"/>
              <w:rPr>
                <w:b/>
                <w:snapToGrid w:val="0"/>
              </w:rPr>
            </w:pPr>
            <w:r w:rsidRPr="00B624E5">
              <w:rPr>
                <w:b/>
              </w:rPr>
              <w:t>Other</w:t>
            </w:r>
          </w:p>
        </w:tc>
        <w:tc>
          <w:tcPr>
            <w:tcW w:w="7127" w:type="dxa"/>
          </w:tcPr>
          <w:p w14:paraId="3AF7A00C" w14:textId="131EC706" w:rsidR="00AE5A22" w:rsidRPr="00B624E5" w:rsidRDefault="00AE5A22" w:rsidP="00CA112A">
            <w:pPr>
              <w:widowControl w:val="0"/>
              <w:spacing w:after="120"/>
              <w:rPr>
                <w:snapToGrid w:val="0"/>
              </w:rPr>
            </w:pPr>
            <w:r w:rsidRPr="00B624E5">
              <w:t xml:space="preserve">None reported </w:t>
            </w:r>
          </w:p>
        </w:tc>
      </w:tr>
    </w:tbl>
    <w:p w14:paraId="177DDC63" w14:textId="77777777" w:rsidR="00AE5A22" w:rsidRPr="00B624E5" w:rsidRDefault="00AE5A22" w:rsidP="00AE5A22">
      <w:r w:rsidRPr="00B624E5">
        <w:br w:type="page"/>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1"/>
      </w:tblGrid>
      <w:tr w:rsidR="00AE5A22" w:rsidRPr="00B624E5" w14:paraId="0C225CAF" w14:textId="77777777" w:rsidTr="00CD3035">
        <w:trPr>
          <w:jc w:val="right"/>
        </w:trPr>
        <w:tc>
          <w:tcPr>
            <w:tcW w:w="9498" w:type="dxa"/>
          </w:tcPr>
          <w:p w14:paraId="527C785D" w14:textId="77777777" w:rsidR="00AE5A22" w:rsidRPr="00B624E5" w:rsidRDefault="00AE5A22" w:rsidP="00CD3035">
            <w:pPr>
              <w:keepNext/>
              <w:outlineLvl w:val="1"/>
              <w:rPr>
                <w:b/>
                <w:bCs/>
                <w:szCs w:val="28"/>
              </w:rPr>
            </w:pPr>
            <w:r w:rsidRPr="00B624E5">
              <w:rPr>
                <w:b/>
                <w:bCs/>
                <w:szCs w:val="28"/>
              </w:rPr>
              <w:lastRenderedPageBreak/>
              <w:t>Country Name: Mozambique</w:t>
            </w:r>
          </w:p>
        </w:tc>
      </w:tr>
    </w:tbl>
    <w:p w14:paraId="1D4A5156" w14:textId="77777777" w:rsidR="00AE5A22" w:rsidRPr="00B624E5" w:rsidRDefault="00AE5A22" w:rsidP="00AE5A22">
      <w:pPr>
        <w:tabs>
          <w:tab w:val="left" w:pos="-720"/>
          <w:tab w:val="left" w:pos="0"/>
          <w:tab w:val="left" w:pos="720"/>
        </w:tabs>
        <w:suppressAutoHyphens/>
        <w:rPr>
          <w:sz w:val="10"/>
          <w:szCs w:val="10"/>
        </w:rPr>
      </w:pPr>
      <w:r w:rsidRPr="00B624E5">
        <w:rPr>
          <w:sz w:val="10"/>
          <w:szCs w:val="10"/>
        </w:rPr>
        <w:tab/>
      </w:r>
      <w:r w:rsidRPr="00B624E5">
        <w:rPr>
          <w:sz w:val="10"/>
          <w:szCs w:val="10"/>
        </w:rPr>
        <w:tab/>
      </w:r>
    </w:p>
    <w:tbl>
      <w:tblPr>
        <w:tblW w:w="5000" w:type="pct"/>
        <w:jc w:val="right"/>
        <w:tblLayout w:type="fixed"/>
        <w:tblLook w:val="0000" w:firstRow="0" w:lastRow="0" w:firstColumn="0" w:lastColumn="0" w:noHBand="0" w:noVBand="0"/>
      </w:tblPr>
      <w:tblGrid>
        <w:gridCol w:w="534"/>
        <w:gridCol w:w="1841"/>
        <w:gridCol w:w="7122"/>
      </w:tblGrid>
      <w:tr w:rsidR="00AE5A22" w:rsidRPr="00B624E5" w14:paraId="2944964E" w14:textId="77777777" w:rsidTr="00CD3035">
        <w:trPr>
          <w:jc w:val="right"/>
        </w:trPr>
        <w:tc>
          <w:tcPr>
            <w:tcW w:w="534" w:type="dxa"/>
          </w:tcPr>
          <w:p w14:paraId="471F06B7" w14:textId="77777777" w:rsidR="00AE5A22" w:rsidRPr="00B624E5" w:rsidRDefault="00AE5A22" w:rsidP="00CD3035">
            <w:pPr>
              <w:widowControl w:val="0"/>
              <w:spacing w:before="20" w:after="20"/>
              <w:rPr>
                <w:b/>
                <w:bCs/>
                <w:snapToGrid w:val="0"/>
              </w:rPr>
            </w:pPr>
            <w:r w:rsidRPr="00B624E5">
              <w:rPr>
                <w:b/>
                <w:bCs/>
                <w:snapToGrid w:val="0"/>
              </w:rPr>
              <w:t>1</w:t>
            </w:r>
          </w:p>
        </w:tc>
        <w:tc>
          <w:tcPr>
            <w:tcW w:w="1842" w:type="dxa"/>
          </w:tcPr>
          <w:p w14:paraId="0C517659" w14:textId="77777777" w:rsidR="00AE5A22" w:rsidRPr="00B624E5" w:rsidRDefault="00AE5A22" w:rsidP="00CD3035">
            <w:pPr>
              <w:spacing w:before="20" w:after="20"/>
              <w:rPr>
                <w:b/>
              </w:rPr>
            </w:pPr>
            <w:r w:rsidRPr="00B624E5">
              <w:rPr>
                <w:b/>
              </w:rPr>
              <w:t>Effective date(s) of entry into force of actions</w:t>
            </w:r>
          </w:p>
        </w:tc>
        <w:tc>
          <w:tcPr>
            <w:tcW w:w="7127" w:type="dxa"/>
          </w:tcPr>
          <w:p w14:paraId="2C35DBF8" w14:textId="77777777" w:rsidR="00AE5A22" w:rsidRPr="00B624E5" w:rsidRDefault="00AE5A22" w:rsidP="00CD3035">
            <w:pPr>
              <w:spacing w:before="20" w:after="20"/>
              <w:ind w:left="34"/>
            </w:pPr>
            <w:r w:rsidRPr="00B624E5">
              <w:t>15 July 2014</w:t>
            </w:r>
          </w:p>
        </w:tc>
      </w:tr>
      <w:tr w:rsidR="00AE5A22" w:rsidRPr="00B624E5" w14:paraId="5014486C" w14:textId="77777777" w:rsidTr="00CD3035">
        <w:trPr>
          <w:jc w:val="right"/>
        </w:trPr>
        <w:tc>
          <w:tcPr>
            <w:tcW w:w="534" w:type="dxa"/>
          </w:tcPr>
          <w:p w14:paraId="474706AD" w14:textId="77777777" w:rsidR="00AE5A22" w:rsidRPr="00B624E5" w:rsidRDefault="00AE5A22" w:rsidP="00CD3035">
            <w:pPr>
              <w:widowControl w:val="0"/>
              <w:spacing w:before="20" w:after="20"/>
              <w:rPr>
                <w:b/>
                <w:bCs/>
                <w:snapToGrid w:val="0"/>
              </w:rPr>
            </w:pPr>
          </w:p>
        </w:tc>
        <w:tc>
          <w:tcPr>
            <w:tcW w:w="1842" w:type="dxa"/>
          </w:tcPr>
          <w:p w14:paraId="0AD7FA9C" w14:textId="77777777" w:rsidR="00AE5A22" w:rsidRPr="00B624E5" w:rsidRDefault="00AE5A22" w:rsidP="00CD3035">
            <w:pPr>
              <w:spacing w:before="20" w:after="20"/>
              <w:rPr>
                <w:b/>
              </w:rPr>
            </w:pPr>
            <w:r w:rsidRPr="00B624E5">
              <w:rPr>
                <w:b/>
              </w:rPr>
              <w:t>Reference to the regulatory document</w:t>
            </w:r>
          </w:p>
        </w:tc>
        <w:tc>
          <w:tcPr>
            <w:tcW w:w="7127" w:type="dxa"/>
          </w:tcPr>
          <w:p w14:paraId="1AB5EB65" w14:textId="77777777" w:rsidR="00AE5A22" w:rsidRPr="00B624E5" w:rsidRDefault="00AE5A22" w:rsidP="00CD3035">
            <w:pPr>
              <w:spacing w:before="20" w:after="20"/>
            </w:pPr>
            <w:r w:rsidRPr="00B624E5">
              <w:t>National Directorate of Agrarian Services decision Nr 001/DNSA/2014</w:t>
            </w:r>
          </w:p>
        </w:tc>
      </w:tr>
      <w:tr w:rsidR="00AE5A22" w:rsidRPr="00B624E5" w14:paraId="13FFECC6" w14:textId="77777777" w:rsidTr="00CD3035">
        <w:trPr>
          <w:jc w:val="right"/>
        </w:trPr>
        <w:tc>
          <w:tcPr>
            <w:tcW w:w="534" w:type="dxa"/>
          </w:tcPr>
          <w:p w14:paraId="352B430F" w14:textId="77777777" w:rsidR="00AE5A22" w:rsidRPr="00B624E5" w:rsidRDefault="00AE5A22" w:rsidP="00CD3035">
            <w:pPr>
              <w:widowControl w:val="0"/>
              <w:spacing w:before="20" w:after="20"/>
              <w:rPr>
                <w:b/>
                <w:bCs/>
                <w:snapToGrid w:val="0"/>
              </w:rPr>
            </w:pPr>
            <w:r w:rsidRPr="00B624E5">
              <w:rPr>
                <w:b/>
                <w:bCs/>
                <w:snapToGrid w:val="0"/>
              </w:rPr>
              <w:t>2</w:t>
            </w:r>
          </w:p>
        </w:tc>
        <w:tc>
          <w:tcPr>
            <w:tcW w:w="1842" w:type="dxa"/>
          </w:tcPr>
          <w:p w14:paraId="57B85889" w14:textId="77777777" w:rsidR="00AE5A22" w:rsidRPr="00B624E5" w:rsidRDefault="00AE5A22" w:rsidP="00CD3035">
            <w:pPr>
              <w:spacing w:before="20" w:after="20"/>
              <w:rPr>
                <w:b/>
                <w:bCs/>
              </w:rPr>
            </w:pPr>
            <w:r w:rsidRPr="00B624E5">
              <w:rPr>
                <w:b/>
                <w:bCs/>
              </w:rPr>
              <w:t>Succinct details of the final regulatory action(s)</w:t>
            </w:r>
          </w:p>
        </w:tc>
        <w:tc>
          <w:tcPr>
            <w:tcW w:w="7127" w:type="dxa"/>
          </w:tcPr>
          <w:p w14:paraId="5629618D" w14:textId="77777777" w:rsidR="00AE5A22" w:rsidRPr="00B624E5" w:rsidRDefault="00AE5A22" w:rsidP="00CD3035">
            <w:pPr>
              <w:tabs>
                <w:tab w:val="left" w:pos="624"/>
              </w:tabs>
              <w:snapToGrid w:val="0"/>
              <w:spacing w:after="120"/>
            </w:pPr>
            <w:r w:rsidRPr="00B624E5">
              <w:t xml:space="preserve">The ban of all uses and the cancellation of the products containing iprodione in the country was decided due to the toxic nature and hazardous properties of this active substance which, combined with the improper use in the country due to the local specific conditions of use, can damage human and animal health. </w:t>
            </w:r>
          </w:p>
          <w:p w14:paraId="0C9039A3" w14:textId="77777777" w:rsidR="00AE5A22" w:rsidRPr="00B624E5" w:rsidRDefault="00AE5A22" w:rsidP="00CD3035">
            <w:pPr>
              <w:tabs>
                <w:tab w:val="left" w:pos="624"/>
              </w:tabs>
              <w:snapToGrid w:val="0"/>
              <w:spacing w:after="120"/>
            </w:pPr>
            <w:r w:rsidRPr="00B624E5">
              <w:rPr>
                <w:snapToGrid w:val="0"/>
              </w:rPr>
              <w:t>The decision to ban the registration of the iprodione was taken as the last step of the project for risk reduction of highly hazardous pesticides which identified highly hazardous pesticides that are registered in Mozambique. After consultations with different actors (public sector, private sector, civil society and others) cancelation of registrations and consequent ban and non-approval for their use in Mozambique was approved.</w:t>
            </w:r>
          </w:p>
        </w:tc>
      </w:tr>
      <w:tr w:rsidR="00AE5A22" w:rsidRPr="00B624E5" w14:paraId="034F18DB" w14:textId="77777777" w:rsidTr="00CD3035">
        <w:trPr>
          <w:jc w:val="right"/>
        </w:trPr>
        <w:tc>
          <w:tcPr>
            <w:tcW w:w="534" w:type="dxa"/>
          </w:tcPr>
          <w:p w14:paraId="5C2B1124" w14:textId="77777777" w:rsidR="00AE5A22" w:rsidRPr="00B624E5" w:rsidRDefault="00AE5A22" w:rsidP="00CD3035">
            <w:pPr>
              <w:widowControl w:val="0"/>
              <w:spacing w:before="20" w:after="20"/>
              <w:rPr>
                <w:b/>
                <w:bCs/>
                <w:snapToGrid w:val="0"/>
              </w:rPr>
            </w:pPr>
            <w:r w:rsidRPr="00B624E5">
              <w:rPr>
                <w:b/>
                <w:bCs/>
                <w:snapToGrid w:val="0"/>
              </w:rPr>
              <w:t>3</w:t>
            </w:r>
          </w:p>
        </w:tc>
        <w:tc>
          <w:tcPr>
            <w:tcW w:w="1842" w:type="dxa"/>
          </w:tcPr>
          <w:p w14:paraId="7B3D682B" w14:textId="77777777" w:rsidR="00AE5A22" w:rsidRPr="00B624E5" w:rsidRDefault="00AE5A22" w:rsidP="00CD3035">
            <w:pPr>
              <w:spacing w:before="20" w:after="20"/>
              <w:rPr>
                <w:b/>
                <w:bCs/>
              </w:rPr>
            </w:pPr>
            <w:r w:rsidRPr="00B624E5">
              <w:rPr>
                <w:b/>
                <w:bCs/>
              </w:rPr>
              <w:t>Reasons for action</w:t>
            </w:r>
          </w:p>
        </w:tc>
        <w:tc>
          <w:tcPr>
            <w:tcW w:w="7127" w:type="dxa"/>
          </w:tcPr>
          <w:p w14:paraId="7DD22E81" w14:textId="77777777" w:rsidR="00AE5A22" w:rsidRPr="00B624E5" w:rsidRDefault="00AE5A22" w:rsidP="00CD3035">
            <w:pPr>
              <w:spacing w:before="20" w:after="20"/>
            </w:pPr>
            <w:r w:rsidRPr="00B624E5">
              <w:rPr>
                <w:rFonts w:eastAsia="MS Mincho"/>
                <w:iCs/>
                <w:lang w:bidi="en-US"/>
              </w:rPr>
              <w:t>Reduction of risk from using plat protection products containing iprodione to human health</w:t>
            </w:r>
          </w:p>
        </w:tc>
      </w:tr>
      <w:tr w:rsidR="00AE5A22" w:rsidRPr="00B624E5" w14:paraId="6E4966FF" w14:textId="77777777" w:rsidTr="00CD3035">
        <w:trPr>
          <w:jc w:val="right"/>
        </w:trPr>
        <w:tc>
          <w:tcPr>
            <w:tcW w:w="534" w:type="dxa"/>
          </w:tcPr>
          <w:p w14:paraId="0C794521" w14:textId="77777777" w:rsidR="00AE5A22" w:rsidRPr="00B624E5" w:rsidRDefault="00AE5A22" w:rsidP="00CD3035">
            <w:pPr>
              <w:widowControl w:val="0"/>
              <w:spacing w:before="20" w:after="20"/>
              <w:rPr>
                <w:b/>
                <w:bCs/>
                <w:snapToGrid w:val="0"/>
              </w:rPr>
            </w:pPr>
            <w:r w:rsidRPr="00B624E5">
              <w:rPr>
                <w:b/>
                <w:bCs/>
                <w:snapToGrid w:val="0"/>
              </w:rPr>
              <w:t>4</w:t>
            </w:r>
          </w:p>
        </w:tc>
        <w:tc>
          <w:tcPr>
            <w:tcW w:w="1842" w:type="dxa"/>
          </w:tcPr>
          <w:p w14:paraId="235DC5FB" w14:textId="77777777" w:rsidR="00AE5A22" w:rsidRPr="00B624E5" w:rsidRDefault="00AE5A22" w:rsidP="00CD3035">
            <w:pPr>
              <w:spacing w:before="20" w:after="20"/>
              <w:rPr>
                <w:b/>
                <w:bCs/>
              </w:rPr>
            </w:pPr>
            <w:r w:rsidRPr="00B624E5">
              <w:rPr>
                <w:b/>
                <w:bCs/>
              </w:rPr>
              <w:t>Basis for inclusion into Annex III</w:t>
            </w:r>
          </w:p>
        </w:tc>
        <w:tc>
          <w:tcPr>
            <w:tcW w:w="7127" w:type="dxa"/>
          </w:tcPr>
          <w:p w14:paraId="5F80E120" w14:textId="77777777" w:rsidR="00AE5A22" w:rsidRPr="00B624E5" w:rsidRDefault="00AE5A22" w:rsidP="00CD3035">
            <w:pPr>
              <w:spacing w:before="20" w:after="20"/>
            </w:pPr>
            <w:r w:rsidRPr="00B624E5">
              <w:t>The final regulatory action was taken to protect human health. T</w:t>
            </w:r>
            <w:r w:rsidRPr="00B624E5">
              <w:rPr>
                <w:rFonts w:eastAsia="MS Mincho"/>
                <w:bCs/>
                <w:iCs/>
                <w:lang w:bidi="en-US"/>
              </w:rPr>
              <w:t>aking into consideration Mozambique’s national objective of reducing risks of the most dangerous pesticides including HHPs, the results of the survey of pesticide use practices in selected cropping systems in Mozambique, (some of which are representative of registered iprodione uses), which included the identification of inadequate availability and use of PPE and iprodione’s likely carcinogenicity, and noting the bridging information to the PPE requirements in the USA, it is concluded that the final regulatory action was based on a risk evaluation involving prevailing conditions within the Party taking the action.</w:t>
            </w:r>
          </w:p>
        </w:tc>
      </w:tr>
      <w:tr w:rsidR="00AE5A22" w:rsidRPr="00B624E5" w14:paraId="1B995E30" w14:textId="77777777" w:rsidTr="00CD3035">
        <w:trPr>
          <w:jc w:val="right"/>
        </w:trPr>
        <w:tc>
          <w:tcPr>
            <w:tcW w:w="534" w:type="dxa"/>
          </w:tcPr>
          <w:p w14:paraId="1101290B" w14:textId="77777777" w:rsidR="00AE5A22" w:rsidRPr="00B624E5" w:rsidRDefault="00AE5A22" w:rsidP="00CD3035">
            <w:pPr>
              <w:widowControl w:val="0"/>
              <w:spacing w:before="20" w:after="20"/>
              <w:rPr>
                <w:b/>
                <w:bCs/>
                <w:snapToGrid w:val="0"/>
              </w:rPr>
            </w:pPr>
            <w:r w:rsidRPr="00B624E5">
              <w:rPr>
                <w:b/>
                <w:bCs/>
                <w:snapToGrid w:val="0"/>
              </w:rPr>
              <w:t>4.1</w:t>
            </w:r>
          </w:p>
        </w:tc>
        <w:tc>
          <w:tcPr>
            <w:tcW w:w="1842" w:type="dxa"/>
          </w:tcPr>
          <w:p w14:paraId="74904DC1" w14:textId="77777777" w:rsidR="00AE5A22" w:rsidRPr="00B624E5" w:rsidRDefault="00AE5A22" w:rsidP="00CD3035">
            <w:pPr>
              <w:spacing w:before="20" w:after="20"/>
              <w:rPr>
                <w:b/>
              </w:rPr>
            </w:pPr>
            <w:r w:rsidRPr="00B624E5">
              <w:rPr>
                <w:b/>
              </w:rPr>
              <w:t>Risk evaluation</w:t>
            </w:r>
          </w:p>
        </w:tc>
        <w:tc>
          <w:tcPr>
            <w:tcW w:w="7127" w:type="dxa"/>
          </w:tcPr>
          <w:p w14:paraId="5F03DF3F"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The </w:t>
            </w:r>
            <w:r w:rsidRPr="00B624E5">
              <w:t>notification</w:t>
            </w:r>
            <w:r w:rsidRPr="00B624E5">
              <w:rPr>
                <w:rFonts w:eastAsia="MS Mincho"/>
                <w:bCs/>
                <w:iCs/>
                <w:lang w:bidi="en-US"/>
              </w:rPr>
              <w:t xml:space="preserve"> states that the final regulatory action was based on a risk or hazard evaluation involving prevailing conditions within the Party </w:t>
            </w:r>
            <w:proofErr w:type="gramStart"/>
            <w:r w:rsidRPr="00B624E5">
              <w:rPr>
                <w:rFonts w:eastAsia="MS Mincho"/>
                <w:bCs/>
                <w:iCs/>
                <w:lang w:bidi="en-US"/>
              </w:rPr>
              <w:t>in order to</w:t>
            </w:r>
            <w:proofErr w:type="gramEnd"/>
            <w:r w:rsidRPr="00B624E5">
              <w:rPr>
                <w:rFonts w:eastAsia="MS Mincho"/>
                <w:bCs/>
                <w:iCs/>
                <w:lang w:bidi="en-US"/>
              </w:rPr>
              <w:t xml:space="preserve"> protect human health (</w:t>
            </w:r>
            <w:r w:rsidRPr="00B624E5">
              <w:t>UNEP/FAO/RC/CRC.17/5, s</w:t>
            </w:r>
            <w:r w:rsidRPr="00B624E5">
              <w:rPr>
                <w:rFonts w:eastAsia="MS Mincho"/>
                <w:iCs/>
                <w:lang w:bidi="en-US"/>
              </w:rPr>
              <w:t>ection 2.4 of the Mozambique notification</w:t>
            </w:r>
            <w:r w:rsidRPr="00B624E5">
              <w:rPr>
                <w:rFonts w:eastAsia="MS Mincho"/>
                <w:bCs/>
                <w:iCs/>
                <w:lang w:bidi="en-US"/>
              </w:rPr>
              <w:t>).</w:t>
            </w:r>
            <w:r w:rsidRPr="00B624E5">
              <w:rPr>
                <w:rFonts w:eastAsia="MS Mincho"/>
                <w:iCs/>
                <w:lang w:bidi="en-US"/>
              </w:rPr>
              <w:t xml:space="preserve"> </w:t>
            </w:r>
            <w:r w:rsidRPr="00B624E5">
              <w:rPr>
                <w:rFonts w:eastAsia="MS Mincho"/>
                <w:bCs/>
                <w:iCs/>
                <w:lang w:bidi="en-US"/>
              </w:rPr>
              <w:t xml:space="preserve">With the goal of reducing the greatest risks associated with pesticide use in Mozambique, the Reducing Risks of Highly Hazardous Pesticides in Mozambique project was initiated by the Government of Mozambique, with the technical support of FAO’s Pesticides Management Unit, and funded by SAICM Quick Start Programme Trust Fund. Its </w:t>
            </w:r>
            <w:proofErr w:type="gramStart"/>
            <w:r w:rsidRPr="00B624E5">
              <w:rPr>
                <w:rFonts w:eastAsia="MS Mincho"/>
                <w:bCs/>
                <w:iCs/>
                <w:lang w:bidi="en-US"/>
              </w:rPr>
              <w:t>ultimate goal</w:t>
            </w:r>
            <w:proofErr w:type="gramEnd"/>
            <w:r w:rsidRPr="00B624E5">
              <w:rPr>
                <w:rFonts w:eastAsia="MS Mincho"/>
                <w:bCs/>
                <w:iCs/>
                <w:lang w:bidi="en-US"/>
              </w:rPr>
              <w:t xml:space="preserve"> was to develop and implement an “HHP Risk Reduction Action Plan” in Mozambique for the most dangerous pesticides and use situations, resulting over time in the implementation of a variety of risk reduction measures based on a review of use conditions. These could include the cancellation of specific registrations of HHPs, implementation of risk mitigation measures, appropriate use restrictions, development of alternative pest management strategies, promotion of good agricultural practices, and possible phase-out of specific pesticides (UNEP/FAO/RC/CRC.17/INF/11). </w:t>
            </w:r>
          </w:p>
          <w:p w14:paraId="329850B9"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The project was separated into three steps, the first of which involved the review of all the pesticides registered in Mozambique and the establishment of a shortlist of HHPs. This shortlist was based on an assessment of the hazards of the pesticides, based on criteria established by the FAO/WHO Joint Meeting on Pesticide Management (JMPM) (FAO/WHO, 2008), and additional criteria for pesticides with characteristic coming close to JMPM criteria.</w:t>
            </w:r>
          </w:p>
          <w:p w14:paraId="185DA512"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The iprodione formulation registered at the time in Mozambique was Iprodione 25.5% SC (UNEP/FAO/RC/CRC.17/5, section 1.3 of the Mozambique notification and UNEP/FAO/RC/CRC.17/INF/11, p. 49). This formulation was assessed against the FAO/WHO JMPM criteria for identification of HHPs and the following additional criterion used by Mozambique for identifying pesticides with characteristics which ‘come close’ to the HHP criteria: pesticides for which carcinogenicity evaluations by different registration/assessment authorities did not lead to consistent classification as GHS Category 1A or 1B, but which were, based on the evidence of one of these authorities, considered of particular concern for use in Mozambique. As a result, iprodione was on the short list as a pesticide ‘coming close’ to HHPs. </w:t>
            </w:r>
          </w:p>
          <w:p w14:paraId="5B92718A"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lastRenderedPageBreak/>
              <w:t>During the second step of the project, a use survey was carried out in selected regions and cropping systems in Mozambique. The main goal of the survey was to identify the conditions under which pesticides are being used in the country and their contribution to potential risks for human health and the environment.</w:t>
            </w:r>
          </w:p>
          <w:p w14:paraId="1C1A9859"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The surveys (325 subsistence farmers interviewed) revealed that most of the farmers applied pesticides (95%), and that the conditions of use were likely to result in undue (excessive) exposure. Half of the farmers interviewed never received any training on pesticides use, and even the other half that did, often lacked understanding of the risks involved. Farmers were spraying vegetable crops at least 14 times per growing season. One out of three applications </w:t>
            </w:r>
            <w:proofErr w:type="gramStart"/>
            <w:r w:rsidRPr="00B624E5">
              <w:rPr>
                <w:rFonts w:eastAsia="MS Mincho"/>
                <w:bCs/>
                <w:iCs/>
                <w:lang w:bidi="en-US"/>
              </w:rPr>
              <w:t>was</w:t>
            </w:r>
            <w:proofErr w:type="gramEnd"/>
            <w:r w:rsidRPr="00B624E5">
              <w:rPr>
                <w:rFonts w:eastAsia="MS Mincho"/>
                <w:bCs/>
                <w:iCs/>
                <w:lang w:bidi="en-US"/>
              </w:rPr>
              <w:t xml:space="preserve"> involving one of the HHP containing formulation (farmers using HHPs includes almost 30% of the interviewed farmers).</w:t>
            </w:r>
          </w:p>
          <w:p w14:paraId="4353404F"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Also, almost none of the farmers (93%) owned or wore adequate PPE having only one or no protective items at all. Only 2% of those applying HHPs wore adequate full body protection PPE. About half of the farmers had not received any training on the use of pesticides. </w:t>
            </w:r>
            <w:proofErr w:type="gramStart"/>
            <w:r w:rsidRPr="00B624E5">
              <w:rPr>
                <w:rFonts w:eastAsia="MS Mincho"/>
                <w:bCs/>
                <w:iCs/>
                <w:lang w:bidi="en-US"/>
              </w:rPr>
              <w:t>The majority of</w:t>
            </w:r>
            <w:proofErr w:type="gramEnd"/>
            <w:r w:rsidRPr="00B624E5">
              <w:rPr>
                <w:rFonts w:eastAsia="MS Mincho"/>
                <w:bCs/>
                <w:iCs/>
                <w:lang w:bidi="en-US"/>
              </w:rPr>
              <w:t xml:space="preserve"> pesticide applicators used manual sprayers (36%), followed by electric sprayer (with batteries) (33%), and followed by inappropriate equipment such as watering cans (13.5%) or other (unknown) means (12.5%). Approximately about half of the farmers surveyed reported that they noticed receiving pesticide on their clothes, bare skin or eyes when using pesticides. The main health symptoms associated with pesticide use noticed by farmers were headaches, skin rashes, burning eyes, vomiting, burning nose, blurred vision, dizziness and excessive sweating. Almost half of the farmers declared they did not read pesticide labels, including use instructions such as proper dosage and protective measures, the main reason being illiteracy. One out of four farmers poorly understood the hazard colour band on pesticide labels that indicates acute toxicity.</w:t>
            </w:r>
          </w:p>
          <w:p w14:paraId="6BD6F675"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The survey results showed that the use of pesticides in general, and of </w:t>
            </w:r>
            <w:proofErr w:type="gramStart"/>
            <w:r w:rsidRPr="00B624E5">
              <w:rPr>
                <w:rFonts w:eastAsia="MS Mincho"/>
                <w:bCs/>
                <w:iCs/>
                <w:lang w:bidi="en-US"/>
              </w:rPr>
              <w:t>HHPs in particular, was</w:t>
            </w:r>
            <w:proofErr w:type="gramEnd"/>
            <w:r w:rsidRPr="00B624E5">
              <w:rPr>
                <w:rFonts w:eastAsia="MS Mincho"/>
                <w:bCs/>
                <w:iCs/>
                <w:lang w:bidi="en-US"/>
              </w:rPr>
              <w:t xml:space="preserve"> likely to result in excessive exposure of farmers in Mozambique. Therefore, enforcing risk mitigation measures depending solely on wearing the appropriate PPE under the local conditions of use would be difficult and unlikely to protect the human health.</w:t>
            </w:r>
          </w:p>
          <w:p w14:paraId="30B9C597"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The third step of the project consisted of a stakeholder consultation to further discuss the use and risks of highly hazardous pesticides in Mozambique and fine-tune the shortlist based on the survey results and the expertise and experience of stakeholders.</w:t>
            </w:r>
          </w:p>
          <w:p w14:paraId="61DDF8A9" w14:textId="77777777" w:rsidR="00AE5A22" w:rsidRPr="00B624E5" w:rsidRDefault="00AE5A22" w:rsidP="00CD3035">
            <w:pPr>
              <w:pStyle w:val="ListParagraph"/>
              <w:tabs>
                <w:tab w:val="clear" w:pos="1814"/>
                <w:tab w:val="left" w:pos="1800"/>
              </w:tabs>
              <w:snapToGrid w:val="0"/>
              <w:spacing w:after="120"/>
              <w:ind w:left="0"/>
              <w:contextualSpacing w:val="0"/>
              <w:rPr>
                <w:rFonts w:eastAsia="MS Mincho"/>
                <w:bCs/>
                <w:iCs/>
                <w:lang w:bidi="en-US"/>
              </w:rPr>
            </w:pPr>
            <w:r w:rsidRPr="00B624E5">
              <w:rPr>
                <w:rFonts w:eastAsia="MS Mincho"/>
                <w:bCs/>
                <w:iCs/>
                <w:lang w:bidi="en-US"/>
              </w:rPr>
              <w:t xml:space="preserve">Iprodione and the products containing this active ingredient were considered as harmful to human health taking into consideration the local conditions of use in Mozambique requiring risk mitigation measures. Therefore, the authorities decided to ban the active ingredient iprodione from future use in the country and to cancel the registration of all the products containing it </w:t>
            </w:r>
            <w:bookmarkStart w:id="8" w:name="_Hlk83409271"/>
            <w:r w:rsidRPr="00B624E5">
              <w:rPr>
                <w:rFonts w:eastAsia="MS Mincho"/>
                <w:bCs/>
                <w:iCs/>
                <w:lang w:bidi="en-US"/>
              </w:rPr>
              <w:t>(Section 2.4.2.1 of notification - UNEP/FAO/RC/CRC.17/5</w:t>
            </w:r>
            <w:bookmarkEnd w:id="8"/>
            <w:r w:rsidRPr="00B624E5">
              <w:rPr>
                <w:rFonts w:eastAsia="MS Mincho"/>
                <w:bCs/>
                <w:iCs/>
                <w:lang w:bidi="en-US"/>
              </w:rPr>
              <w:t>, with a focus on iprodione specific information as included in the supporting documentation).</w:t>
            </w:r>
          </w:p>
        </w:tc>
      </w:tr>
      <w:tr w:rsidR="00AE5A22" w:rsidRPr="00B624E5" w14:paraId="58091EA2" w14:textId="77777777" w:rsidTr="00CD3035">
        <w:trPr>
          <w:jc w:val="right"/>
        </w:trPr>
        <w:tc>
          <w:tcPr>
            <w:tcW w:w="534" w:type="dxa"/>
          </w:tcPr>
          <w:p w14:paraId="65BF1567" w14:textId="77777777" w:rsidR="00AE5A22" w:rsidRPr="00B624E5" w:rsidRDefault="00AE5A22" w:rsidP="00CD3035">
            <w:pPr>
              <w:spacing w:before="20" w:after="20"/>
              <w:rPr>
                <w:b/>
                <w:bCs/>
                <w:snapToGrid w:val="0"/>
              </w:rPr>
            </w:pPr>
            <w:r w:rsidRPr="00B624E5">
              <w:rPr>
                <w:b/>
                <w:bCs/>
                <w:snapToGrid w:val="0"/>
              </w:rPr>
              <w:lastRenderedPageBreak/>
              <w:t>4.2</w:t>
            </w:r>
          </w:p>
        </w:tc>
        <w:tc>
          <w:tcPr>
            <w:tcW w:w="1842" w:type="dxa"/>
          </w:tcPr>
          <w:p w14:paraId="6EA4F292" w14:textId="77777777" w:rsidR="00AE5A22" w:rsidRPr="00B624E5" w:rsidRDefault="00AE5A22" w:rsidP="00CD3035">
            <w:pPr>
              <w:spacing w:before="20" w:after="20"/>
              <w:rPr>
                <w:b/>
              </w:rPr>
            </w:pPr>
            <w:r w:rsidRPr="00B624E5">
              <w:rPr>
                <w:b/>
              </w:rPr>
              <w:t>Criteria used</w:t>
            </w:r>
          </w:p>
        </w:tc>
        <w:tc>
          <w:tcPr>
            <w:tcW w:w="7127" w:type="dxa"/>
          </w:tcPr>
          <w:p w14:paraId="48FAC94B" w14:textId="77777777" w:rsidR="00AE5A22" w:rsidRPr="00B624E5" w:rsidRDefault="00AE5A22" w:rsidP="00CD3035">
            <w:pPr>
              <w:spacing w:before="20" w:after="20"/>
              <w:rPr>
                <w:iCs/>
              </w:rPr>
            </w:pPr>
            <w:r w:rsidRPr="00B624E5">
              <w:rPr>
                <w:iCs/>
              </w:rPr>
              <w:t>Risk to human health</w:t>
            </w:r>
          </w:p>
        </w:tc>
      </w:tr>
      <w:tr w:rsidR="00AE5A22" w:rsidRPr="00B624E5" w14:paraId="473A6A15" w14:textId="77777777" w:rsidTr="00CD3035">
        <w:trPr>
          <w:jc w:val="right"/>
        </w:trPr>
        <w:tc>
          <w:tcPr>
            <w:tcW w:w="534" w:type="dxa"/>
          </w:tcPr>
          <w:p w14:paraId="70E90544" w14:textId="77777777" w:rsidR="00AE5A22" w:rsidRPr="00B624E5" w:rsidRDefault="00AE5A22" w:rsidP="00CD3035">
            <w:pPr>
              <w:widowControl w:val="0"/>
              <w:spacing w:before="20" w:after="20"/>
              <w:rPr>
                <w:b/>
                <w:bCs/>
                <w:snapToGrid w:val="0"/>
              </w:rPr>
            </w:pPr>
          </w:p>
        </w:tc>
        <w:tc>
          <w:tcPr>
            <w:tcW w:w="1842" w:type="dxa"/>
          </w:tcPr>
          <w:p w14:paraId="367BE86E" w14:textId="77777777" w:rsidR="00AE5A22" w:rsidRPr="00B624E5" w:rsidRDefault="00AE5A22" w:rsidP="00CD3035">
            <w:pPr>
              <w:spacing w:before="20" w:after="20"/>
              <w:rPr>
                <w:b/>
              </w:rPr>
            </w:pPr>
            <w:r w:rsidRPr="00B624E5">
              <w:rPr>
                <w:b/>
              </w:rPr>
              <w:t>Relevance to other States and Region</w:t>
            </w:r>
          </w:p>
        </w:tc>
        <w:tc>
          <w:tcPr>
            <w:tcW w:w="7127" w:type="dxa"/>
          </w:tcPr>
          <w:p w14:paraId="4A909F00" w14:textId="77777777" w:rsidR="00AE5A22" w:rsidRPr="00B624E5" w:rsidRDefault="00AE5A22" w:rsidP="00CD3035">
            <w:pPr>
              <w:tabs>
                <w:tab w:val="left" w:pos="624"/>
              </w:tabs>
              <w:snapToGrid w:val="0"/>
              <w:spacing w:after="120"/>
              <w:rPr>
                <w:rFonts w:eastAsia="MS Mincho"/>
                <w:iCs/>
                <w:lang w:bidi="en-US"/>
              </w:rPr>
            </w:pPr>
            <w:r w:rsidRPr="00B624E5">
              <w:rPr>
                <w:rFonts w:eastAsia="MS Mincho"/>
                <w:iCs/>
                <w:lang w:bidi="en-US"/>
              </w:rPr>
              <w:t>The final regulatory action was based on information on use of and exposure to pesticides during application (UNEP/FAO/RC/CRC.17/5, section 2.4.2.1 of the Mozambique notification) as well as international information on hazard. As no specific exposure values for iprodione in Mozambique were derived, the considerations are not geographically limited).</w:t>
            </w:r>
          </w:p>
          <w:p w14:paraId="29309114" w14:textId="77777777" w:rsidR="00AE5A22" w:rsidRPr="00B624E5" w:rsidRDefault="00AE5A22" w:rsidP="00CD3035">
            <w:pPr>
              <w:tabs>
                <w:tab w:val="left" w:pos="624"/>
              </w:tabs>
              <w:snapToGrid w:val="0"/>
              <w:spacing w:after="120"/>
            </w:pPr>
            <w:r w:rsidRPr="00B624E5">
              <w:rPr>
                <w:rFonts w:eastAsia="MS Mincho"/>
                <w:iCs/>
                <w:lang w:bidi="en-US"/>
              </w:rPr>
              <w:t xml:space="preserve">The survey on pesticide </w:t>
            </w:r>
            <w:proofErr w:type="gramStart"/>
            <w:r w:rsidRPr="00B624E5">
              <w:rPr>
                <w:rFonts w:eastAsia="MS Mincho"/>
                <w:iCs/>
                <w:lang w:bidi="en-US"/>
              </w:rPr>
              <w:t>use</w:t>
            </w:r>
            <w:proofErr w:type="gramEnd"/>
            <w:r w:rsidRPr="00B624E5">
              <w:rPr>
                <w:rFonts w:eastAsia="MS Mincho"/>
                <w:iCs/>
                <w:lang w:bidi="en-US"/>
              </w:rPr>
              <w:t xml:space="preserve"> in Mozambique revealed poor use of protective equipment (UNEP/FAO/RC/CRC.17/5, section 2.4.2.1 of the Mozambique notification). The notification notes that 93% of the farmers did not own or wear adequate personal protective equipment, having only one or no protective items at all. Approximately half of the farmers surveyed reported that they noticed getting pesticides on their clothes, bare skin or eyes when using pesticides. Almost half of the farmers declared they did not read pesticide labels, including use instructions such as proper dosage and protective measures, the main reason being illiteracy. This information was not related to iprodione specifically, but pesticide use in general. Similar conditions could be found elsewhere as well</w:t>
            </w:r>
            <w:r w:rsidRPr="00B624E5">
              <w:t xml:space="preserve">. </w:t>
            </w:r>
          </w:p>
        </w:tc>
      </w:tr>
      <w:tr w:rsidR="00AE5A22" w:rsidRPr="00B624E5" w14:paraId="7CF603E2" w14:textId="77777777" w:rsidTr="00CD3035">
        <w:trPr>
          <w:jc w:val="right"/>
        </w:trPr>
        <w:tc>
          <w:tcPr>
            <w:tcW w:w="534" w:type="dxa"/>
          </w:tcPr>
          <w:p w14:paraId="27047BDA" w14:textId="77777777" w:rsidR="00AE5A22" w:rsidRPr="00B624E5" w:rsidRDefault="00AE5A22" w:rsidP="00CD3035">
            <w:pPr>
              <w:keepNext/>
              <w:keepLines/>
              <w:widowControl w:val="0"/>
              <w:spacing w:before="20" w:after="120"/>
              <w:rPr>
                <w:b/>
                <w:bCs/>
                <w:snapToGrid w:val="0"/>
              </w:rPr>
            </w:pPr>
            <w:r w:rsidRPr="00B624E5">
              <w:rPr>
                <w:b/>
                <w:bCs/>
                <w:snapToGrid w:val="0"/>
              </w:rPr>
              <w:lastRenderedPageBreak/>
              <w:t>5</w:t>
            </w:r>
          </w:p>
        </w:tc>
        <w:tc>
          <w:tcPr>
            <w:tcW w:w="1842" w:type="dxa"/>
          </w:tcPr>
          <w:p w14:paraId="721013F6" w14:textId="77777777" w:rsidR="00AE5A22" w:rsidRPr="00B624E5" w:rsidRDefault="00AE5A22" w:rsidP="00CD3035">
            <w:pPr>
              <w:keepNext/>
              <w:keepLines/>
              <w:spacing w:before="20" w:after="120"/>
              <w:rPr>
                <w:b/>
                <w:bCs/>
              </w:rPr>
            </w:pPr>
            <w:r w:rsidRPr="00B624E5">
              <w:rPr>
                <w:b/>
                <w:bCs/>
              </w:rPr>
              <w:t>Alternatives</w:t>
            </w:r>
          </w:p>
        </w:tc>
        <w:tc>
          <w:tcPr>
            <w:tcW w:w="7127" w:type="dxa"/>
          </w:tcPr>
          <w:p w14:paraId="6DDAC64A" w14:textId="77777777" w:rsidR="00AE5A22" w:rsidRPr="00B624E5" w:rsidRDefault="00AE5A22" w:rsidP="00CD3035">
            <w:pPr>
              <w:keepNext/>
              <w:keepLines/>
              <w:spacing w:before="20" w:after="120"/>
            </w:pPr>
            <w:r w:rsidRPr="00B624E5">
              <w:t xml:space="preserve">Information not available.  </w:t>
            </w:r>
          </w:p>
        </w:tc>
      </w:tr>
      <w:tr w:rsidR="00AE5A22" w:rsidRPr="00B624E5" w14:paraId="667F93D9" w14:textId="77777777" w:rsidTr="00CD3035">
        <w:trPr>
          <w:jc w:val="right"/>
        </w:trPr>
        <w:tc>
          <w:tcPr>
            <w:tcW w:w="534" w:type="dxa"/>
          </w:tcPr>
          <w:p w14:paraId="04FFF0D0" w14:textId="77777777" w:rsidR="00AE5A22" w:rsidRPr="00B624E5" w:rsidRDefault="00AE5A22" w:rsidP="00CD3035">
            <w:pPr>
              <w:widowControl w:val="0"/>
              <w:spacing w:before="20" w:after="120"/>
              <w:rPr>
                <w:b/>
                <w:bCs/>
                <w:snapToGrid w:val="0"/>
              </w:rPr>
            </w:pPr>
            <w:r w:rsidRPr="00B624E5">
              <w:rPr>
                <w:b/>
                <w:bCs/>
                <w:snapToGrid w:val="0"/>
              </w:rPr>
              <w:t>6</w:t>
            </w:r>
          </w:p>
        </w:tc>
        <w:tc>
          <w:tcPr>
            <w:tcW w:w="1842" w:type="dxa"/>
          </w:tcPr>
          <w:p w14:paraId="69C60AD7" w14:textId="77777777" w:rsidR="00AE5A22" w:rsidRPr="00B624E5" w:rsidRDefault="00AE5A22" w:rsidP="00CD3035">
            <w:pPr>
              <w:spacing w:before="20" w:after="120"/>
              <w:rPr>
                <w:b/>
                <w:bCs/>
              </w:rPr>
            </w:pPr>
            <w:r w:rsidRPr="00B624E5">
              <w:rPr>
                <w:b/>
                <w:bCs/>
              </w:rPr>
              <w:t>Waste management</w:t>
            </w:r>
          </w:p>
        </w:tc>
        <w:tc>
          <w:tcPr>
            <w:tcW w:w="7127" w:type="dxa"/>
          </w:tcPr>
          <w:p w14:paraId="6D9ACB8B" w14:textId="77777777" w:rsidR="00AE5A22" w:rsidRPr="00B624E5" w:rsidRDefault="00AE5A22" w:rsidP="00CD3035">
            <w:pPr>
              <w:widowControl w:val="0"/>
              <w:spacing w:before="20" w:after="120"/>
              <w:rPr>
                <w:snapToGrid w:val="0"/>
              </w:rPr>
            </w:pPr>
            <w:r w:rsidRPr="00B624E5">
              <w:t xml:space="preserve">The </w:t>
            </w:r>
            <w:r w:rsidRPr="00B624E5">
              <w:rPr>
                <w:snapToGrid w:val="0"/>
              </w:rPr>
              <w:t>notifying</w:t>
            </w:r>
            <w:r w:rsidRPr="00B624E5">
              <w:t xml:space="preserve"> Party did not provide information on waste management of iprodione. </w:t>
            </w:r>
            <w:r w:rsidRPr="00B624E5">
              <w:rPr>
                <w:snapToGrid w:val="0"/>
              </w:rPr>
              <w:t>See Section 4.5</w:t>
            </w:r>
          </w:p>
        </w:tc>
      </w:tr>
      <w:tr w:rsidR="00AE5A22" w:rsidRPr="00B624E5" w14:paraId="4B56E7C6" w14:textId="77777777" w:rsidTr="00CD3035">
        <w:trPr>
          <w:jc w:val="right"/>
        </w:trPr>
        <w:tc>
          <w:tcPr>
            <w:tcW w:w="534" w:type="dxa"/>
          </w:tcPr>
          <w:p w14:paraId="4757CB84" w14:textId="77777777" w:rsidR="00AE5A22" w:rsidRPr="00B624E5" w:rsidRDefault="00AE5A22" w:rsidP="00CD3035">
            <w:pPr>
              <w:widowControl w:val="0"/>
              <w:spacing w:before="20" w:after="120"/>
              <w:rPr>
                <w:b/>
                <w:bCs/>
                <w:snapToGrid w:val="0"/>
              </w:rPr>
            </w:pPr>
            <w:r w:rsidRPr="00B624E5">
              <w:rPr>
                <w:b/>
                <w:bCs/>
                <w:snapToGrid w:val="0"/>
              </w:rPr>
              <w:t>7</w:t>
            </w:r>
          </w:p>
        </w:tc>
        <w:tc>
          <w:tcPr>
            <w:tcW w:w="1842" w:type="dxa"/>
          </w:tcPr>
          <w:p w14:paraId="0E275F12" w14:textId="77777777" w:rsidR="00AE5A22" w:rsidRPr="00B624E5" w:rsidRDefault="00AE5A22" w:rsidP="00CD3035">
            <w:pPr>
              <w:spacing w:before="20" w:after="120"/>
              <w:ind w:left="288" w:hanging="288"/>
              <w:rPr>
                <w:b/>
                <w:snapToGrid w:val="0"/>
              </w:rPr>
            </w:pPr>
            <w:r w:rsidRPr="00B624E5">
              <w:rPr>
                <w:b/>
              </w:rPr>
              <w:t>Other</w:t>
            </w:r>
          </w:p>
        </w:tc>
        <w:tc>
          <w:tcPr>
            <w:tcW w:w="7127" w:type="dxa"/>
          </w:tcPr>
          <w:p w14:paraId="17770065" w14:textId="77777777" w:rsidR="00AE5A22" w:rsidRPr="00B624E5" w:rsidRDefault="00AE5A22" w:rsidP="00CD3035">
            <w:pPr>
              <w:pStyle w:val="Default"/>
              <w:spacing w:after="120"/>
              <w:rPr>
                <w:sz w:val="20"/>
                <w:szCs w:val="20"/>
                <w:lang w:val="en-GB"/>
              </w:rPr>
            </w:pPr>
            <w:r w:rsidRPr="00B624E5">
              <w:rPr>
                <w:sz w:val="20"/>
                <w:szCs w:val="20"/>
                <w:lang w:val="en-GB"/>
              </w:rPr>
              <w:t xml:space="preserve">None reported </w:t>
            </w:r>
          </w:p>
        </w:tc>
      </w:tr>
    </w:tbl>
    <w:p w14:paraId="600682E6" w14:textId="77777777" w:rsidR="00AE5A22" w:rsidRPr="00B624E5" w:rsidRDefault="00AE5A22" w:rsidP="00AE5A22">
      <w:r w:rsidRPr="00B624E5">
        <w:br w:type="page"/>
      </w:r>
    </w:p>
    <w:tbl>
      <w:tblPr>
        <w:tblW w:w="5005"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5278"/>
        <w:gridCol w:w="4202"/>
        <w:gridCol w:w="10"/>
      </w:tblGrid>
      <w:tr w:rsidR="00AE5A22" w:rsidRPr="00B624E5" w14:paraId="36AFA217" w14:textId="77777777" w:rsidTr="00CD3035">
        <w:trPr>
          <w:gridAfter w:val="1"/>
          <w:wAfter w:w="10" w:type="dxa"/>
          <w:cantSplit/>
          <w:jc w:val="right"/>
        </w:trPr>
        <w:tc>
          <w:tcPr>
            <w:tcW w:w="9480" w:type="dxa"/>
            <w:gridSpan w:val="2"/>
            <w:tcBorders>
              <w:top w:val="single" w:sz="6" w:space="0" w:color="808080"/>
              <w:bottom w:val="single" w:sz="6" w:space="0" w:color="808080"/>
            </w:tcBorders>
            <w:shd w:val="pct12" w:color="000000" w:fill="FFFFFF"/>
          </w:tcPr>
          <w:p w14:paraId="74D8A7F0" w14:textId="77777777" w:rsidR="00AE5A22" w:rsidRPr="00B624E5" w:rsidRDefault="00AE5A22" w:rsidP="00CD3035">
            <w:pPr>
              <w:spacing w:before="40" w:after="60"/>
              <w:outlineLvl w:val="0"/>
              <w:rPr>
                <w:b/>
                <w:bCs/>
                <w:kern w:val="28"/>
                <w:szCs w:val="29"/>
              </w:rPr>
            </w:pPr>
            <w:r w:rsidRPr="00B624E5">
              <w:rPr>
                <w:b/>
                <w:bCs/>
                <w:kern w:val="28"/>
                <w:szCs w:val="29"/>
              </w:rPr>
              <w:lastRenderedPageBreak/>
              <w:br w:type="page"/>
            </w:r>
            <w:r w:rsidRPr="00B624E5">
              <w:rPr>
                <w:b/>
                <w:bCs/>
                <w:snapToGrid w:val="0"/>
                <w:kern w:val="28"/>
                <w:szCs w:val="29"/>
              </w:rPr>
              <w:br w:type="page"/>
            </w:r>
            <w:r w:rsidRPr="00B624E5">
              <w:rPr>
                <w:b/>
                <w:bCs/>
                <w:kern w:val="28"/>
                <w:szCs w:val="29"/>
              </w:rPr>
              <w:br w:type="page"/>
            </w:r>
            <w:r w:rsidRPr="00B624E5">
              <w:rPr>
                <w:b/>
                <w:bCs/>
                <w:kern w:val="28"/>
                <w:szCs w:val="29"/>
              </w:rPr>
              <w:br w:type="page"/>
            </w:r>
            <w:r w:rsidRPr="00B624E5">
              <w:rPr>
                <w:b/>
                <w:bCs/>
                <w:kern w:val="28"/>
                <w:szCs w:val="29"/>
              </w:rPr>
              <w:br w:type="page"/>
              <w:t>Annex 3 – Addresses of designated national</w:t>
            </w:r>
            <w:r w:rsidRPr="00B624E5">
              <w:rPr>
                <w:bCs/>
                <w:kern w:val="28"/>
                <w:szCs w:val="29"/>
              </w:rPr>
              <w:t xml:space="preserve"> </w:t>
            </w:r>
            <w:r w:rsidRPr="00B624E5">
              <w:rPr>
                <w:b/>
                <w:bCs/>
                <w:kern w:val="28"/>
                <w:szCs w:val="29"/>
              </w:rPr>
              <w:t xml:space="preserve">authorities </w:t>
            </w:r>
          </w:p>
        </w:tc>
      </w:tr>
      <w:tr w:rsidR="00AE5A22" w:rsidRPr="00B624E5" w14:paraId="542419B2" w14:textId="77777777" w:rsidTr="00CD3035">
        <w:tblPrEx>
          <w:tblBorders>
            <w:top w:val="none" w:sz="0" w:space="0" w:color="auto"/>
            <w:left w:val="none" w:sz="0" w:space="0" w:color="auto"/>
            <w:bottom w:val="none" w:sz="0" w:space="0" w:color="auto"/>
            <w:right w:val="none" w:sz="0" w:space="0" w:color="auto"/>
          </w:tblBorders>
        </w:tblPrEx>
        <w:trPr>
          <w:cantSplit/>
          <w:jc w:val="right"/>
        </w:trPr>
        <w:tc>
          <w:tcPr>
            <w:tcW w:w="9490" w:type="dxa"/>
            <w:gridSpan w:val="3"/>
            <w:tcBorders>
              <w:top w:val="single" w:sz="6" w:space="0" w:color="auto"/>
              <w:left w:val="single" w:sz="6" w:space="0" w:color="auto"/>
              <w:bottom w:val="single" w:sz="6" w:space="0" w:color="auto"/>
              <w:right w:val="single" w:sz="6" w:space="0" w:color="auto"/>
            </w:tcBorders>
          </w:tcPr>
          <w:p w14:paraId="0AEA2899" w14:textId="77777777" w:rsidR="00AE5A22" w:rsidRPr="00B624E5" w:rsidRDefault="00AE5A22" w:rsidP="00CD3035">
            <w:pPr>
              <w:widowControl w:val="0"/>
              <w:spacing w:before="80"/>
              <w:rPr>
                <w:b/>
                <w:bCs/>
                <w:i/>
                <w:snapToGrid w:val="0"/>
              </w:rPr>
            </w:pPr>
            <w:r w:rsidRPr="00B624E5">
              <w:rPr>
                <w:b/>
                <w:bCs/>
                <w:i/>
                <w:snapToGrid w:val="0"/>
              </w:rPr>
              <w:t>EUROPEAN UNION</w:t>
            </w:r>
          </w:p>
        </w:tc>
      </w:tr>
      <w:tr w:rsidR="00AE5A22" w:rsidRPr="00B624E5" w14:paraId="4B7A6E7C" w14:textId="77777777" w:rsidTr="00CD3035">
        <w:tblPrEx>
          <w:tblBorders>
            <w:top w:val="none" w:sz="0" w:space="0" w:color="auto"/>
            <w:left w:val="none" w:sz="0" w:space="0" w:color="auto"/>
            <w:bottom w:val="none" w:sz="0" w:space="0" w:color="auto"/>
            <w:right w:val="none" w:sz="0" w:space="0" w:color="auto"/>
          </w:tblBorders>
        </w:tblPrEx>
        <w:trPr>
          <w:cantSplit/>
          <w:jc w:val="right"/>
        </w:trPr>
        <w:tc>
          <w:tcPr>
            <w:tcW w:w="5278" w:type="dxa"/>
            <w:tcBorders>
              <w:right w:val="single" w:sz="4" w:space="0" w:color="auto"/>
            </w:tcBorders>
          </w:tcPr>
          <w:p w14:paraId="07FAB0A3" w14:textId="77777777" w:rsidR="00AE5A22" w:rsidRPr="00B624E5" w:rsidRDefault="00AE5A22" w:rsidP="00CD3035">
            <w:pPr>
              <w:tabs>
                <w:tab w:val="left" w:pos="-720"/>
                <w:tab w:val="left" w:pos="0"/>
                <w:tab w:val="left" w:pos="720"/>
              </w:tabs>
              <w:suppressAutoHyphens/>
              <w:spacing w:before="120"/>
              <w:rPr>
                <w:bCs/>
                <w:szCs w:val="10"/>
              </w:rPr>
            </w:pPr>
            <w:r w:rsidRPr="00B624E5">
              <w:rPr>
                <w:bCs/>
                <w:szCs w:val="10"/>
              </w:rPr>
              <w:t>Rotterdam Convention Designated national authority for industrial chemicals and pesticides (DNA CP), Rotterdam Convention Official contact point (OCP)</w:t>
            </w:r>
          </w:p>
          <w:p w14:paraId="37571111" w14:textId="77777777" w:rsidR="00AE5A22" w:rsidRPr="00B624E5" w:rsidRDefault="00AE5A22" w:rsidP="00CD3035">
            <w:pPr>
              <w:tabs>
                <w:tab w:val="left" w:pos="-720"/>
                <w:tab w:val="left" w:pos="0"/>
                <w:tab w:val="left" w:pos="720"/>
              </w:tabs>
              <w:suppressAutoHyphens/>
              <w:rPr>
                <w:bCs/>
                <w:szCs w:val="10"/>
              </w:rPr>
            </w:pPr>
          </w:p>
          <w:p w14:paraId="22368754" w14:textId="77777777" w:rsidR="00AE5A22" w:rsidRPr="00B624E5" w:rsidRDefault="00AE5A22" w:rsidP="00CD3035">
            <w:pPr>
              <w:tabs>
                <w:tab w:val="left" w:pos="-720"/>
                <w:tab w:val="left" w:pos="0"/>
                <w:tab w:val="left" w:pos="720"/>
              </w:tabs>
              <w:suppressAutoHyphens/>
              <w:rPr>
                <w:bCs/>
                <w:szCs w:val="10"/>
              </w:rPr>
            </w:pPr>
            <w:r w:rsidRPr="00B624E5">
              <w:rPr>
                <w:bCs/>
                <w:szCs w:val="10"/>
              </w:rPr>
              <w:t xml:space="preserve">Name: Mr. Juergen </w:t>
            </w:r>
            <w:proofErr w:type="spellStart"/>
            <w:r w:rsidRPr="00B624E5">
              <w:rPr>
                <w:bCs/>
                <w:szCs w:val="10"/>
              </w:rPr>
              <w:t>Helbig</w:t>
            </w:r>
            <w:proofErr w:type="spellEnd"/>
          </w:p>
          <w:p w14:paraId="20F2664D" w14:textId="77777777" w:rsidR="00AE5A22" w:rsidRPr="00B624E5" w:rsidRDefault="00AE5A22" w:rsidP="00CD3035">
            <w:pPr>
              <w:tabs>
                <w:tab w:val="left" w:pos="-720"/>
                <w:tab w:val="left" w:pos="0"/>
                <w:tab w:val="left" w:pos="720"/>
              </w:tabs>
              <w:suppressAutoHyphens/>
              <w:rPr>
                <w:bCs/>
                <w:szCs w:val="10"/>
              </w:rPr>
            </w:pPr>
            <w:r w:rsidRPr="00B624E5">
              <w:rPr>
                <w:bCs/>
                <w:szCs w:val="10"/>
              </w:rPr>
              <w:t>Job title: International Chemicals Policy Coordinator</w:t>
            </w:r>
          </w:p>
          <w:p w14:paraId="0E4B6813" w14:textId="77777777" w:rsidR="00AE5A22" w:rsidRPr="00B624E5" w:rsidRDefault="00AE5A22" w:rsidP="00CD3035">
            <w:pPr>
              <w:tabs>
                <w:tab w:val="left" w:pos="-720"/>
                <w:tab w:val="left" w:pos="0"/>
                <w:tab w:val="left" w:pos="720"/>
              </w:tabs>
              <w:suppressAutoHyphens/>
              <w:rPr>
                <w:bCs/>
                <w:szCs w:val="10"/>
              </w:rPr>
            </w:pPr>
            <w:r w:rsidRPr="00B624E5">
              <w:rPr>
                <w:bCs/>
                <w:szCs w:val="10"/>
              </w:rPr>
              <w:t>Department: DG Environment, Unit ENV.B2 - Sustainable Chemicals</w:t>
            </w:r>
          </w:p>
          <w:p w14:paraId="7DE45B0B" w14:textId="77777777" w:rsidR="00AE5A22" w:rsidRPr="00B624E5" w:rsidRDefault="00AE5A22" w:rsidP="00CD3035">
            <w:pPr>
              <w:tabs>
                <w:tab w:val="left" w:pos="-720"/>
                <w:tab w:val="left" w:pos="0"/>
                <w:tab w:val="left" w:pos="720"/>
              </w:tabs>
              <w:suppressAutoHyphens/>
              <w:rPr>
                <w:bCs/>
                <w:szCs w:val="10"/>
              </w:rPr>
            </w:pPr>
            <w:r w:rsidRPr="00B624E5">
              <w:rPr>
                <w:bCs/>
                <w:szCs w:val="10"/>
              </w:rPr>
              <w:t>Institution: European Commission</w:t>
            </w:r>
          </w:p>
        </w:tc>
        <w:tc>
          <w:tcPr>
            <w:tcW w:w="4212" w:type="dxa"/>
            <w:gridSpan w:val="2"/>
            <w:tcBorders>
              <w:left w:val="single" w:sz="4" w:space="0" w:color="auto"/>
            </w:tcBorders>
          </w:tcPr>
          <w:p w14:paraId="3C85B367" w14:textId="77777777" w:rsidR="00AE5A22" w:rsidRPr="00B624E5" w:rsidRDefault="00AE5A22" w:rsidP="00CD3035">
            <w:pPr>
              <w:tabs>
                <w:tab w:val="left" w:pos="-720"/>
                <w:tab w:val="left" w:pos="0"/>
                <w:tab w:val="left" w:pos="720"/>
              </w:tabs>
              <w:suppressAutoHyphens/>
              <w:spacing w:before="120"/>
              <w:rPr>
                <w:bCs/>
                <w:szCs w:val="10"/>
              </w:rPr>
            </w:pPr>
            <w:r w:rsidRPr="00B624E5">
              <w:rPr>
                <w:bCs/>
                <w:szCs w:val="10"/>
              </w:rPr>
              <w:t>Postal address: 1049 Brussels</w:t>
            </w:r>
          </w:p>
          <w:p w14:paraId="70403A60" w14:textId="77777777" w:rsidR="00AE5A22" w:rsidRPr="00B624E5" w:rsidRDefault="00AE5A22" w:rsidP="00CD3035">
            <w:pPr>
              <w:tabs>
                <w:tab w:val="left" w:pos="-720"/>
                <w:tab w:val="left" w:pos="0"/>
                <w:tab w:val="left" w:pos="720"/>
              </w:tabs>
              <w:suppressAutoHyphens/>
              <w:rPr>
                <w:bCs/>
                <w:szCs w:val="10"/>
              </w:rPr>
            </w:pPr>
            <w:r w:rsidRPr="00B624E5">
              <w:rPr>
                <w:bCs/>
                <w:szCs w:val="10"/>
              </w:rPr>
              <w:t>Belgium</w:t>
            </w:r>
          </w:p>
          <w:p w14:paraId="6B0C6B69" w14:textId="77777777" w:rsidR="00AE5A22" w:rsidRPr="00B624E5" w:rsidRDefault="00AE5A22" w:rsidP="00CD3035">
            <w:pPr>
              <w:tabs>
                <w:tab w:val="left" w:pos="-720"/>
                <w:tab w:val="left" w:pos="0"/>
                <w:tab w:val="left" w:pos="720"/>
              </w:tabs>
              <w:suppressAutoHyphens/>
              <w:rPr>
                <w:bCs/>
                <w:szCs w:val="10"/>
              </w:rPr>
            </w:pPr>
            <w:r w:rsidRPr="00B624E5">
              <w:rPr>
                <w:bCs/>
                <w:szCs w:val="10"/>
              </w:rPr>
              <w:t>Phone: +32 2 298 8521</w:t>
            </w:r>
          </w:p>
          <w:p w14:paraId="568182C5" w14:textId="77777777" w:rsidR="00AE5A22" w:rsidRPr="00B624E5" w:rsidRDefault="00AE5A22" w:rsidP="00CD3035">
            <w:pPr>
              <w:tabs>
                <w:tab w:val="left" w:pos="-720"/>
                <w:tab w:val="left" w:pos="0"/>
                <w:tab w:val="left" w:pos="720"/>
              </w:tabs>
              <w:suppressAutoHyphens/>
              <w:rPr>
                <w:bCs/>
                <w:szCs w:val="10"/>
              </w:rPr>
            </w:pPr>
            <w:r w:rsidRPr="00B624E5">
              <w:rPr>
                <w:bCs/>
                <w:szCs w:val="10"/>
              </w:rPr>
              <w:t>Fax: +32 2 298 8874</w:t>
            </w:r>
          </w:p>
          <w:p w14:paraId="4182A17F" w14:textId="77777777" w:rsidR="00AE5A22" w:rsidRPr="00B624E5" w:rsidRDefault="00AE5A22" w:rsidP="00CD3035">
            <w:r w:rsidRPr="00B624E5">
              <w:rPr>
                <w:bCs/>
                <w:szCs w:val="10"/>
              </w:rPr>
              <w:t>Email: juergen.helbig@ec.europa.eu</w:t>
            </w:r>
          </w:p>
        </w:tc>
      </w:tr>
      <w:tr w:rsidR="00AE5A22" w:rsidRPr="00B624E5" w14:paraId="14874075" w14:textId="77777777" w:rsidTr="00CD3035">
        <w:tblPrEx>
          <w:tblBorders>
            <w:top w:val="none" w:sz="0" w:space="0" w:color="auto"/>
            <w:left w:val="none" w:sz="0" w:space="0" w:color="auto"/>
            <w:bottom w:val="none" w:sz="0" w:space="0" w:color="auto"/>
            <w:right w:val="none" w:sz="0" w:space="0" w:color="auto"/>
          </w:tblBorders>
        </w:tblPrEx>
        <w:trPr>
          <w:cantSplit/>
          <w:jc w:val="right"/>
        </w:trPr>
        <w:tc>
          <w:tcPr>
            <w:tcW w:w="5278" w:type="dxa"/>
            <w:tcBorders>
              <w:right w:val="single" w:sz="4" w:space="0" w:color="auto"/>
            </w:tcBorders>
          </w:tcPr>
          <w:p w14:paraId="32ED73B9" w14:textId="77777777" w:rsidR="00AE5A22" w:rsidRPr="00B624E5" w:rsidRDefault="00AE5A22" w:rsidP="00CD3035"/>
        </w:tc>
        <w:tc>
          <w:tcPr>
            <w:tcW w:w="4212" w:type="dxa"/>
            <w:gridSpan w:val="2"/>
            <w:tcBorders>
              <w:left w:val="single" w:sz="4" w:space="0" w:color="auto"/>
            </w:tcBorders>
          </w:tcPr>
          <w:p w14:paraId="5A7D5087" w14:textId="77777777" w:rsidR="00AE5A22" w:rsidRPr="00B624E5" w:rsidRDefault="00AE5A22" w:rsidP="00CD3035"/>
        </w:tc>
      </w:tr>
    </w:tbl>
    <w:p w14:paraId="23C0942F" w14:textId="77777777" w:rsidR="00AE5A22" w:rsidRPr="00B624E5" w:rsidRDefault="00AE5A22" w:rsidP="00AE5A22">
      <w:pPr>
        <w:pStyle w:val="Normal-pool"/>
        <w:rPr>
          <w:lang w:val="en-GB"/>
        </w:rPr>
      </w:pPr>
    </w:p>
    <w:tbl>
      <w:tblPr>
        <w:tblW w:w="5000" w:type="pct"/>
        <w:jc w:val="right"/>
        <w:tblLayout w:type="fixed"/>
        <w:tblLook w:val="0000" w:firstRow="0" w:lastRow="0" w:firstColumn="0" w:lastColumn="0" w:noHBand="0" w:noVBand="0"/>
      </w:tblPr>
      <w:tblGrid>
        <w:gridCol w:w="5401"/>
        <w:gridCol w:w="4080"/>
      </w:tblGrid>
      <w:tr w:rsidR="00AE5A22" w:rsidRPr="00B624E5" w14:paraId="0D9ACEA3" w14:textId="77777777" w:rsidTr="00CD3035">
        <w:trPr>
          <w:cantSplit/>
          <w:jc w:val="right"/>
        </w:trPr>
        <w:tc>
          <w:tcPr>
            <w:tcW w:w="9395" w:type="dxa"/>
            <w:gridSpan w:val="2"/>
            <w:tcBorders>
              <w:top w:val="single" w:sz="6" w:space="0" w:color="auto"/>
              <w:left w:val="single" w:sz="6" w:space="0" w:color="auto"/>
              <w:bottom w:val="single" w:sz="6" w:space="0" w:color="auto"/>
              <w:right w:val="single" w:sz="6" w:space="0" w:color="auto"/>
            </w:tcBorders>
          </w:tcPr>
          <w:p w14:paraId="2E019416" w14:textId="77777777" w:rsidR="00AE5A22" w:rsidRPr="00B624E5" w:rsidRDefault="00AE5A22" w:rsidP="00CD3035">
            <w:pPr>
              <w:widowControl w:val="0"/>
              <w:spacing w:before="80"/>
              <w:rPr>
                <w:b/>
                <w:bCs/>
                <w:i/>
                <w:snapToGrid w:val="0"/>
              </w:rPr>
            </w:pPr>
            <w:r w:rsidRPr="00B624E5">
              <w:rPr>
                <w:b/>
                <w:bCs/>
                <w:i/>
                <w:snapToGrid w:val="0"/>
              </w:rPr>
              <w:t>MOZAMBIQUE</w:t>
            </w:r>
          </w:p>
        </w:tc>
      </w:tr>
      <w:tr w:rsidR="00AE5A22" w:rsidRPr="00B624E5" w14:paraId="688682A1" w14:textId="77777777" w:rsidTr="00CD3035">
        <w:trPr>
          <w:cantSplit/>
          <w:jc w:val="right"/>
        </w:trPr>
        <w:tc>
          <w:tcPr>
            <w:tcW w:w="5352" w:type="dxa"/>
            <w:tcBorders>
              <w:right w:val="single" w:sz="4" w:space="0" w:color="auto"/>
            </w:tcBorders>
          </w:tcPr>
          <w:p w14:paraId="06F5F100" w14:textId="77777777" w:rsidR="00AE5A22" w:rsidRPr="00B624E5" w:rsidRDefault="00AE5A22" w:rsidP="00CD3035">
            <w:pPr>
              <w:spacing w:before="120"/>
              <w:rPr>
                <w:iCs/>
              </w:rPr>
            </w:pPr>
            <w:r w:rsidRPr="00B624E5">
              <w:rPr>
                <w:iCs/>
              </w:rPr>
              <w:t>Rotterdam Convention Designated national authority for pesticides (DNA P)</w:t>
            </w:r>
          </w:p>
          <w:p w14:paraId="242B3FCE" w14:textId="77777777" w:rsidR="00AE5A22" w:rsidRPr="00B624E5" w:rsidRDefault="00AE5A22" w:rsidP="00CD3035">
            <w:pPr>
              <w:rPr>
                <w:iCs/>
              </w:rPr>
            </w:pPr>
            <w:r w:rsidRPr="00B624E5">
              <w:rPr>
                <w:iCs/>
              </w:rPr>
              <w:t xml:space="preserve">Name: Mr. Khalid </w:t>
            </w:r>
            <w:proofErr w:type="spellStart"/>
            <w:r w:rsidRPr="00B624E5">
              <w:rPr>
                <w:iCs/>
              </w:rPr>
              <w:t>Cassam</w:t>
            </w:r>
            <w:proofErr w:type="spellEnd"/>
          </w:p>
          <w:p w14:paraId="2A3B7B28" w14:textId="77777777" w:rsidR="00AE5A22" w:rsidRPr="00B624E5" w:rsidRDefault="00AE5A22" w:rsidP="00CD3035">
            <w:pPr>
              <w:rPr>
                <w:iCs/>
              </w:rPr>
            </w:pPr>
            <w:r w:rsidRPr="00B624E5">
              <w:rPr>
                <w:iCs/>
              </w:rPr>
              <w:t>Department: Plant Protection Department</w:t>
            </w:r>
          </w:p>
          <w:p w14:paraId="46F085A6" w14:textId="77777777" w:rsidR="00AE5A22" w:rsidRPr="00B624E5" w:rsidRDefault="00AE5A22" w:rsidP="00CD3035">
            <w:pPr>
              <w:rPr>
                <w:iCs/>
              </w:rPr>
            </w:pPr>
            <w:r w:rsidRPr="00B624E5">
              <w:rPr>
                <w:iCs/>
              </w:rPr>
              <w:t>Institution: Ministry of Agriculture and Rural Development</w:t>
            </w:r>
          </w:p>
          <w:p w14:paraId="1443FC29" w14:textId="77777777" w:rsidR="00AE5A22" w:rsidRPr="00B624E5" w:rsidRDefault="00AE5A22" w:rsidP="00CD3035">
            <w:pPr>
              <w:rPr>
                <w:iCs/>
              </w:rPr>
            </w:pPr>
          </w:p>
        </w:tc>
        <w:tc>
          <w:tcPr>
            <w:tcW w:w="4043" w:type="dxa"/>
            <w:tcBorders>
              <w:left w:val="single" w:sz="4" w:space="0" w:color="auto"/>
            </w:tcBorders>
          </w:tcPr>
          <w:p w14:paraId="0F2D75FB" w14:textId="77777777" w:rsidR="00AE5A22" w:rsidRPr="00B624E5" w:rsidRDefault="00AE5A22" w:rsidP="00CD3035">
            <w:pPr>
              <w:spacing w:before="120"/>
              <w:rPr>
                <w:iCs/>
              </w:rPr>
            </w:pPr>
            <w:r w:rsidRPr="00B624E5">
              <w:rPr>
                <w:iCs/>
              </w:rPr>
              <w:t>Postal address: c/o INIA</w:t>
            </w:r>
          </w:p>
          <w:p w14:paraId="5E13E3CA" w14:textId="77777777" w:rsidR="00AE5A22" w:rsidRPr="00B624E5" w:rsidRDefault="00AE5A22" w:rsidP="00CD3035">
            <w:pPr>
              <w:rPr>
                <w:iCs/>
              </w:rPr>
            </w:pPr>
            <w:r w:rsidRPr="00B624E5">
              <w:rPr>
                <w:iCs/>
              </w:rPr>
              <w:t>P.O. Box 3658</w:t>
            </w:r>
          </w:p>
          <w:p w14:paraId="3C16B2C5" w14:textId="77777777" w:rsidR="00AE5A22" w:rsidRPr="00B624E5" w:rsidRDefault="00AE5A22" w:rsidP="00CD3035">
            <w:pPr>
              <w:rPr>
                <w:iCs/>
              </w:rPr>
            </w:pPr>
            <w:r w:rsidRPr="00B624E5">
              <w:rPr>
                <w:iCs/>
              </w:rPr>
              <w:t>Maputo</w:t>
            </w:r>
          </w:p>
          <w:p w14:paraId="4DD5091B" w14:textId="77777777" w:rsidR="00AE5A22" w:rsidRPr="00B624E5" w:rsidRDefault="00AE5A22" w:rsidP="00CD3035">
            <w:pPr>
              <w:rPr>
                <w:iCs/>
              </w:rPr>
            </w:pPr>
            <w:r w:rsidRPr="00B624E5">
              <w:rPr>
                <w:iCs/>
              </w:rPr>
              <w:t>Mozambique</w:t>
            </w:r>
          </w:p>
          <w:p w14:paraId="00CB2CF9" w14:textId="77777777" w:rsidR="00AE5A22" w:rsidRPr="00B624E5" w:rsidRDefault="00AE5A22" w:rsidP="00CD3035">
            <w:pPr>
              <w:rPr>
                <w:iCs/>
              </w:rPr>
            </w:pPr>
            <w:r w:rsidRPr="00B624E5">
              <w:rPr>
                <w:iCs/>
              </w:rPr>
              <w:t>Phone: +258 1 46 05 91</w:t>
            </w:r>
          </w:p>
          <w:p w14:paraId="0D890FF9" w14:textId="77777777" w:rsidR="00AE5A22" w:rsidRPr="00B624E5" w:rsidRDefault="00AE5A22" w:rsidP="00CD3035">
            <w:pPr>
              <w:rPr>
                <w:iCs/>
              </w:rPr>
            </w:pPr>
            <w:r w:rsidRPr="00B624E5">
              <w:rPr>
                <w:iCs/>
              </w:rPr>
              <w:t>Fax: +258 1 46 01 95</w:t>
            </w:r>
          </w:p>
          <w:p w14:paraId="5E3669D2" w14:textId="77777777" w:rsidR="00AE5A22" w:rsidRPr="00B624E5" w:rsidRDefault="00AE5A22" w:rsidP="00CD3035">
            <w:r w:rsidRPr="00B624E5">
              <w:rPr>
                <w:iCs/>
              </w:rPr>
              <w:t>Email: khalidcassam@yahoo.com.br</w:t>
            </w:r>
          </w:p>
        </w:tc>
      </w:tr>
    </w:tbl>
    <w:p w14:paraId="0B4E3AD9" w14:textId="77777777" w:rsidR="00AE5A22" w:rsidRPr="00B624E5" w:rsidRDefault="00AE5A22" w:rsidP="00AE5A22">
      <w:pPr>
        <w:autoSpaceDE w:val="0"/>
        <w:autoSpaceDN w:val="0"/>
        <w:adjustRightInd w:val="0"/>
      </w:pPr>
      <w:r w:rsidRPr="00B624E5">
        <w:rPr>
          <w:b/>
        </w:rPr>
        <w:t xml:space="preserve">C </w:t>
      </w:r>
      <w:r w:rsidRPr="00B624E5">
        <w:t>Industrial chemicals</w:t>
      </w:r>
    </w:p>
    <w:p w14:paraId="533460EF" w14:textId="77777777" w:rsidR="00AE5A22" w:rsidRPr="00B624E5" w:rsidRDefault="00AE5A22" w:rsidP="00AE5A22">
      <w:pPr>
        <w:autoSpaceDE w:val="0"/>
        <w:autoSpaceDN w:val="0"/>
        <w:adjustRightInd w:val="0"/>
      </w:pPr>
      <w:r w:rsidRPr="00B624E5">
        <w:rPr>
          <w:b/>
        </w:rPr>
        <w:t>CP</w:t>
      </w:r>
      <w:r w:rsidRPr="00B624E5">
        <w:t xml:space="preserve"> Pesticides and industrial chemicals</w:t>
      </w:r>
    </w:p>
    <w:p w14:paraId="1B77A351" w14:textId="77777777" w:rsidR="00AE5A22" w:rsidRPr="00B624E5" w:rsidRDefault="00AE5A22" w:rsidP="00AE5A22">
      <w:pPr>
        <w:autoSpaceDE w:val="0"/>
        <w:autoSpaceDN w:val="0"/>
        <w:adjustRightInd w:val="0"/>
        <w:rPr>
          <w:b/>
        </w:rPr>
      </w:pPr>
      <w:r w:rsidRPr="00B624E5">
        <w:rPr>
          <w:b/>
        </w:rPr>
        <w:t xml:space="preserve">P </w:t>
      </w:r>
      <w:r w:rsidRPr="00B624E5">
        <w:t>Pesticides</w:t>
      </w:r>
    </w:p>
    <w:p w14:paraId="57C122E1" w14:textId="77777777" w:rsidR="00AE5A22" w:rsidRPr="00B624E5" w:rsidRDefault="00AE5A22" w:rsidP="00AE5A22">
      <w:pPr>
        <w:tabs>
          <w:tab w:val="left" w:pos="-720"/>
          <w:tab w:val="left" w:pos="0"/>
          <w:tab w:val="left" w:pos="720"/>
        </w:tabs>
        <w:suppressAutoHyphens/>
        <w:rPr>
          <w:sz w:val="10"/>
          <w:szCs w:val="10"/>
        </w:rPr>
      </w:pPr>
      <w:r w:rsidRPr="00B624E5">
        <w:rPr>
          <w:sz w:val="10"/>
          <w:szCs w:val="10"/>
        </w:rPr>
        <w:br w:type="page"/>
      </w:r>
    </w:p>
    <w:tbl>
      <w:tblPr>
        <w:tblW w:w="0" w:type="auto"/>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50"/>
      </w:tblGrid>
      <w:tr w:rsidR="00AE5A22" w:rsidRPr="00B624E5" w14:paraId="4308D3A1" w14:textId="77777777" w:rsidTr="00CD3035">
        <w:trPr>
          <w:cantSplit/>
        </w:trPr>
        <w:tc>
          <w:tcPr>
            <w:tcW w:w="9450" w:type="dxa"/>
            <w:shd w:val="pct12" w:color="000000" w:fill="FFFFFF"/>
          </w:tcPr>
          <w:p w14:paraId="27640461" w14:textId="77777777" w:rsidR="00AE5A22" w:rsidRPr="00B624E5" w:rsidRDefault="00AE5A22" w:rsidP="00CD3035">
            <w:pPr>
              <w:spacing w:before="80"/>
              <w:rPr>
                <w:b/>
              </w:rPr>
            </w:pPr>
            <w:r w:rsidRPr="00B624E5">
              <w:rPr>
                <w:b/>
              </w:rPr>
              <w:lastRenderedPageBreak/>
              <w:br w:type="page"/>
            </w:r>
            <w:r w:rsidRPr="00B624E5">
              <w:br w:type="page"/>
            </w:r>
            <w:r w:rsidRPr="00B624E5">
              <w:br w:type="page"/>
            </w:r>
            <w:r w:rsidRPr="00B624E5">
              <w:br w:type="page"/>
            </w:r>
            <w:r w:rsidRPr="00B624E5">
              <w:rPr>
                <w:b/>
              </w:rPr>
              <w:t xml:space="preserve">Annex 4 – References </w:t>
            </w:r>
          </w:p>
        </w:tc>
      </w:tr>
    </w:tbl>
    <w:p w14:paraId="44ABB1E3" w14:textId="77777777" w:rsidR="00AE5A22" w:rsidRPr="00B624E5" w:rsidRDefault="00AE5A22" w:rsidP="00AE5A22">
      <w:pPr>
        <w:snapToGrid w:val="0"/>
        <w:spacing w:before="120" w:after="120"/>
        <w:outlineLvl w:val="2"/>
        <w:rPr>
          <w:b/>
          <w:bCs/>
        </w:rPr>
      </w:pPr>
      <w:r w:rsidRPr="00B624E5">
        <w:rPr>
          <w:b/>
          <w:bCs/>
        </w:rPr>
        <w:t>Regulatory actions</w:t>
      </w:r>
    </w:p>
    <w:p w14:paraId="09D4289C" w14:textId="77777777" w:rsidR="00AE5A22" w:rsidRPr="00B624E5" w:rsidRDefault="00AE5A22" w:rsidP="00AE5A22">
      <w:pPr>
        <w:snapToGrid w:val="0"/>
        <w:spacing w:after="120"/>
        <w:rPr>
          <w:b/>
          <w:bCs/>
        </w:rPr>
      </w:pPr>
      <w:r w:rsidRPr="00B624E5">
        <w:rPr>
          <w:b/>
          <w:bCs/>
        </w:rPr>
        <w:t>European Union</w:t>
      </w:r>
    </w:p>
    <w:p w14:paraId="2B26A5AA" w14:textId="77777777" w:rsidR="00AE5A22" w:rsidRPr="00B624E5" w:rsidRDefault="00AE5A22" w:rsidP="00AE5A22">
      <w:pPr>
        <w:snapToGrid w:val="0"/>
        <w:spacing w:after="120"/>
        <w:rPr>
          <w:lang w:eastAsia="fi-FI"/>
        </w:rPr>
      </w:pPr>
      <w:r w:rsidRPr="00B624E5">
        <w:rPr>
          <w:lang w:eastAsia="fi-FI"/>
        </w:rPr>
        <w:t>Commission Implementing Regulation (EU) No 2017/2091 of 14 November 2017 concerning the non-renewal of approval of the active substance iprodione, in accordance with Regulation (EC) No 1107/2009 of the European Parliament and of the Council concerning the placing of plant protection products on the market, and amending Commission Implementing Regulation (EU) No 540/2011. Official Journal of the European Union L 297, 15.11.2017, p. 25.</w:t>
      </w:r>
    </w:p>
    <w:p w14:paraId="04AE3F0E" w14:textId="77777777" w:rsidR="00AE5A22" w:rsidRPr="00B624E5" w:rsidRDefault="00AE5A22" w:rsidP="00AE5A22">
      <w:pPr>
        <w:snapToGrid w:val="0"/>
        <w:spacing w:after="120"/>
        <w:rPr>
          <w:lang w:eastAsia="fi-FI"/>
        </w:rPr>
      </w:pPr>
      <w:r w:rsidRPr="00B624E5">
        <w:rPr>
          <w:lang w:eastAsia="fi-FI"/>
        </w:rPr>
        <w:t>Commission Regulation (EU) 2019/38 of 10 January 2019 amending Annexes II and V to Regulation (EC) No 396/2005 of the European Parliament and of the Council as regards maximum residue levels for iprodione in or on certain products. Official Journal of the European Union L 9, 11.1.2019, p. 94.</w:t>
      </w:r>
    </w:p>
    <w:p w14:paraId="2BB5BCD3" w14:textId="77777777" w:rsidR="00AE5A22" w:rsidRPr="00B624E5" w:rsidRDefault="00AE5A22" w:rsidP="00AE5A22">
      <w:pPr>
        <w:snapToGrid w:val="0"/>
        <w:spacing w:after="120"/>
        <w:rPr>
          <w:b/>
          <w:bCs/>
        </w:rPr>
      </w:pPr>
      <w:r w:rsidRPr="00B624E5">
        <w:rPr>
          <w:b/>
          <w:bCs/>
        </w:rPr>
        <w:t>Mozambique</w:t>
      </w:r>
    </w:p>
    <w:p w14:paraId="7619C217" w14:textId="77777777" w:rsidR="00AE5A22" w:rsidRPr="00B624E5" w:rsidRDefault="00AE5A22" w:rsidP="00AE5A22">
      <w:pPr>
        <w:snapToGrid w:val="0"/>
        <w:spacing w:after="120"/>
      </w:pPr>
      <w:r w:rsidRPr="00B624E5">
        <w:t>National Directorate of Agrarian Services decision Nr 001/DNSA/2014 (see UNEP/FAO/RC/CRC.17/INF/11)</w:t>
      </w:r>
    </w:p>
    <w:p w14:paraId="5537EB95" w14:textId="77777777" w:rsidR="00AE5A22" w:rsidRPr="00B624E5" w:rsidRDefault="00AE5A22" w:rsidP="00AE5A22">
      <w:pPr>
        <w:snapToGrid w:val="0"/>
        <w:spacing w:before="240" w:after="120"/>
        <w:rPr>
          <w:b/>
          <w:bCs/>
        </w:rPr>
      </w:pPr>
      <w:r w:rsidRPr="00B624E5">
        <w:rPr>
          <w:b/>
          <w:bCs/>
        </w:rPr>
        <w:t>Other Documents</w:t>
      </w:r>
    </w:p>
    <w:p w14:paraId="5D559D73"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Basel Convention on the Control of Transboundary Movements of Hazardous Wastes and their Disposal 1996. Available at: www.basel.int </w:t>
      </w:r>
    </w:p>
    <w:p w14:paraId="38863B51" w14:textId="77777777" w:rsidR="00AE5A22" w:rsidRPr="00B624E5" w:rsidRDefault="00AE5A22" w:rsidP="00AE5A22">
      <w:pPr>
        <w:pStyle w:val="ListParagraph"/>
        <w:tabs>
          <w:tab w:val="left" w:pos="2340"/>
        </w:tabs>
        <w:autoSpaceDE w:val="0"/>
        <w:autoSpaceDN w:val="0"/>
        <w:adjustRightInd w:val="0"/>
        <w:snapToGrid w:val="0"/>
        <w:spacing w:after="120"/>
        <w:ind w:left="0"/>
        <w:contextualSpacing w:val="0"/>
      </w:pPr>
      <w:r w:rsidRPr="00B624E5">
        <w:t xml:space="preserve">Come A.M. &amp; van der </w:t>
      </w:r>
      <w:proofErr w:type="spellStart"/>
      <w:r w:rsidRPr="00B624E5">
        <w:t>Valk</w:t>
      </w:r>
      <w:proofErr w:type="spellEnd"/>
      <w:r w:rsidRPr="00B624E5">
        <w:t xml:space="preserve"> H. 2014. Reducing Risks of Highly Hazardous Pesticides in Mozambique: Step 1 – Shortlisting highly hazardous pesticides, Consultancy report undertaken under the Project EP/MOZ/101/UEP.</w:t>
      </w:r>
    </w:p>
    <w:p w14:paraId="109E538B" w14:textId="77777777" w:rsidR="00AE5A22" w:rsidRPr="00B624E5" w:rsidRDefault="00AE5A22" w:rsidP="00AE5A22">
      <w:pPr>
        <w:pStyle w:val="ListParagraph"/>
        <w:tabs>
          <w:tab w:val="left" w:pos="2340"/>
        </w:tabs>
        <w:autoSpaceDE w:val="0"/>
        <w:autoSpaceDN w:val="0"/>
        <w:adjustRightInd w:val="0"/>
        <w:snapToGrid w:val="0"/>
        <w:spacing w:after="120"/>
        <w:ind w:left="0"/>
        <w:contextualSpacing w:val="0"/>
      </w:pPr>
      <w:r w:rsidRPr="00B624E5">
        <w:t xml:space="preserve">Come A.M.; Dona L.L.; Mancini F. &amp; van der </w:t>
      </w:r>
      <w:proofErr w:type="spellStart"/>
      <w:r w:rsidRPr="00B624E5">
        <w:t>Valk</w:t>
      </w:r>
      <w:proofErr w:type="spellEnd"/>
      <w:r w:rsidRPr="00B624E5">
        <w:t xml:space="preserve"> H. 2014. Reducing Risks of Highly Hazardous Pesticides in Mozambique: Step 2 – Survey of pesticide use practices in selected cropping systems.</w:t>
      </w:r>
    </w:p>
    <w:p w14:paraId="24F7A90E" w14:textId="77777777" w:rsidR="00AE5A22" w:rsidRPr="00B624E5" w:rsidRDefault="00AE5A22" w:rsidP="00AE5A22">
      <w:pPr>
        <w:autoSpaceDE w:val="0"/>
        <w:autoSpaceDN w:val="0"/>
        <w:adjustRightInd w:val="0"/>
        <w:snapToGrid w:val="0"/>
        <w:spacing w:after="120"/>
        <w:rPr>
          <w:lang w:eastAsia="fi-FI"/>
        </w:rPr>
      </w:pPr>
      <w:r w:rsidRPr="00B624E5">
        <w:rPr>
          <w:lang w:eastAsia="fi-FI"/>
        </w:rPr>
        <w:t>EFSA (European Food Safety Authority) 2016. Conclusion on the peer review of the pesticide risk assessment of the active substance iprodione. EFSA Journal 2016;14(11):4609, 31 pp.doi:10.2903/j.efsa.2016.4609.</w:t>
      </w:r>
    </w:p>
    <w:p w14:paraId="4C1D4258"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Basel Convention on the Control of Transboundary Movements of Hazardous Wastes and their Disposal 1996. Available at: www.basel.int </w:t>
      </w:r>
    </w:p>
    <w:p w14:paraId="19871605" w14:textId="77777777" w:rsidR="00AE5A22" w:rsidRPr="00B624E5" w:rsidRDefault="00AE5A22" w:rsidP="00AE5A22">
      <w:pPr>
        <w:autoSpaceDE w:val="0"/>
        <w:autoSpaceDN w:val="0"/>
        <w:adjustRightInd w:val="0"/>
        <w:snapToGrid w:val="0"/>
        <w:spacing w:after="120"/>
        <w:rPr>
          <w:lang w:eastAsia="fi-FI"/>
        </w:rPr>
      </w:pPr>
      <w:r w:rsidRPr="00B624E5">
        <w:rPr>
          <w:lang w:eastAsia="fi-FI"/>
        </w:rPr>
        <w:t>European Commission 2017. Final Renewal report for the active substance iprodione finalised in the Standing Committee on Plants, Animals, Food and Feed at its meeting on 6 October 2017 in view of the non-renewal of the approval of XXX as active substance in accordance with Regulation (EC) No 1107/2009. SANTE/10627/2017 rev 2, 6 October 2017</w:t>
      </w:r>
    </w:p>
    <w:p w14:paraId="6E646E71"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FAO 1995. Guidelines on Prevention of Accumulation of Obsolete Pesticide Stocks. FAO, Rome. Available at: http://www.fao.org/3/a-v7460e.pdf </w:t>
      </w:r>
    </w:p>
    <w:p w14:paraId="1DEDE0D6"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FAO 1996a. The Pesticide Storage and Stock Control Manual, Rome. Available at: http://www.fao.org/agriculture/crops/obsolete-pesticides/resources0/en/ </w:t>
      </w:r>
    </w:p>
    <w:p w14:paraId="49D727EA"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FAO 1996b. Technical guidelines on disposal of bulk quantities of obsolete pesticides in developing countries. Available at: http://www.fao.org/agriculture/crops/thematic-sitemap/theme/pests/code/list-guide-new/en/ </w:t>
      </w:r>
    </w:p>
    <w:p w14:paraId="5E23225C" w14:textId="77777777" w:rsidR="00AE5A22" w:rsidRPr="00B624E5" w:rsidRDefault="00AE5A22" w:rsidP="00AE5A22">
      <w:pPr>
        <w:pStyle w:val="ListParagraph"/>
        <w:tabs>
          <w:tab w:val="left" w:pos="2340"/>
        </w:tabs>
        <w:autoSpaceDE w:val="0"/>
        <w:autoSpaceDN w:val="0"/>
        <w:adjustRightInd w:val="0"/>
        <w:snapToGrid w:val="0"/>
        <w:spacing w:after="120"/>
        <w:ind w:left="0"/>
        <w:contextualSpacing w:val="0"/>
      </w:pPr>
      <w:r w:rsidRPr="00B624E5">
        <w:t>FAO 1999. Guidelines for the management of small quantities of unwanted and obsolete pesticides, Rome. Available at: http://www.fao.org/agriculture/crops/thematic-sitemap/theme/pests/code/list-guide-new/en/</w:t>
      </w:r>
    </w:p>
    <w:p w14:paraId="04EA01E9" w14:textId="77777777" w:rsidR="00AE5A22" w:rsidRPr="00B624E5" w:rsidRDefault="00AE5A22" w:rsidP="00AE5A22">
      <w:pPr>
        <w:pStyle w:val="Default"/>
        <w:snapToGrid w:val="0"/>
        <w:spacing w:after="120"/>
        <w:rPr>
          <w:sz w:val="20"/>
          <w:szCs w:val="20"/>
          <w:lang w:val="en-GB"/>
        </w:rPr>
      </w:pPr>
      <w:r w:rsidRPr="00B624E5">
        <w:rPr>
          <w:sz w:val="20"/>
          <w:szCs w:val="20"/>
          <w:lang w:val="en-GB"/>
        </w:rPr>
        <w:t>FAO/WHO 1995. Pesticide residues in food 1995. Joint FAO/WHO Meeting on Pesticide Residues. FAO</w:t>
      </w:r>
    </w:p>
    <w:p w14:paraId="2057FCFF" w14:textId="77777777" w:rsidR="00AE5A22" w:rsidRPr="00B624E5" w:rsidRDefault="00AE5A22" w:rsidP="00AE5A22">
      <w:pPr>
        <w:pStyle w:val="Default"/>
        <w:snapToGrid w:val="0"/>
        <w:spacing w:after="120"/>
        <w:rPr>
          <w:sz w:val="20"/>
          <w:szCs w:val="20"/>
          <w:lang w:val="en-GB"/>
        </w:rPr>
      </w:pPr>
      <w:r w:rsidRPr="00B624E5">
        <w:rPr>
          <w:sz w:val="20"/>
          <w:szCs w:val="20"/>
          <w:lang w:val="en-GB"/>
        </w:rPr>
        <w:t xml:space="preserve">Plant Production and Protection Paper 133.  </w:t>
      </w:r>
      <w:hyperlink r:id="rId40" w:history="1">
        <w:r w:rsidRPr="00B624E5">
          <w:rPr>
            <w:rStyle w:val="Hyperlink"/>
            <w:lang w:val="en-GB"/>
          </w:rPr>
          <w:t>https://www.fao.org/3/cb2732en/cb2732en.pdf</w:t>
        </w:r>
      </w:hyperlink>
      <w:r w:rsidRPr="00B624E5">
        <w:rPr>
          <w:sz w:val="20"/>
          <w:szCs w:val="20"/>
          <w:lang w:val="en-GB"/>
        </w:rPr>
        <w:t xml:space="preserve"> </w:t>
      </w:r>
    </w:p>
    <w:p w14:paraId="6A9182B3" w14:textId="77777777" w:rsidR="00AE5A22" w:rsidRPr="00B624E5" w:rsidRDefault="00AE5A22" w:rsidP="00AE5A22">
      <w:pPr>
        <w:pStyle w:val="ListParagraph"/>
        <w:tabs>
          <w:tab w:val="left" w:pos="2340"/>
        </w:tabs>
        <w:autoSpaceDE w:val="0"/>
        <w:autoSpaceDN w:val="0"/>
        <w:adjustRightInd w:val="0"/>
        <w:snapToGrid w:val="0"/>
        <w:spacing w:after="120"/>
        <w:ind w:left="0"/>
        <w:contextualSpacing w:val="0"/>
        <w:rPr>
          <w:rFonts w:eastAsia="MS Mincho"/>
          <w:bCs/>
          <w:lang w:bidi="en-US"/>
        </w:rPr>
      </w:pPr>
      <w:r w:rsidRPr="00B624E5">
        <w:t>FAO/ WHO 2008. Report of the 2nd Joint Meeting on Pesticide Management and the 4th Session of the FAO Panel of Experts on Pesticide Management. 6-8 October 2008, Geneva. Food and Agriculture Organization of the United Nations, Rome &amp; World Health Organization, Geneva. http://www.fao.org/fileadmin/templates/agphome/documents/Pests_Pesticides/Code/Report.pdf  (p. 14–18).</w:t>
      </w:r>
    </w:p>
    <w:p w14:paraId="6B4FF27A" w14:textId="77777777" w:rsidR="00AE5A22" w:rsidRPr="00B624E5" w:rsidRDefault="00AE5A22" w:rsidP="00AE5A22">
      <w:pPr>
        <w:snapToGrid w:val="0"/>
        <w:spacing w:after="120"/>
        <w:rPr>
          <w:rFonts w:eastAsia="MS Mincho"/>
          <w:lang w:bidi="en-US"/>
        </w:rPr>
      </w:pPr>
      <w:r w:rsidRPr="00B624E5">
        <w:t xml:space="preserve">FAO/WHO 2015. Guidelines on Good Labelling Practice for Pesticides. </w:t>
      </w:r>
      <w:hyperlink r:id="rId41" w:history="1">
        <w:r w:rsidRPr="00B624E5">
          <w:rPr>
            <w:rStyle w:val="Hyperlink"/>
            <w:lang w:val="en-GB"/>
          </w:rPr>
          <w:t>https://www.who.int/publications/i/item/9789241509688</w:t>
        </w:r>
      </w:hyperlink>
    </w:p>
    <w:p w14:paraId="75163046" w14:textId="77777777" w:rsidR="00AE5A22" w:rsidRPr="00B624E5" w:rsidRDefault="00AE5A22" w:rsidP="00AE5A22">
      <w:pPr>
        <w:snapToGrid w:val="0"/>
        <w:spacing w:after="120"/>
        <w:ind w:right="504"/>
        <w:textAlignment w:val="baseline"/>
      </w:pPr>
      <w:r w:rsidRPr="00B624E5">
        <w:rPr>
          <w:color w:val="000000"/>
        </w:rPr>
        <w:t xml:space="preserve">PPDB [Internet] Pesticide Properties Database Iprodione (Ref: ROP 500F), </w:t>
      </w:r>
      <w:r w:rsidRPr="00B624E5">
        <w:t>[cited 2022 Feb 7 for this document]. Available from: http://sitem.herts.ac.uk/aeru/ppdb/en/Reports/403.htm#0</w:t>
      </w:r>
    </w:p>
    <w:p w14:paraId="6F46D44E" w14:textId="77777777" w:rsidR="00AE5A22" w:rsidRPr="00B624E5" w:rsidRDefault="00AE5A22" w:rsidP="00AE5A22">
      <w:pPr>
        <w:snapToGrid w:val="0"/>
        <w:spacing w:after="120"/>
        <w:ind w:right="504"/>
        <w:textAlignment w:val="baseline"/>
      </w:pPr>
      <w:r w:rsidRPr="00B624E5">
        <w:t xml:space="preserve">PubChem [Internet]. Bethesda (MD): National Library of Medicine (US), National </w:t>
      </w:r>
      <w:proofErr w:type="spellStart"/>
      <w:r w:rsidRPr="00B624E5">
        <w:t>Center</w:t>
      </w:r>
      <w:proofErr w:type="spellEnd"/>
      <w:r w:rsidRPr="00B624E5">
        <w:t xml:space="preserve"> for Biotechnology Information; 2004-. PubChem Compound Summary for CID 37517, Iprodione; [cited 2022 Feb 7]. Available from: </w:t>
      </w:r>
      <w:hyperlink r:id="rId42" w:history="1">
        <w:r w:rsidRPr="00B624E5">
          <w:rPr>
            <w:rStyle w:val="Hyperlink"/>
            <w:lang w:val="en-GB"/>
          </w:rPr>
          <w:t>https://pubchem.ncbi.nlm.nih.gov/compound/Iprodione</w:t>
        </w:r>
      </w:hyperlink>
    </w:p>
    <w:p w14:paraId="0B4B9D50" w14:textId="77777777" w:rsidR="00AE5A22" w:rsidRPr="00B624E5" w:rsidRDefault="00AE5A22" w:rsidP="00AE5A22">
      <w:pPr>
        <w:snapToGrid w:val="0"/>
        <w:spacing w:after="120"/>
        <w:rPr>
          <w:rFonts w:eastAsia="MS Mincho"/>
          <w:lang w:bidi="en-US"/>
        </w:rPr>
      </w:pPr>
      <w:r w:rsidRPr="00B624E5">
        <w:rPr>
          <w:rFonts w:eastAsia="MS Mincho"/>
          <w:lang w:bidi="en-US"/>
        </w:rPr>
        <w:lastRenderedPageBreak/>
        <w:t>UNEP/FAO/RC/CRC.17/5: Notifications of final regulatory action for iprodione in the pesticide category submitted by Mozambique and the European Union</w:t>
      </w:r>
    </w:p>
    <w:p w14:paraId="6EDECBF8" w14:textId="77777777" w:rsidR="00AE5A22" w:rsidRPr="00B624E5" w:rsidRDefault="00AE5A22" w:rsidP="00AE5A22">
      <w:pPr>
        <w:snapToGrid w:val="0"/>
        <w:spacing w:after="120"/>
        <w:rPr>
          <w:rFonts w:eastAsia="MS Mincho"/>
          <w:lang w:bidi="en-US"/>
        </w:rPr>
      </w:pPr>
      <w:r w:rsidRPr="00B624E5">
        <w:t>UNEP/FAO/RC/CRC.17/INF/11</w:t>
      </w:r>
      <w:r w:rsidRPr="00B624E5">
        <w:rPr>
          <w:rFonts w:eastAsia="MS Mincho"/>
          <w:lang w:bidi="en-US"/>
        </w:rPr>
        <w:t>: Supporting documentation provided by Mozambique (unedited advance)</w:t>
      </w:r>
    </w:p>
    <w:p w14:paraId="7443D4FD" w14:textId="77777777" w:rsidR="00AE5A22" w:rsidRPr="00B624E5" w:rsidRDefault="00AE5A22" w:rsidP="00AE5A22">
      <w:pPr>
        <w:snapToGrid w:val="0"/>
        <w:spacing w:after="120"/>
        <w:rPr>
          <w:rFonts w:eastAsia="MS Mincho"/>
          <w:lang w:bidi="en-US"/>
        </w:rPr>
      </w:pPr>
      <w:r w:rsidRPr="00B624E5">
        <w:t>UNEP/FAO/RC/CRC.17/INF/12: S</w:t>
      </w:r>
      <w:r w:rsidRPr="00B624E5">
        <w:rPr>
          <w:rFonts w:eastAsia="MS Mincho"/>
          <w:lang w:bidi="en-US"/>
        </w:rPr>
        <w:t>upporting documentation provided by the European Union (unedited advance)</w:t>
      </w:r>
    </w:p>
    <w:p w14:paraId="694EDD54" w14:textId="77777777" w:rsidR="00AE5A22" w:rsidRPr="00B624E5" w:rsidRDefault="00AE5A22" w:rsidP="00AE5A22">
      <w:pPr>
        <w:snapToGrid w:val="0"/>
        <w:spacing w:after="120"/>
        <w:rPr>
          <w:rFonts w:eastAsia="MS Mincho"/>
          <w:lang w:bidi="en-US"/>
        </w:rPr>
      </w:pPr>
      <w:r w:rsidRPr="00B624E5">
        <w:rPr>
          <w:rFonts w:eastAsia="MS Mincho"/>
          <w:lang w:bidi="en-US"/>
        </w:rPr>
        <w:t xml:space="preserve">USEPA 2008. Iprodione. R.E.D. Facts. EPA-738-F-98-017 </w:t>
      </w:r>
      <w:hyperlink r:id="rId43" w:history="1">
        <w:r w:rsidRPr="00B624E5">
          <w:rPr>
            <w:rStyle w:val="Hyperlink"/>
            <w:rFonts w:eastAsia="MS Mincho"/>
            <w:lang w:val="en-GB" w:bidi="en-US"/>
          </w:rPr>
          <w:t>https://www3.epa.gov/pesticides/chem_search/reg_actions/reregistration/fs_PC-109801_1-Nov-98.pdf</w:t>
        </w:r>
      </w:hyperlink>
      <w:r w:rsidRPr="00B624E5">
        <w:rPr>
          <w:rFonts w:eastAsia="MS Mincho"/>
          <w:lang w:bidi="en-US"/>
        </w:rPr>
        <w:t xml:space="preserve"> </w:t>
      </w:r>
    </w:p>
    <w:p w14:paraId="118DBD41" w14:textId="77777777" w:rsidR="00AE5A22" w:rsidRPr="00B624E5" w:rsidRDefault="00AE5A22" w:rsidP="00AE5A22">
      <w:pPr>
        <w:widowControl w:val="0"/>
        <w:tabs>
          <w:tab w:val="left" w:pos="90"/>
        </w:tabs>
        <w:snapToGrid w:val="0"/>
        <w:spacing w:before="240" w:after="120"/>
        <w:rPr>
          <w:b/>
          <w:bCs/>
          <w:snapToGrid w:val="0"/>
          <w:color w:val="000000"/>
        </w:rPr>
      </w:pPr>
      <w:r w:rsidRPr="00B624E5">
        <w:rPr>
          <w:b/>
          <w:bCs/>
          <w:snapToGrid w:val="0"/>
          <w:color w:val="000000"/>
        </w:rPr>
        <w:t>Relevant guidelines and reference documents</w:t>
      </w:r>
    </w:p>
    <w:p w14:paraId="05A22302" w14:textId="77777777" w:rsidR="00AE5A22" w:rsidRPr="00B624E5" w:rsidRDefault="00AE5A22" w:rsidP="00AE5A22">
      <w:pPr>
        <w:snapToGrid w:val="0"/>
        <w:spacing w:after="120"/>
      </w:pPr>
      <w:proofErr w:type="spellStart"/>
      <w:r w:rsidRPr="00B624E5">
        <w:t>Rovral</w:t>
      </w:r>
      <w:proofErr w:type="spellEnd"/>
      <w:r w:rsidRPr="00B624E5">
        <w:t xml:space="preserve"> WG manufacturer material safety data sheet (MSDS) (</w:t>
      </w:r>
      <w:hyperlink r:id="rId44" w:history="1">
        <w:r w:rsidRPr="00B624E5">
          <w:rPr>
            <w:rStyle w:val="Hyperlink"/>
            <w:lang w:val="en-GB"/>
          </w:rPr>
          <w:t>https://www.agricentre.basf.co.uk/Documents/product_files_uk_files/safety_data_sheets_files/Rovral_WG_MSDS.pdf</w:t>
        </w:r>
      </w:hyperlink>
      <w:r w:rsidRPr="00B624E5">
        <w:t>)</w:t>
      </w:r>
    </w:p>
    <w:tbl>
      <w:tblPr>
        <w:tblStyle w:val="TableGrid"/>
        <w:tblW w:w="104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2866"/>
        <w:gridCol w:w="1900"/>
        <w:gridCol w:w="1900"/>
      </w:tblGrid>
      <w:tr w:rsidR="00AE5A22" w:rsidRPr="00B624E5" w14:paraId="067296F3" w14:textId="77777777" w:rsidTr="00CD3035">
        <w:trPr>
          <w:jc w:val="center"/>
        </w:trPr>
        <w:tc>
          <w:tcPr>
            <w:tcW w:w="1898" w:type="dxa"/>
          </w:tcPr>
          <w:p w14:paraId="3825C6A3" w14:textId="77777777" w:rsidR="00AE5A22" w:rsidRPr="00B624E5" w:rsidRDefault="00AE5A22" w:rsidP="00CD3035">
            <w:pPr>
              <w:pStyle w:val="Normal-pool"/>
              <w:spacing w:before="520"/>
              <w:rPr>
                <w:lang w:val="en-GB"/>
              </w:rPr>
            </w:pPr>
          </w:p>
        </w:tc>
        <w:tc>
          <w:tcPr>
            <w:tcW w:w="1899" w:type="dxa"/>
          </w:tcPr>
          <w:p w14:paraId="1C423CED" w14:textId="77777777" w:rsidR="00AE5A22" w:rsidRPr="00B624E5" w:rsidRDefault="00AE5A22" w:rsidP="00CD3035">
            <w:pPr>
              <w:pStyle w:val="Normal-pool"/>
              <w:spacing w:before="520"/>
              <w:rPr>
                <w:lang w:val="en-GB"/>
              </w:rPr>
            </w:pPr>
          </w:p>
        </w:tc>
        <w:tc>
          <w:tcPr>
            <w:tcW w:w="2866" w:type="dxa"/>
            <w:tcBorders>
              <w:bottom w:val="single" w:sz="4" w:space="0" w:color="auto"/>
            </w:tcBorders>
          </w:tcPr>
          <w:p w14:paraId="3427FE2E" w14:textId="77777777" w:rsidR="00AE5A22" w:rsidRPr="00B624E5" w:rsidRDefault="00AE5A22" w:rsidP="00CD3035">
            <w:pPr>
              <w:pStyle w:val="Normal-pool"/>
              <w:spacing w:before="520"/>
              <w:rPr>
                <w:lang w:val="en-GB"/>
              </w:rPr>
            </w:pPr>
          </w:p>
        </w:tc>
        <w:tc>
          <w:tcPr>
            <w:tcW w:w="1900" w:type="dxa"/>
          </w:tcPr>
          <w:p w14:paraId="7D4EF962" w14:textId="77777777" w:rsidR="00AE5A22" w:rsidRPr="00B624E5" w:rsidRDefault="00AE5A22" w:rsidP="00CD3035">
            <w:pPr>
              <w:pStyle w:val="Normal-pool"/>
              <w:spacing w:before="520"/>
              <w:rPr>
                <w:lang w:val="en-GB"/>
              </w:rPr>
            </w:pPr>
          </w:p>
        </w:tc>
        <w:tc>
          <w:tcPr>
            <w:tcW w:w="1900" w:type="dxa"/>
          </w:tcPr>
          <w:p w14:paraId="59C21A2A" w14:textId="77777777" w:rsidR="00AE5A22" w:rsidRPr="00B624E5" w:rsidRDefault="00AE5A22" w:rsidP="00CD3035">
            <w:pPr>
              <w:pStyle w:val="Normal-pool"/>
              <w:spacing w:before="520"/>
              <w:rPr>
                <w:lang w:val="en-GB"/>
              </w:rPr>
            </w:pPr>
          </w:p>
        </w:tc>
      </w:tr>
    </w:tbl>
    <w:p w14:paraId="7515AC02" w14:textId="77777777" w:rsidR="00AE5A22" w:rsidRPr="00B624E5" w:rsidRDefault="00AE5A22" w:rsidP="00AE5A22">
      <w:pPr>
        <w:pStyle w:val="Normal-pool"/>
        <w:rPr>
          <w:lang w:val="en-GB"/>
        </w:rPr>
      </w:pPr>
    </w:p>
    <w:sectPr w:rsidR="00AE5A22" w:rsidRPr="00B624E5" w:rsidSect="00D72685">
      <w:headerReference w:type="even" r:id="rId45"/>
      <w:headerReference w:type="default" r:id="rId46"/>
      <w:footerReference w:type="even" r:id="rId47"/>
      <w:footerReference w:type="default" r:id="rId48"/>
      <w:headerReference w:type="first" r:id="rId49"/>
      <w:footerReference w:type="first" r:id="rId50"/>
      <w:pgSz w:w="11907" w:h="16840"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5B40" w14:textId="77777777" w:rsidR="00EA357A" w:rsidRDefault="00EA357A">
      <w:r>
        <w:separator/>
      </w:r>
    </w:p>
  </w:endnote>
  <w:endnote w:type="continuationSeparator" w:id="0">
    <w:p w14:paraId="3EB7192B" w14:textId="77777777" w:rsidR="00EA357A" w:rsidRDefault="00EA3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2A9B5" w14:textId="77777777" w:rsidR="00AE5A22" w:rsidRPr="00DD49A4" w:rsidRDefault="00AE5A22" w:rsidP="00DD49A4">
    <w:pPr>
      <w:pStyle w:val="Footer-pool"/>
    </w:pPr>
    <w:r w:rsidRPr="00DD49A4">
      <w:rPr>
        <w:rStyle w:val="PageNumber"/>
        <w:b/>
      </w:rPr>
      <w:fldChar w:fldCharType="begin"/>
    </w:r>
    <w:r w:rsidRPr="00DD49A4">
      <w:rPr>
        <w:rStyle w:val="PageNumber"/>
        <w:b/>
      </w:rPr>
      <w:instrText xml:space="preserve"> PAGE </w:instrText>
    </w:r>
    <w:r w:rsidRPr="00DD49A4">
      <w:rPr>
        <w:rStyle w:val="PageNumber"/>
        <w:b/>
      </w:rPr>
      <w:fldChar w:fldCharType="separate"/>
    </w:r>
    <w:r w:rsidRPr="00DD49A4">
      <w:rPr>
        <w:rStyle w:val="PageNumber"/>
        <w:b/>
      </w:rPr>
      <w:t>2</w:t>
    </w:r>
    <w:r w:rsidRPr="00DD49A4">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A9DDC" w14:textId="77777777" w:rsidR="00AE5A22" w:rsidRDefault="00AE5A22" w:rsidP="00AA6543">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646CE19" w14:textId="77777777" w:rsidR="00AE5A22" w:rsidRDefault="00AE5A22" w:rsidP="00AA6543">
    <w:pPr>
      <w:pStyle w:val="Footer"/>
      <w:ind w:right="360" w:firstLine="360"/>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32F8A" w14:textId="575CB2EA" w:rsidR="00AE5A22" w:rsidRPr="00AC546B" w:rsidRDefault="00AE5A22" w:rsidP="00AA25B4">
    <w:pPr>
      <w:pStyle w:val="Normal-pool"/>
    </w:pPr>
    <w:r>
      <w:t>K</w:t>
    </w:r>
    <w:r w:rsidRPr="00AA25B4">
      <w:t>2222912[E]</w:t>
    </w:r>
    <w:r>
      <w:tab/>
    </w:r>
    <w:r w:rsidR="00F422E2">
      <w:t>21</w:t>
    </w:r>
    <w:r>
      <w:t>1022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9E688" w14:textId="77777777" w:rsidR="007A36F8" w:rsidRPr="00FA6498" w:rsidRDefault="00BD0163" w:rsidP="00FA6498">
    <w:pPr>
      <w:pStyle w:val="Footer-pool"/>
    </w:pPr>
    <w:r w:rsidRPr="00FA6498">
      <w:rPr>
        <w:rStyle w:val="PageNumber"/>
        <w:b/>
      </w:rPr>
      <w:fldChar w:fldCharType="begin"/>
    </w:r>
    <w:r w:rsidRPr="00FA6498">
      <w:rPr>
        <w:rStyle w:val="PageNumber"/>
        <w:b/>
      </w:rPr>
      <w:instrText xml:space="preserve"> PAGE </w:instrText>
    </w:r>
    <w:r w:rsidRPr="00FA6498">
      <w:rPr>
        <w:rStyle w:val="PageNumber"/>
        <w:b/>
      </w:rPr>
      <w:fldChar w:fldCharType="separate"/>
    </w:r>
    <w:r w:rsidRPr="00FA6498">
      <w:rPr>
        <w:rStyle w:val="PageNumber"/>
        <w:b/>
      </w:rPr>
      <w:t>1</w:t>
    </w:r>
    <w:r w:rsidRPr="00FA6498">
      <w:rPr>
        <w:rStyle w:val="PageNumber"/>
        <w:b/>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8563C" w14:textId="77777777" w:rsidR="007A36F8" w:rsidRPr="009E3CB5" w:rsidRDefault="00BD0163" w:rsidP="009E3CB5">
    <w:pPr>
      <w:pStyle w:val="Footer-pool"/>
      <w:jc w:val="right"/>
    </w:pPr>
    <w:r w:rsidRPr="009E3CB5">
      <w:rPr>
        <w:rStyle w:val="PageNumber"/>
        <w:b/>
      </w:rPr>
      <w:fldChar w:fldCharType="begin"/>
    </w:r>
    <w:r w:rsidRPr="009E3CB5">
      <w:rPr>
        <w:rStyle w:val="PageNumber"/>
        <w:b/>
      </w:rPr>
      <w:instrText xml:space="preserve"> PAGE \* MERGEFORMAT </w:instrText>
    </w:r>
    <w:r w:rsidRPr="009E3CB5">
      <w:rPr>
        <w:rStyle w:val="PageNumber"/>
        <w:b/>
      </w:rPr>
      <w:fldChar w:fldCharType="separate"/>
    </w:r>
    <w:r w:rsidRPr="009E3CB5">
      <w:rPr>
        <w:rStyle w:val="PageNumber"/>
        <w:b/>
      </w:rPr>
      <w:t>1</w:t>
    </w:r>
    <w:r w:rsidRPr="009E3CB5">
      <w:rPr>
        <w:rStyle w:val="PageNumber"/>
        <w:b/>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8890477"/>
      <w:docPartObj>
        <w:docPartGallery w:val="Page Numbers (Bottom of Page)"/>
        <w:docPartUnique/>
      </w:docPartObj>
    </w:sdtPr>
    <w:sdtEndPr>
      <w:rPr>
        <w:noProof/>
      </w:rPr>
    </w:sdtEndPr>
    <w:sdtContent>
      <w:p w14:paraId="6CA08629" w14:textId="32874B0B" w:rsidR="00E509D1" w:rsidRDefault="009E3CB5" w:rsidP="00FA6498">
        <w:pPr>
          <w:pStyle w:val="Footer-pool"/>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97B7B" w14:textId="77777777" w:rsidR="00EA357A" w:rsidRDefault="00EA357A" w:rsidP="00B624E5">
      <w:pPr>
        <w:pStyle w:val="Normal-pool"/>
        <w:spacing w:before="60"/>
        <w:ind w:left="624"/>
      </w:pPr>
      <w:r>
        <w:separator/>
      </w:r>
    </w:p>
  </w:footnote>
  <w:footnote w:type="continuationSeparator" w:id="0">
    <w:p w14:paraId="1704DD79" w14:textId="77777777" w:rsidR="00EA357A" w:rsidRDefault="00EA357A" w:rsidP="00BC07FE">
      <w:pPr>
        <w:pStyle w:val="Normal-pool"/>
      </w:pPr>
      <w:r>
        <w:continuationSeparator/>
      </w:r>
    </w:p>
  </w:footnote>
  <w:footnote w:type="continuationNotice" w:id="1">
    <w:p w14:paraId="1A50274E" w14:textId="77777777" w:rsidR="00EA357A" w:rsidRPr="00E94B48" w:rsidRDefault="00EA357A" w:rsidP="00E94B48">
      <w:pPr>
        <w:pStyle w:val="Footer"/>
        <w:rPr>
          <w:sz w:val="4"/>
          <w:szCs w:val="4"/>
        </w:rPr>
      </w:pPr>
    </w:p>
  </w:footnote>
  <w:footnote w:id="2">
    <w:p w14:paraId="58A7F00D" w14:textId="77777777" w:rsidR="00AE5A22" w:rsidRPr="006B4814" w:rsidRDefault="00AE5A22" w:rsidP="00AE5A22">
      <w:pPr>
        <w:pStyle w:val="Footnote-Text"/>
        <w:rPr>
          <w:szCs w:val="18"/>
        </w:rPr>
      </w:pPr>
      <w:r w:rsidRPr="006B4814">
        <w:rPr>
          <w:rStyle w:val="FootnoteReference"/>
          <w:sz w:val="18"/>
        </w:rPr>
        <w:footnoteRef/>
      </w:r>
      <w:r w:rsidRPr="006B4814">
        <w:rPr>
          <w:szCs w:val="18"/>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3">
    <w:p w14:paraId="3DB112BE" w14:textId="77777777" w:rsidR="00AE5A22" w:rsidRPr="006B4814" w:rsidRDefault="00AE5A22" w:rsidP="00AE5A22">
      <w:pPr>
        <w:pStyle w:val="Footnote-Text"/>
        <w:rPr>
          <w:szCs w:val="18"/>
        </w:rPr>
      </w:pPr>
      <w:r w:rsidRPr="006B4814">
        <w:rPr>
          <w:rStyle w:val="FootnoteReference"/>
          <w:sz w:val="18"/>
        </w:rPr>
        <w:footnoteRef/>
      </w:r>
      <w:r w:rsidRPr="006B4814">
        <w:rPr>
          <w:szCs w:val="18"/>
        </w:rPr>
        <w:t xml:space="preserve"> According to the Convention, the term “Party” means a State or regional economic integration organization that has consented to be bound by the Convention and for which the Convention is in force.</w:t>
      </w:r>
    </w:p>
  </w:footnote>
  <w:footnote w:id="4">
    <w:p w14:paraId="4D28DA17" w14:textId="77777777" w:rsidR="00AE5A22" w:rsidRPr="006B4814" w:rsidRDefault="00AE5A22" w:rsidP="00AE5A22">
      <w:pPr>
        <w:pStyle w:val="Footnote-Text"/>
        <w:rPr>
          <w:szCs w:val="18"/>
        </w:rPr>
      </w:pPr>
      <w:r w:rsidRPr="006B4814">
        <w:rPr>
          <w:rStyle w:val="FootnoteReference"/>
          <w:sz w:val="18"/>
        </w:rPr>
        <w:footnoteRef/>
      </w:r>
      <w:r w:rsidRPr="006B4814">
        <w:rPr>
          <w:szCs w:val="18"/>
        </w:rPr>
        <w:t xml:space="preserve"> http://www.pic.int/Procedures/ImportResponses/tabid/1162/language/en-US/Default.aspx.</w:t>
      </w:r>
    </w:p>
  </w:footnote>
  <w:footnote w:id="5">
    <w:p w14:paraId="334380BE" w14:textId="77777777" w:rsidR="00AE5A22" w:rsidRPr="00DD49A4" w:rsidRDefault="00AE5A22" w:rsidP="00AE5A22">
      <w:pPr>
        <w:pStyle w:val="Normal-pool"/>
        <w:spacing w:before="20" w:after="40"/>
        <w:ind w:left="1247"/>
        <w:rPr>
          <w:iCs/>
          <w:color w:val="000000"/>
          <w:sz w:val="18"/>
          <w:szCs w:val="18"/>
        </w:rPr>
      </w:pPr>
      <w:r w:rsidRPr="00DD49A4">
        <w:rPr>
          <w:rStyle w:val="FootnoteReference"/>
          <w:sz w:val="18"/>
        </w:rPr>
        <w:footnoteRef/>
      </w:r>
      <w:r w:rsidRPr="00DD49A4">
        <w:rPr>
          <w:sz w:val="18"/>
          <w:szCs w:val="18"/>
        </w:rPr>
        <w:t xml:space="preserve"> </w:t>
      </w:r>
      <w:r w:rsidRPr="00DD49A4">
        <w:rPr>
          <w:iCs/>
          <w:color w:val="000000"/>
          <w:sz w:val="18"/>
          <w:szCs w:val="18"/>
        </w:rPr>
        <w:t>This core list should serve as the basis for DGDs for industrial chemicals, pesticides and severely hazardous pesticide formulations. It should be augmented by abbreviations used in the individual DGDs relevant to the chemical(s) in question.</w:t>
      </w:r>
    </w:p>
    <w:p w14:paraId="3FAED170" w14:textId="77777777" w:rsidR="00AE5A22" w:rsidRPr="00DD49A4" w:rsidRDefault="00AE5A22" w:rsidP="00AE5A22">
      <w:pPr>
        <w:pStyle w:val="Normal-pool"/>
        <w:spacing w:before="20" w:after="40"/>
        <w:ind w:left="1247"/>
        <w:rPr>
          <w:iCs/>
          <w:color w:val="000000"/>
          <w:sz w:val="18"/>
          <w:szCs w:val="18"/>
        </w:rPr>
      </w:pPr>
      <w:r w:rsidRPr="00DD49A4">
        <w:rPr>
          <w:iCs/>
          <w:color w:val="000000"/>
          <w:sz w:val="18"/>
          <w:szCs w:val="18"/>
        </w:rPr>
        <w:t>Definitions and spelling should, as far as practicable, follow the IUPAC glossary of terms in toxicology and the IUPAC glossary of terms relating to pesticides in their current editions.</w:t>
      </w:r>
    </w:p>
    <w:p w14:paraId="30A59C6A" w14:textId="77777777" w:rsidR="00AE5A22" w:rsidRPr="00DD49A4" w:rsidRDefault="00AE5A22" w:rsidP="00AE5A22">
      <w:pPr>
        <w:pStyle w:val="Normal-pool"/>
        <w:spacing w:before="20" w:after="40"/>
        <w:ind w:left="1247"/>
        <w:rPr>
          <w:iCs/>
          <w:sz w:val="18"/>
          <w:szCs w:val="18"/>
        </w:rPr>
      </w:pPr>
      <w:r w:rsidRPr="00DD49A4">
        <w:rPr>
          <w:iCs/>
          <w:color w:val="000000"/>
          <w:sz w:val="18"/>
          <w:szCs w:val="18"/>
        </w:rPr>
        <w:t xml:space="preserve">As a general rule it is preferable that acronyms used only once in the text be spelled out rather than included in the list of abbreviations. </w:t>
      </w:r>
    </w:p>
  </w:footnote>
  <w:footnote w:id="6">
    <w:p w14:paraId="5C6E6978" w14:textId="77777777" w:rsidR="00AE5A22" w:rsidRPr="00ED58D0" w:rsidRDefault="00AE5A22" w:rsidP="00AE5A22">
      <w:pPr>
        <w:pStyle w:val="Footnote-Text"/>
        <w:rPr>
          <w:szCs w:val="18"/>
        </w:rPr>
      </w:pPr>
      <w:r w:rsidRPr="00ED58D0">
        <w:rPr>
          <w:rStyle w:val="FootnoteReference"/>
          <w:sz w:val="18"/>
        </w:rPr>
        <w:footnoteRef/>
      </w:r>
      <w:r w:rsidRPr="00ED58D0">
        <w:rPr>
          <w:szCs w:val="18"/>
        </w:rPr>
        <w:t xml:space="preserve"> https://www.environmentalscience.bayer.co.uk/turf-management/turf-news/turf-press-releases/update-on-the-withdrawal-of-iprodione-based-products.</w:t>
      </w:r>
    </w:p>
  </w:footnote>
  <w:footnote w:id="7">
    <w:p w14:paraId="12D10E11" w14:textId="77777777" w:rsidR="00AE5A22" w:rsidRPr="00ED58D0" w:rsidRDefault="00AE5A22" w:rsidP="00AE5A22">
      <w:pPr>
        <w:pStyle w:val="Footnote-Text"/>
        <w:rPr>
          <w:szCs w:val="18"/>
        </w:rPr>
      </w:pPr>
      <w:r w:rsidRPr="00ED58D0">
        <w:rPr>
          <w:rStyle w:val="FootnoteReference"/>
          <w:sz w:val="18"/>
        </w:rPr>
        <w:footnoteRef/>
      </w:r>
      <w:r w:rsidRPr="00ED58D0">
        <w:rPr>
          <w:szCs w:val="18"/>
        </w:rPr>
        <w:t xml:space="preserve"> Final Renewal report for the active substance iprodione </w:t>
      </w:r>
      <w:proofErr w:type="spellStart"/>
      <w:r w:rsidRPr="00ED58D0">
        <w:rPr>
          <w:szCs w:val="18"/>
        </w:rPr>
        <w:t>finalised</w:t>
      </w:r>
      <w:proofErr w:type="spellEnd"/>
      <w:r w:rsidRPr="00ED58D0">
        <w:rPr>
          <w:szCs w:val="18"/>
        </w:rPr>
        <w:t xml:space="preserve"> in the Standing Committee on Plants, Animals, Food and Feed at its meeting on 6 October 2017 in view of the non-renewal of the approval of XXX as active substance in accordance with Regulation (EC) No 1107/2009; </w:t>
      </w:r>
      <w:hyperlink r:id="rId1" w:history="1">
        <w:r w:rsidRPr="00ED58D0">
          <w:rPr>
            <w:rStyle w:val="Hyperlink"/>
            <w:sz w:val="18"/>
            <w:szCs w:val="18"/>
          </w:rPr>
          <w:t>https://ec.europa.eu/food/plant/pesticides/eu-pesticides-database/active-substances/?event=as.details&amp;as_id=234</w:t>
        </w:r>
      </w:hyperlink>
      <w:r w:rsidRPr="00ED58D0">
        <w:rPr>
          <w:szCs w:val="18"/>
        </w:rPr>
        <w:t>.</w:t>
      </w:r>
    </w:p>
  </w:footnote>
  <w:footnote w:id="8">
    <w:p w14:paraId="7915641C" w14:textId="77777777" w:rsidR="00AE5A22" w:rsidRPr="00DD49A4" w:rsidRDefault="00AE5A22" w:rsidP="00AE5A22">
      <w:pPr>
        <w:pStyle w:val="Normal-pool"/>
        <w:spacing w:before="20" w:after="40"/>
        <w:ind w:left="1247"/>
        <w:rPr>
          <w:sz w:val="18"/>
          <w:szCs w:val="18"/>
        </w:rPr>
      </w:pPr>
      <w:r w:rsidRPr="00DD49A4">
        <w:rPr>
          <w:rStyle w:val="FootnoteReference"/>
          <w:sz w:val="18"/>
        </w:rPr>
        <w:footnoteRef/>
      </w:r>
      <w:r w:rsidRPr="00DD49A4">
        <w:rPr>
          <w:sz w:val="18"/>
          <w:szCs w:val="18"/>
        </w:rPr>
        <w:t xml:space="preserve"> </w:t>
      </w:r>
      <w:r w:rsidRPr="00DD49A4">
        <w:rPr>
          <w:color w:val="313131"/>
          <w:sz w:val="18"/>
          <w:szCs w:val="18"/>
        </w:rPr>
        <w:t xml:space="preserve">Peer review of </w:t>
      </w:r>
      <w:r w:rsidRPr="00DD49A4">
        <w:rPr>
          <w:color w:val="4D4D4D"/>
          <w:sz w:val="18"/>
          <w:szCs w:val="18"/>
        </w:rPr>
        <w:t>t</w:t>
      </w:r>
      <w:r w:rsidRPr="00DD49A4">
        <w:rPr>
          <w:color w:val="313131"/>
          <w:sz w:val="18"/>
          <w:szCs w:val="18"/>
        </w:rPr>
        <w:t xml:space="preserve">he </w:t>
      </w:r>
      <w:r w:rsidRPr="00DD49A4">
        <w:rPr>
          <w:color w:val="1F1F1F"/>
          <w:sz w:val="18"/>
          <w:szCs w:val="18"/>
        </w:rPr>
        <w:t>pest</w:t>
      </w:r>
      <w:r w:rsidRPr="00DD49A4">
        <w:rPr>
          <w:color w:val="4D4D4D"/>
          <w:sz w:val="18"/>
          <w:szCs w:val="18"/>
        </w:rPr>
        <w:t>i</w:t>
      </w:r>
      <w:r w:rsidRPr="00DD49A4">
        <w:rPr>
          <w:color w:val="313131"/>
          <w:sz w:val="18"/>
          <w:szCs w:val="18"/>
        </w:rPr>
        <w:t xml:space="preserve">cide risk </w:t>
      </w:r>
      <w:r w:rsidRPr="00DD49A4">
        <w:rPr>
          <w:color w:val="1F1F1F"/>
          <w:sz w:val="18"/>
          <w:szCs w:val="18"/>
        </w:rPr>
        <w:t xml:space="preserve">assessment of the active substance iprodione. European Food Safety Authority. EFSA Journal 2016;14(11):4609. (See </w:t>
      </w:r>
      <w:r w:rsidRPr="00DD49A4">
        <w:rPr>
          <w:color w:val="313131"/>
          <w:sz w:val="18"/>
          <w:szCs w:val="18"/>
        </w:rPr>
        <w:t>A</w:t>
      </w:r>
      <w:r w:rsidRPr="00DD49A4">
        <w:rPr>
          <w:color w:val="4D4D4D"/>
          <w:sz w:val="18"/>
          <w:szCs w:val="18"/>
        </w:rPr>
        <w:t>ppe</w:t>
      </w:r>
      <w:r w:rsidRPr="00DD49A4">
        <w:rPr>
          <w:color w:val="313131"/>
          <w:sz w:val="18"/>
          <w:szCs w:val="18"/>
        </w:rPr>
        <w:t>nd</w:t>
      </w:r>
      <w:r w:rsidRPr="00DD49A4">
        <w:rPr>
          <w:color w:val="4D4D4D"/>
          <w:sz w:val="18"/>
          <w:szCs w:val="18"/>
        </w:rPr>
        <w:t xml:space="preserve">ix </w:t>
      </w:r>
      <w:r w:rsidRPr="00DD49A4">
        <w:rPr>
          <w:color w:val="313131"/>
          <w:sz w:val="18"/>
          <w:szCs w:val="18"/>
        </w:rPr>
        <w:t xml:space="preserve">A </w:t>
      </w:r>
      <w:r w:rsidRPr="00DD49A4">
        <w:rPr>
          <w:color w:val="1F1F1F"/>
          <w:sz w:val="18"/>
          <w:szCs w:val="18"/>
        </w:rPr>
        <w:t>for substance properties).</w:t>
      </w:r>
    </w:p>
  </w:footnote>
  <w:footnote w:id="9">
    <w:p w14:paraId="44AE8061" w14:textId="77777777" w:rsidR="00AE5A22" w:rsidRPr="006E4F45" w:rsidRDefault="00AE5A22" w:rsidP="00AE5A22">
      <w:pPr>
        <w:pStyle w:val="Footnote-Text"/>
        <w:rPr>
          <w:szCs w:val="18"/>
        </w:rPr>
      </w:pPr>
      <w:r w:rsidRPr="006E4F45">
        <w:rPr>
          <w:rStyle w:val="FootnoteReference"/>
          <w:sz w:val="18"/>
        </w:rPr>
        <w:footnoteRef/>
      </w:r>
      <w:r w:rsidRPr="006E4F45">
        <w:rPr>
          <w:szCs w:val="18"/>
        </w:rPr>
        <w:t xml:space="preserve"> https://eur-lex.europa.eu/legal-content/EN/TXT/HTML/?uri=CELEX:32017R2091&amp;qid=1619436102485&amp;from=EN#ntr6-L_2017297EN.01002501-E0006.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F657F" w14:textId="4E171116" w:rsidR="00AE5A22" w:rsidRDefault="00AE5A22" w:rsidP="00BC7C45">
    <w:pPr>
      <w:pStyle w:val="Header-pool"/>
    </w:pPr>
    <w:r w:rsidRPr="00070CED">
      <w:t>UNEP/FAO/RC/CRC.</w:t>
    </w:r>
    <w:r>
      <w:t>18</w:t>
    </w:r>
    <w:r w:rsidRPr="00070CED">
      <w:t>/</w:t>
    </w:r>
    <w:r>
      <w:t>3/Rev.1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EFE93" w14:textId="65F74531" w:rsidR="00AE5A22" w:rsidRDefault="00AE5A22" w:rsidP="00BC7C45">
    <w:pPr>
      <w:pStyle w:val="Header-pool"/>
      <w:jc w:val="right"/>
    </w:pPr>
    <w:r w:rsidRPr="00070CED">
      <w:t>UNEP/FAO/RC/CRC.</w:t>
    </w:r>
    <w:r>
      <w:t>18</w:t>
    </w:r>
    <w:r w:rsidRPr="00070CED">
      <w:t>/</w:t>
    </w:r>
    <w:r>
      <w:t>3/Rev.1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95F76" w14:textId="7BB79D36" w:rsidR="00AE5A22" w:rsidRPr="007033DA" w:rsidRDefault="00AE5A22" w:rsidP="007033DA">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713B8" w14:textId="508D32E9" w:rsidR="007A36F8" w:rsidRPr="00FA6498" w:rsidRDefault="00FA6498" w:rsidP="00FA6498">
    <w:pPr>
      <w:pStyle w:val="Header-pool"/>
    </w:pPr>
    <w:r w:rsidRPr="00070CED">
      <w:t>UNEP/FAO/RC/CRC.</w:t>
    </w:r>
    <w:r>
      <w:t>18</w:t>
    </w:r>
    <w:r w:rsidRPr="00070CED">
      <w:t>/</w:t>
    </w:r>
    <w:r>
      <w:t>3/Rev.1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1FD6D" w14:textId="53E6F29B" w:rsidR="007A36F8" w:rsidRPr="00FA6498" w:rsidRDefault="00FA6498" w:rsidP="00FA6498">
    <w:pPr>
      <w:pStyle w:val="Header-pool"/>
      <w:jc w:val="right"/>
    </w:pPr>
    <w:r w:rsidRPr="00070CED">
      <w:t>UNEP/FAO/RC/CRC.</w:t>
    </w:r>
    <w:r>
      <w:t>18</w:t>
    </w:r>
    <w:r w:rsidRPr="00070CED">
      <w:t>/</w:t>
    </w:r>
    <w:r>
      <w:t>3/Rev.1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1590D" w14:textId="266A2153" w:rsidR="00E509D1" w:rsidRPr="00780614" w:rsidRDefault="00FA6498" w:rsidP="00FA6498">
    <w:pPr>
      <w:pStyle w:val="Header-pool"/>
      <w:jc w:val="right"/>
    </w:pPr>
    <w:r w:rsidRPr="00070CED">
      <w:t>UNEP/FAO/RC/CRC.</w:t>
    </w:r>
    <w:r>
      <w:t>18</w:t>
    </w:r>
    <w:r w:rsidRPr="00070CED">
      <w:t>/</w:t>
    </w:r>
    <w:r>
      <w:t>3/Rev.1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E4145"/>
    <w:multiLevelType w:val="hybridMultilevel"/>
    <w:tmpl w:val="6066A454"/>
    <w:lvl w:ilvl="0" w:tplc="FFFFFFFF">
      <w:start w:val="1"/>
      <w:numFmt w:val="lowerLetter"/>
      <w:lvlText w:val="(%1)"/>
      <w:lvlJc w:val="left"/>
      <w:pPr>
        <w:ind w:left="720" w:hanging="360"/>
      </w:pPr>
      <w:rPr>
        <w:rFonts w:hint="default"/>
      </w:rPr>
    </w:lvl>
    <w:lvl w:ilvl="1" w:tplc="CC80BDFC">
      <w:start w:val="1"/>
      <w:numFmt w:val="lowerLetter"/>
      <w:lvlText w:val="%2)"/>
      <w:lvlJc w:val="left"/>
      <w:pPr>
        <w:ind w:left="347" w:hanging="360"/>
      </w:pPr>
      <w:rPr>
        <w:rFonts w:ascii="Times New Roman" w:eastAsia="MS Mincho" w:hAnsi="Times New Roman" w:cs="Times New Roman"/>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AC080D"/>
    <w:multiLevelType w:val="hybridMultilevel"/>
    <w:tmpl w:val="2C9A803C"/>
    <w:lvl w:ilvl="0" w:tplc="7808369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1113A7"/>
    <w:multiLevelType w:val="multilevel"/>
    <w:tmpl w:val="48241D10"/>
    <w:lvl w:ilvl="0">
      <w:start w:val="1"/>
      <w:numFmt w:val="decimal"/>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3" w15:restartNumberingAfterBreak="0">
    <w:nsid w:val="1A061556"/>
    <w:multiLevelType w:val="hybridMultilevel"/>
    <w:tmpl w:val="7EA04B50"/>
    <w:lvl w:ilvl="0" w:tplc="CC80BDFC">
      <w:start w:val="1"/>
      <w:numFmt w:val="lowerLetter"/>
      <w:lvlText w:val="%1)"/>
      <w:lvlJc w:val="left"/>
      <w:pPr>
        <w:ind w:left="720" w:hanging="360"/>
      </w:pPr>
      <w:rPr>
        <w:rFonts w:ascii="Times New Roman" w:eastAsia="MS Mincho"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B571867"/>
    <w:multiLevelType w:val="singleLevel"/>
    <w:tmpl w:val="757A4C46"/>
    <w:lvl w:ilvl="0">
      <w:start w:val="1"/>
      <w:numFmt w:val="upperRoman"/>
      <w:lvlText w:val="%1."/>
      <w:lvlJc w:val="left"/>
      <w:pPr>
        <w:tabs>
          <w:tab w:val="num" w:pos="720"/>
        </w:tabs>
        <w:ind w:left="720" w:hanging="720"/>
      </w:pPr>
      <w:rPr>
        <w:rFonts w:hint="default"/>
      </w:rPr>
    </w:lvl>
  </w:abstractNum>
  <w:abstractNum w:abstractNumId="5"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6" w15:restartNumberingAfterBreak="0">
    <w:nsid w:val="2C975B31"/>
    <w:multiLevelType w:val="hybridMultilevel"/>
    <w:tmpl w:val="CE82F93A"/>
    <w:lvl w:ilvl="0" w:tplc="CC80BDFC">
      <w:start w:val="1"/>
      <w:numFmt w:val="lowerLetter"/>
      <w:lvlText w:val="%1)"/>
      <w:lvlJc w:val="left"/>
      <w:pPr>
        <w:ind w:left="347" w:hanging="360"/>
      </w:pPr>
      <w:rPr>
        <w:rFonts w:ascii="Times New Roman" w:eastAsia="MS Mincho" w:hAnsi="Times New Roman" w:cs="Times New Roman"/>
      </w:rPr>
    </w:lvl>
    <w:lvl w:ilvl="1" w:tplc="04090019">
      <w:start w:val="1"/>
      <w:numFmt w:val="lowerLetter"/>
      <w:lvlText w:val="%2."/>
      <w:lvlJc w:val="left"/>
      <w:pPr>
        <w:ind w:left="1067" w:hanging="360"/>
      </w:pPr>
    </w:lvl>
    <w:lvl w:ilvl="2" w:tplc="0409001B">
      <w:start w:val="1"/>
      <w:numFmt w:val="lowerRoman"/>
      <w:lvlText w:val="%3."/>
      <w:lvlJc w:val="right"/>
      <w:pPr>
        <w:ind w:left="1787" w:hanging="180"/>
      </w:pPr>
    </w:lvl>
    <w:lvl w:ilvl="3" w:tplc="0409000F">
      <w:start w:val="1"/>
      <w:numFmt w:val="decimal"/>
      <w:lvlText w:val="%4."/>
      <w:lvlJc w:val="left"/>
      <w:pPr>
        <w:ind w:left="2507" w:hanging="360"/>
      </w:pPr>
    </w:lvl>
    <w:lvl w:ilvl="4" w:tplc="04090019">
      <w:start w:val="1"/>
      <w:numFmt w:val="lowerLetter"/>
      <w:lvlText w:val="%5."/>
      <w:lvlJc w:val="left"/>
      <w:pPr>
        <w:ind w:left="3227" w:hanging="360"/>
      </w:pPr>
    </w:lvl>
    <w:lvl w:ilvl="5" w:tplc="0409001B">
      <w:start w:val="1"/>
      <w:numFmt w:val="lowerRoman"/>
      <w:lvlText w:val="%6."/>
      <w:lvlJc w:val="right"/>
      <w:pPr>
        <w:ind w:left="3947" w:hanging="180"/>
      </w:pPr>
    </w:lvl>
    <w:lvl w:ilvl="6" w:tplc="0409000F">
      <w:start w:val="1"/>
      <w:numFmt w:val="decimal"/>
      <w:lvlText w:val="%7."/>
      <w:lvlJc w:val="left"/>
      <w:pPr>
        <w:ind w:left="4667" w:hanging="360"/>
      </w:pPr>
    </w:lvl>
    <w:lvl w:ilvl="7" w:tplc="04090019">
      <w:start w:val="1"/>
      <w:numFmt w:val="lowerLetter"/>
      <w:lvlText w:val="%8."/>
      <w:lvlJc w:val="left"/>
      <w:pPr>
        <w:ind w:left="5387" w:hanging="360"/>
      </w:pPr>
    </w:lvl>
    <w:lvl w:ilvl="8" w:tplc="0409001B">
      <w:start w:val="1"/>
      <w:numFmt w:val="lowerRoman"/>
      <w:lvlText w:val="%9."/>
      <w:lvlJc w:val="right"/>
      <w:pPr>
        <w:ind w:left="6107" w:hanging="180"/>
      </w:pPr>
    </w:lvl>
  </w:abstractNum>
  <w:abstractNum w:abstractNumId="7" w15:restartNumberingAfterBreak="0">
    <w:nsid w:val="334649E0"/>
    <w:multiLevelType w:val="hybridMultilevel"/>
    <w:tmpl w:val="D876B736"/>
    <w:lvl w:ilvl="0" w:tplc="CC80BDFC">
      <w:start w:val="1"/>
      <w:numFmt w:val="lowerLetter"/>
      <w:lvlText w:val="%1)"/>
      <w:lvlJc w:val="left"/>
      <w:pPr>
        <w:ind w:left="694" w:hanging="360"/>
      </w:pPr>
      <w:rPr>
        <w:rFonts w:ascii="Times New Roman" w:eastAsia="MS Mincho" w:hAnsi="Times New Roman" w:cs="Times New Roman"/>
      </w:rPr>
    </w:lvl>
    <w:lvl w:ilvl="1" w:tplc="040B0019" w:tentative="1">
      <w:start w:val="1"/>
      <w:numFmt w:val="lowerLetter"/>
      <w:lvlText w:val="%2."/>
      <w:lvlJc w:val="left"/>
      <w:pPr>
        <w:ind w:left="1787" w:hanging="360"/>
      </w:pPr>
    </w:lvl>
    <w:lvl w:ilvl="2" w:tplc="040B001B" w:tentative="1">
      <w:start w:val="1"/>
      <w:numFmt w:val="lowerRoman"/>
      <w:lvlText w:val="%3."/>
      <w:lvlJc w:val="right"/>
      <w:pPr>
        <w:ind w:left="2507" w:hanging="180"/>
      </w:pPr>
    </w:lvl>
    <w:lvl w:ilvl="3" w:tplc="040B000F" w:tentative="1">
      <w:start w:val="1"/>
      <w:numFmt w:val="decimal"/>
      <w:lvlText w:val="%4."/>
      <w:lvlJc w:val="left"/>
      <w:pPr>
        <w:ind w:left="3227" w:hanging="360"/>
      </w:pPr>
    </w:lvl>
    <w:lvl w:ilvl="4" w:tplc="040B0019" w:tentative="1">
      <w:start w:val="1"/>
      <w:numFmt w:val="lowerLetter"/>
      <w:lvlText w:val="%5."/>
      <w:lvlJc w:val="left"/>
      <w:pPr>
        <w:ind w:left="3947" w:hanging="360"/>
      </w:pPr>
    </w:lvl>
    <w:lvl w:ilvl="5" w:tplc="040B001B" w:tentative="1">
      <w:start w:val="1"/>
      <w:numFmt w:val="lowerRoman"/>
      <w:lvlText w:val="%6."/>
      <w:lvlJc w:val="right"/>
      <w:pPr>
        <w:ind w:left="4667" w:hanging="180"/>
      </w:pPr>
    </w:lvl>
    <w:lvl w:ilvl="6" w:tplc="040B000F" w:tentative="1">
      <w:start w:val="1"/>
      <w:numFmt w:val="decimal"/>
      <w:lvlText w:val="%7."/>
      <w:lvlJc w:val="left"/>
      <w:pPr>
        <w:ind w:left="5387" w:hanging="360"/>
      </w:pPr>
    </w:lvl>
    <w:lvl w:ilvl="7" w:tplc="040B0019" w:tentative="1">
      <w:start w:val="1"/>
      <w:numFmt w:val="lowerLetter"/>
      <w:lvlText w:val="%8."/>
      <w:lvlJc w:val="left"/>
      <w:pPr>
        <w:ind w:left="6107" w:hanging="360"/>
      </w:pPr>
    </w:lvl>
    <w:lvl w:ilvl="8" w:tplc="040B001B" w:tentative="1">
      <w:start w:val="1"/>
      <w:numFmt w:val="lowerRoman"/>
      <w:lvlText w:val="%9."/>
      <w:lvlJc w:val="right"/>
      <w:pPr>
        <w:ind w:left="6827" w:hanging="180"/>
      </w:pPr>
    </w:lvl>
  </w:abstractNum>
  <w:abstractNum w:abstractNumId="8" w15:restartNumberingAfterBreak="0">
    <w:nsid w:val="35571603"/>
    <w:multiLevelType w:val="singleLevel"/>
    <w:tmpl w:val="D6A2B7F4"/>
    <w:lvl w:ilvl="0">
      <w:start w:val="6"/>
      <w:numFmt w:val="upperLetter"/>
      <w:lvlText w:val="%1."/>
      <w:lvlJc w:val="left"/>
      <w:pPr>
        <w:tabs>
          <w:tab w:val="num" w:pos="360"/>
        </w:tabs>
        <w:ind w:left="360" w:hanging="360"/>
      </w:pPr>
      <w:rPr>
        <w:rFonts w:hint="default"/>
      </w:rPr>
    </w:lvl>
  </w:abstractNum>
  <w:abstractNum w:abstractNumId="9" w15:restartNumberingAfterBreak="0">
    <w:nsid w:val="3BE75E0A"/>
    <w:multiLevelType w:val="hybridMultilevel"/>
    <w:tmpl w:val="D876B736"/>
    <w:lvl w:ilvl="0" w:tplc="CC80BDFC">
      <w:start w:val="1"/>
      <w:numFmt w:val="lowerLetter"/>
      <w:lvlText w:val="%1)"/>
      <w:lvlJc w:val="left"/>
      <w:pPr>
        <w:ind w:left="694" w:hanging="360"/>
      </w:pPr>
      <w:rPr>
        <w:rFonts w:ascii="Times New Roman" w:eastAsia="MS Mincho" w:hAnsi="Times New Roman" w:cs="Times New Roman"/>
      </w:rPr>
    </w:lvl>
    <w:lvl w:ilvl="1" w:tplc="040B0019" w:tentative="1">
      <w:start w:val="1"/>
      <w:numFmt w:val="lowerLetter"/>
      <w:lvlText w:val="%2."/>
      <w:lvlJc w:val="left"/>
      <w:pPr>
        <w:ind w:left="1787" w:hanging="360"/>
      </w:pPr>
    </w:lvl>
    <w:lvl w:ilvl="2" w:tplc="040B001B" w:tentative="1">
      <w:start w:val="1"/>
      <w:numFmt w:val="lowerRoman"/>
      <w:lvlText w:val="%3."/>
      <w:lvlJc w:val="right"/>
      <w:pPr>
        <w:ind w:left="2507" w:hanging="180"/>
      </w:pPr>
    </w:lvl>
    <w:lvl w:ilvl="3" w:tplc="040B000F" w:tentative="1">
      <w:start w:val="1"/>
      <w:numFmt w:val="decimal"/>
      <w:lvlText w:val="%4."/>
      <w:lvlJc w:val="left"/>
      <w:pPr>
        <w:ind w:left="3227" w:hanging="360"/>
      </w:pPr>
    </w:lvl>
    <w:lvl w:ilvl="4" w:tplc="040B0019" w:tentative="1">
      <w:start w:val="1"/>
      <w:numFmt w:val="lowerLetter"/>
      <w:lvlText w:val="%5."/>
      <w:lvlJc w:val="left"/>
      <w:pPr>
        <w:ind w:left="3947" w:hanging="360"/>
      </w:pPr>
    </w:lvl>
    <w:lvl w:ilvl="5" w:tplc="040B001B" w:tentative="1">
      <w:start w:val="1"/>
      <w:numFmt w:val="lowerRoman"/>
      <w:lvlText w:val="%6."/>
      <w:lvlJc w:val="right"/>
      <w:pPr>
        <w:ind w:left="4667" w:hanging="180"/>
      </w:pPr>
    </w:lvl>
    <w:lvl w:ilvl="6" w:tplc="040B000F" w:tentative="1">
      <w:start w:val="1"/>
      <w:numFmt w:val="decimal"/>
      <w:lvlText w:val="%7."/>
      <w:lvlJc w:val="left"/>
      <w:pPr>
        <w:ind w:left="5387" w:hanging="360"/>
      </w:pPr>
    </w:lvl>
    <w:lvl w:ilvl="7" w:tplc="040B0019" w:tentative="1">
      <w:start w:val="1"/>
      <w:numFmt w:val="lowerLetter"/>
      <w:lvlText w:val="%8."/>
      <w:lvlJc w:val="left"/>
      <w:pPr>
        <w:ind w:left="6107" w:hanging="360"/>
      </w:pPr>
    </w:lvl>
    <w:lvl w:ilvl="8" w:tplc="040B001B" w:tentative="1">
      <w:start w:val="1"/>
      <w:numFmt w:val="lowerRoman"/>
      <w:lvlText w:val="%9."/>
      <w:lvlJc w:val="right"/>
      <w:pPr>
        <w:ind w:left="6827" w:hanging="180"/>
      </w:pPr>
    </w:lvl>
  </w:abstractNum>
  <w:abstractNum w:abstractNumId="10" w15:restartNumberingAfterBreak="0">
    <w:nsid w:val="471367C7"/>
    <w:multiLevelType w:val="hybridMultilevel"/>
    <w:tmpl w:val="1E3C6098"/>
    <w:lvl w:ilvl="0" w:tplc="040B0017">
      <w:start w:val="1"/>
      <w:numFmt w:val="lowerLetter"/>
      <w:lvlText w:val="%1)"/>
      <w:lvlJc w:val="left"/>
      <w:pPr>
        <w:ind w:left="1080" w:hanging="360"/>
      </w:pPr>
      <w:rPr>
        <w:rFonts w:hint="default"/>
        <w:strike w:val="0"/>
        <w:color w:val="auto"/>
      </w:rPr>
    </w:lvl>
    <w:lvl w:ilvl="1" w:tplc="040B0019" w:tentative="1">
      <w:start w:val="1"/>
      <w:numFmt w:val="lowerLetter"/>
      <w:lvlText w:val="%2."/>
      <w:lvlJc w:val="left"/>
      <w:pPr>
        <w:ind w:left="553" w:hanging="360"/>
      </w:pPr>
    </w:lvl>
    <w:lvl w:ilvl="2" w:tplc="040B001B" w:tentative="1">
      <w:start w:val="1"/>
      <w:numFmt w:val="lowerRoman"/>
      <w:lvlText w:val="%3."/>
      <w:lvlJc w:val="right"/>
      <w:pPr>
        <w:ind w:left="1273" w:hanging="180"/>
      </w:pPr>
    </w:lvl>
    <w:lvl w:ilvl="3" w:tplc="040B000F" w:tentative="1">
      <w:start w:val="1"/>
      <w:numFmt w:val="decimal"/>
      <w:lvlText w:val="%4."/>
      <w:lvlJc w:val="left"/>
      <w:pPr>
        <w:ind w:left="1993" w:hanging="360"/>
      </w:pPr>
    </w:lvl>
    <w:lvl w:ilvl="4" w:tplc="040B0019" w:tentative="1">
      <w:start w:val="1"/>
      <w:numFmt w:val="lowerLetter"/>
      <w:lvlText w:val="%5."/>
      <w:lvlJc w:val="left"/>
      <w:pPr>
        <w:ind w:left="2713" w:hanging="360"/>
      </w:pPr>
    </w:lvl>
    <w:lvl w:ilvl="5" w:tplc="040B001B" w:tentative="1">
      <w:start w:val="1"/>
      <w:numFmt w:val="lowerRoman"/>
      <w:lvlText w:val="%6."/>
      <w:lvlJc w:val="right"/>
      <w:pPr>
        <w:ind w:left="3433" w:hanging="180"/>
      </w:pPr>
    </w:lvl>
    <w:lvl w:ilvl="6" w:tplc="040B000F" w:tentative="1">
      <w:start w:val="1"/>
      <w:numFmt w:val="decimal"/>
      <w:lvlText w:val="%7."/>
      <w:lvlJc w:val="left"/>
      <w:pPr>
        <w:ind w:left="4153" w:hanging="360"/>
      </w:pPr>
    </w:lvl>
    <w:lvl w:ilvl="7" w:tplc="040B0019" w:tentative="1">
      <w:start w:val="1"/>
      <w:numFmt w:val="lowerLetter"/>
      <w:lvlText w:val="%8."/>
      <w:lvlJc w:val="left"/>
      <w:pPr>
        <w:ind w:left="4873" w:hanging="360"/>
      </w:pPr>
    </w:lvl>
    <w:lvl w:ilvl="8" w:tplc="040B001B" w:tentative="1">
      <w:start w:val="1"/>
      <w:numFmt w:val="lowerRoman"/>
      <w:lvlText w:val="%9."/>
      <w:lvlJc w:val="right"/>
      <w:pPr>
        <w:ind w:left="5593" w:hanging="180"/>
      </w:pPr>
    </w:lvl>
  </w:abstractNum>
  <w:abstractNum w:abstractNumId="11" w15:restartNumberingAfterBreak="0">
    <w:nsid w:val="4D243504"/>
    <w:multiLevelType w:val="hybridMultilevel"/>
    <w:tmpl w:val="5510A2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2A66A9D"/>
    <w:multiLevelType w:val="multilevel"/>
    <w:tmpl w:val="0526CE16"/>
    <w:styleLink w:val="Normallist"/>
    <w:lvl w:ilvl="0">
      <w:start w:val="1"/>
      <w:numFmt w:val="decimal"/>
      <w:pStyle w:val="Normalnumber"/>
      <w:lvlText w:val="%1."/>
      <w:lvlJc w:val="left"/>
      <w:pPr>
        <w:tabs>
          <w:tab w:val="num" w:pos="568"/>
        </w:tabs>
        <w:ind w:left="1248" w:firstLine="0"/>
      </w:pPr>
      <w:rPr>
        <w:rFonts w:hint="default"/>
      </w:rPr>
    </w:lvl>
    <w:lvl w:ilvl="1">
      <w:start w:val="1"/>
      <w:numFmt w:val="lowerLetter"/>
      <w:lvlText w:val="(%2)"/>
      <w:lvlJc w:val="left"/>
      <w:pPr>
        <w:tabs>
          <w:tab w:val="num" w:pos="568"/>
        </w:tabs>
        <w:ind w:left="1248" w:firstLine="567"/>
      </w:pPr>
      <w:rPr>
        <w:rFonts w:hint="default"/>
      </w:rPr>
    </w:lvl>
    <w:lvl w:ilvl="2">
      <w:start w:val="1"/>
      <w:numFmt w:val="lowerRoman"/>
      <w:lvlText w:val="(%3)"/>
      <w:lvlJc w:val="left"/>
      <w:pPr>
        <w:tabs>
          <w:tab w:val="num" w:pos="568"/>
        </w:tabs>
        <w:ind w:left="2949" w:hanging="567"/>
      </w:pPr>
      <w:rPr>
        <w:rFonts w:hint="default"/>
      </w:rPr>
    </w:lvl>
    <w:lvl w:ilvl="3">
      <w:start w:val="1"/>
      <w:numFmt w:val="lowerLetter"/>
      <w:lvlText w:val="%4."/>
      <w:lvlJc w:val="left"/>
      <w:pPr>
        <w:tabs>
          <w:tab w:val="num" w:pos="568"/>
        </w:tabs>
        <w:ind w:left="3516" w:hanging="567"/>
      </w:pPr>
      <w:rPr>
        <w:rFonts w:hint="default"/>
      </w:rPr>
    </w:lvl>
    <w:lvl w:ilvl="4">
      <w:start w:val="1"/>
      <w:numFmt w:val="lowerRoman"/>
      <w:lvlText w:val="%5."/>
      <w:lvlJc w:val="left"/>
      <w:pPr>
        <w:tabs>
          <w:tab w:val="num" w:pos="568"/>
        </w:tabs>
        <w:ind w:left="4083" w:hanging="567"/>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13" w15:restartNumberingAfterBreak="0">
    <w:nsid w:val="55934333"/>
    <w:multiLevelType w:val="hybridMultilevel"/>
    <w:tmpl w:val="6C56890C"/>
    <w:lvl w:ilvl="0" w:tplc="0809000F">
      <w:start w:val="1"/>
      <w:numFmt w:val="decimal"/>
      <w:lvlText w:val="%1."/>
      <w:lvlJc w:val="left"/>
      <w:pPr>
        <w:ind w:left="720" w:hanging="360"/>
      </w:pPr>
    </w:lvl>
    <w:lvl w:ilvl="1" w:tplc="7808369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2291BF8"/>
    <w:multiLevelType w:val="multilevel"/>
    <w:tmpl w:val="0526CE16"/>
    <w:numStyleLink w:val="Normallist"/>
  </w:abstractNum>
  <w:abstractNum w:abstractNumId="15" w15:restartNumberingAfterBreak="0">
    <w:nsid w:val="6B6844B2"/>
    <w:multiLevelType w:val="hybridMultilevel"/>
    <w:tmpl w:val="434C4DE6"/>
    <w:lvl w:ilvl="0" w:tplc="8F74F88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FF7321D"/>
    <w:multiLevelType w:val="multilevel"/>
    <w:tmpl w:val="501C9EA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7" w15:restartNumberingAfterBreak="0">
    <w:nsid w:val="7B2E6BD2"/>
    <w:multiLevelType w:val="hybridMultilevel"/>
    <w:tmpl w:val="60E0E3CE"/>
    <w:lvl w:ilvl="0" w:tplc="7808369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2247241">
    <w:abstractNumId w:val="12"/>
  </w:num>
  <w:num w:numId="2" w16cid:durableId="579949772">
    <w:abstractNumId w:val="16"/>
  </w:num>
  <w:num w:numId="3" w16cid:durableId="1734573558">
    <w:abstractNumId w:val="12"/>
    <w:lvlOverride w:ilvl="0">
      <w:lvl w:ilvl="0">
        <w:start w:val="1"/>
        <w:numFmt w:val="decimal"/>
        <w:pStyle w:val="Normalnumber"/>
        <w:lvlText w:val="%1."/>
        <w:lvlJc w:val="left"/>
        <w:pPr>
          <w:tabs>
            <w:tab w:val="num" w:pos="568"/>
          </w:tabs>
          <w:ind w:left="1248" w:firstLine="0"/>
        </w:pPr>
        <w:rPr>
          <w:rFonts w:hint="default"/>
        </w:rPr>
      </w:lvl>
    </w:lvlOverride>
    <w:lvlOverride w:ilvl="1">
      <w:lvl w:ilvl="1">
        <w:start w:val="1"/>
        <w:numFmt w:val="lowerLetter"/>
        <w:lvlText w:val="(%2)"/>
        <w:lvlJc w:val="left"/>
        <w:pPr>
          <w:tabs>
            <w:tab w:val="num" w:pos="568"/>
          </w:tabs>
          <w:ind w:left="1248" w:firstLine="567"/>
        </w:pPr>
        <w:rPr>
          <w:rFonts w:hint="default"/>
        </w:rPr>
      </w:lvl>
    </w:lvlOverride>
    <w:lvlOverride w:ilvl="2">
      <w:lvl w:ilvl="2">
        <w:start w:val="1"/>
        <w:numFmt w:val="lowerRoman"/>
        <w:lvlText w:val="(%3)"/>
        <w:lvlJc w:val="left"/>
        <w:pPr>
          <w:tabs>
            <w:tab w:val="num" w:pos="568"/>
          </w:tabs>
          <w:ind w:left="2949" w:hanging="567"/>
        </w:pPr>
        <w:rPr>
          <w:rFonts w:hint="default"/>
        </w:rPr>
      </w:lvl>
    </w:lvlOverride>
    <w:lvlOverride w:ilvl="3">
      <w:lvl w:ilvl="3">
        <w:start w:val="1"/>
        <w:numFmt w:val="lowerLetter"/>
        <w:lvlText w:val="%4."/>
        <w:lvlJc w:val="left"/>
        <w:pPr>
          <w:tabs>
            <w:tab w:val="num" w:pos="568"/>
          </w:tabs>
          <w:ind w:left="3516" w:hanging="567"/>
        </w:pPr>
        <w:rPr>
          <w:rFonts w:hint="default"/>
        </w:rPr>
      </w:lvl>
    </w:lvlOverride>
    <w:lvlOverride w:ilvl="4">
      <w:lvl w:ilvl="4">
        <w:start w:val="1"/>
        <w:numFmt w:val="lowerRoman"/>
        <w:lvlText w:val="%5."/>
        <w:lvlJc w:val="left"/>
        <w:pPr>
          <w:tabs>
            <w:tab w:val="num" w:pos="568"/>
          </w:tabs>
          <w:ind w:left="4083" w:hanging="567"/>
        </w:pPr>
        <w:rPr>
          <w:rFonts w:hint="default"/>
        </w:rPr>
      </w:lvl>
    </w:lvlOverride>
    <w:lvlOverride w:ilvl="5">
      <w:lvl w:ilvl="5">
        <w:start w:val="1"/>
        <w:numFmt w:val="lowerRoman"/>
        <w:lvlText w:val="%6."/>
        <w:lvlJc w:val="right"/>
        <w:pPr>
          <w:tabs>
            <w:tab w:val="num" w:pos="7836"/>
          </w:tabs>
          <w:ind w:left="7836" w:hanging="180"/>
        </w:pPr>
        <w:rPr>
          <w:rFonts w:hint="default"/>
        </w:rPr>
      </w:lvl>
    </w:lvlOverride>
    <w:lvlOverride w:ilvl="6">
      <w:lvl w:ilvl="6">
        <w:start w:val="1"/>
        <w:numFmt w:val="decimal"/>
        <w:lvlText w:val="%7."/>
        <w:lvlJc w:val="left"/>
        <w:pPr>
          <w:tabs>
            <w:tab w:val="num" w:pos="8556"/>
          </w:tabs>
          <w:ind w:left="8556" w:hanging="360"/>
        </w:pPr>
        <w:rPr>
          <w:rFonts w:hint="default"/>
        </w:rPr>
      </w:lvl>
    </w:lvlOverride>
    <w:lvlOverride w:ilvl="7">
      <w:lvl w:ilvl="7">
        <w:start w:val="1"/>
        <w:numFmt w:val="lowerLetter"/>
        <w:lvlText w:val="%8."/>
        <w:lvlJc w:val="left"/>
        <w:pPr>
          <w:tabs>
            <w:tab w:val="num" w:pos="9276"/>
          </w:tabs>
          <w:ind w:left="9276" w:hanging="360"/>
        </w:pPr>
        <w:rPr>
          <w:rFonts w:hint="default"/>
        </w:rPr>
      </w:lvl>
    </w:lvlOverride>
    <w:lvlOverride w:ilvl="8">
      <w:lvl w:ilvl="8">
        <w:start w:val="1"/>
        <w:numFmt w:val="lowerRoman"/>
        <w:lvlText w:val="%9."/>
        <w:lvlJc w:val="right"/>
        <w:pPr>
          <w:tabs>
            <w:tab w:val="num" w:pos="9996"/>
          </w:tabs>
          <w:ind w:left="9996" w:hanging="180"/>
        </w:pPr>
        <w:rPr>
          <w:rFonts w:hint="default"/>
        </w:rPr>
      </w:lvl>
    </w:lvlOverride>
  </w:num>
  <w:num w:numId="4" w16cid:durableId="1916470209">
    <w:abstractNumId w:val="11"/>
  </w:num>
  <w:num w:numId="5" w16cid:durableId="268395921">
    <w:abstractNumId w:val="13"/>
  </w:num>
  <w:num w:numId="6" w16cid:durableId="626397038">
    <w:abstractNumId w:val="17"/>
  </w:num>
  <w:num w:numId="7" w16cid:durableId="2006131536">
    <w:abstractNumId w:val="1"/>
  </w:num>
  <w:num w:numId="8" w16cid:durableId="1861509928">
    <w:abstractNumId w:val="12"/>
    <w:lvlOverride w:ilvl="0">
      <w:lvl w:ilvl="0">
        <w:start w:val="1"/>
        <w:numFmt w:val="decimal"/>
        <w:pStyle w:val="Normalnumber"/>
        <w:lvlText w:val="%1."/>
        <w:lvlJc w:val="left"/>
        <w:pPr>
          <w:tabs>
            <w:tab w:val="num" w:pos="568"/>
          </w:tabs>
          <w:ind w:left="1248" w:firstLine="0"/>
        </w:pPr>
        <w:rPr>
          <w:rFonts w:hint="default"/>
        </w:rPr>
      </w:lvl>
    </w:lvlOverride>
    <w:lvlOverride w:ilvl="1">
      <w:lvl w:ilvl="1">
        <w:start w:val="1"/>
        <w:numFmt w:val="lowerLetter"/>
        <w:lvlText w:val="(%2)"/>
        <w:lvlJc w:val="left"/>
        <w:pPr>
          <w:tabs>
            <w:tab w:val="num" w:pos="568"/>
          </w:tabs>
          <w:ind w:left="1248" w:firstLine="567"/>
        </w:pPr>
        <w:rPr>
          <w:rFonts w:hint="default"/>
        </w:rPr>
      </w:lvl>
    </w:lvlOverride>
    <w:lvlOverride w:ilvl="2">
      <w:lvl w:ilvl="2">
        <w:start w:val="1"/>
        <w:numFmt w:val="lowerRoman"/>
        <w:lvlText w:val="(%3)"/>
        <w:lvlJc w:val="left"/>
        <w:pPr>
          <w:tabs>
            <w:tab w:val="num" w:pos="568"/>
          </w:tabs>
          <w:ind w:left="2949" w:hanging="567"/>
        </w:pPr>
        <w:rPr>
          <w:rFonts w:hint="default"/>
        </w:rPr>
      </w:lvl>
    </w:lvlOverride>
    <w:lvlOverride w:ilvl="3">
      <w:lvl w:ilvl="3">
        <w:start w:val="1"/>
        <w:numFmt w:val="lowerLetter"/>
        <w:lvlText w:val="%4."/>
        <w:lvlJc w:val="left"/>
        <w:pPr>
          <w:tabs>
            <w:tab w:val="num" w:pos="568"/>
          </w:tabs>
          <w:ind w:left="3516" w:hanging="567"/>
        </w:pPr>
        <w:rPr>
          <w:rFonts w:hint="default"/>
        </w:rPr>
      </w:lvl>
    </w:lvlOverride>
    <w:lvlOverride w:ilvl="4">
      <w:lvl w:ilvl="4">
        <w:start w:val="1"/>
        <w:numFmt w:val="lowerRoman"/>
        <w:lvlText w:val="%5."/>
        <w:lvlJc w:val="left"/>
        <w:pPr>
          <w:tabs>
            <w:tab w:val="num" w:pos="568"/>
          </w:tabs>
          <w:ind w:left="4083" w:hanging="567"/>
        </w:pPr>
        <w:rPr>
          <w:rFonts w:hint="default"/>
        </w:rPr>
      </w:lvl>
    </w:lvlOverride>
    <w:lvlOverride w:ilvl="5">
      <w:lvl w:ilvl="5">
        <w:start w:val="1"/>
        <w:numFmt w:val="lowerRoman"/>
        <w:lvlText w:val="%6."/>
        <w:lvlJc w:val="right"/>
        <w:pPr>
          <w:tabs>
            <w:tab w:val="num" w:pos="7836"/>
          </w:tabs>
          <w:ind w:left="7836" w:hanging="180"/>
        </w:pPr>
        <w:rPr>
          <w:rFonts w:hint="default"/>
        </w:rPr>
      </w:lvl>
    </w:lvlOverride>
    <w:lvlOverride w:ilvl="6">
      <w:lvl w:ilvl="6">
        <w:start w:val="1"/>
        <w:numFmt w:val="decimal"/>
        <w:lvlText w:val="%7."/>
        <w:lvlJc w:val="left"/>
        <w:pPr>
          <w:tabs>
            <w:tab w:val="num" w:pos="8556"/>
          </w:tabs>
          <w:ind w:left="8556" w:hanging="360"/>
        </w:pPr>
        <w:rPr>
          <w:rFonts w:hint="default"/>
        </w:rPr>
      </w:lvl>
    </w:lvlOverride>
    <w:lvlOverride w:ilvl="7">
      <w:lvl w:ilvl="7">
        <w:start w:val="1"/>
        <w:numFmt w:val="lowerLetter"/>
        <w:lvlText w:val="%8."/>
        <w:lvlJc w:val="left"/>
        <w:pPr>
          <w:tabs>
            <w:tab w:val="num" w:pos="9276"/>
          </w:tabs>
          <w:ind w:left="9276" w:hanging="360"/>
        </w:pPr>
        <w:rPr>
          <w:rFonts w:hint="default"/>
        </w:rPr>
      </w:lvl>
    </w:lvlOverride>
    <w:lvlOverride w:ilvl="8">
      <w:lvl w:ilvl="8">
        <w:start w:val="1"/>
        <w:numFmt w:val="lowerRoman"/>
        <w:lvlText w:val="%9."/>
        <w:lvlJc w:val="right"/>
        <w:pPr>
          <w:tabs>
            <w:tab w:val="num" w:pos="9996"/>
          </w:tabs>
          <w:ind w:left="9996" w:hanging="180"/>
        </w:pPr>
        <w:rPr>
          <w:rFonts w:hint="default"/>
        </w:rPr>
      </w:lvl>
    </w:lvlOverride>
  </w:num>
  <w:num w:numId="9" w16cid:durableId="1129973443">
    <w:abstractNumId w:val="12"/>
    <w:lvlOverride w:ilvl="0">
      <w:startOverride w:val="1"/>
      <w:lvl w:ilvl="0">
        <w:start w:val="1"/>
        <w:numFmt w:val="decimal"/>
        <w:pStyle w:val="Normalnumber"/>
        <w:lvlText w:val="%1."/>
        <w:lvlJc w:val="left"/>
        <w:pPr>
          <w:tabs>
            <w:tab w:val="num" w:pos="568"/>
          </w:tabs>
          <w:ind w:left="1248" w:firstLine="0"/>
        </w:pPr>
        <w:rPr>
          <w:rFonts w:hint="default"/>
        </w:rPr>
      </w:lvl>
    </w:lvlOverride>
    <w:lvlOverride w:ilvl="1">
      <w:startOverride w:val="1"/>
      <w:lvl w:ilvl="1">
        <w:start w:val="1"/>
        <w:numFmt w:val="lowerLetter"/>
        <w:lvlText w:val="(%2)"/>
        <w:lvlJc w:val="left"/>
        <w:pPr>
          <w:tabs>
            <w:tab w:val="num" w:pos="568"/>
          </w:tabs>
          <w:ind w:left="1248" w:firstLine="567"/>
        </w:pPr>
        <w:rPr>
          <w:rFonts w:hint="default"/>
        </w:rPr>
      </w:lvl>
    </w:lvlOverride>
    <w:lvlOverride w:ilvl="2">
      <w:startOverride w:val="1"/>
      <w:lvl w:ilvl="2">
        <w:start w:val="1"/>
        <w:numFmt w:val="lowerRoman"/>
        <w:lvlText w:val="(%3)"/>
        <w:lvlJc w:val="left"/>
        <w:pPr>
          <w:tabs>
            <w:tab w:val="num" w:pos="568"/>
          </w:tabs>
          <w:ind w:left="2949" w:hanging="567"/>
        </w:pPr>
        <w:rPr>
          <w:rFonts w:hint="default"/>
        </w:rPr>
      </w:lvl>
    </w:lvlOverride>
    <w:lvlOverride w:ilvl="3">
      <w:startOverride w:val="1"/>
      <w:lvl w:ilvl="3">
        <w:start w:val="1"/>
        <w:numFmt w:val="lowerLetter"/>
        <w:lvlText w:val="%4."/>
        <w:lvlJc w:val="left"/>
        <w:pPr>
          <w:tabs>
            <w:tab w:val="num" w:pos="568"/>
          </w:tabs>
          <w:ind w:left="3516" w:hanging="567"/>
        </w:pPr>
        <w:rPr>
          <w:rFonts w:hint="default"/>
        </w:rPr>
      </w:lvl>
    </w:lvlOverride>
    <w:lvlOverride w:ilvl="4">
      <w:startOverride w:val="1"/>
      <w:lvl w:ilvl="4">
        <w:start w:val="1"/>
        <w:numFmt w:val="lowerRoman"/>
        <w:lvlText w:val="%5."/>
        <w:lvlJc w:val="left"/>
        <w:pPr>
          <w:tabs>
            <w:tab w:val="num" w:pos="568"/>
          </w:tabs>
          <w:ind w:left="4083" w:hanging="567"/>
        </w:pPr>
        <w:rPr>
          <w:rFonts w:hint="default"/>
        </w:rPr>
      </w:lvl>
    </w:lvlOverride>
    <w:lvlOverride w:ilvl="5">
      <w:startOverride w:val="1"/>
      <w:lvl w:ilvl="5">
        <w:start w:val="1"/>
        <w:numFmt w:val="lowerRoman"/>
        <w:lvlText w:val="%6."/>
        <w:lvlJc w:val="right"/>
        <w:pPr>
          <w:tabs>
            <w:tab w:val="num" w:pos="7836"/>
          </w:tabs>
          <w:ind w:left="7836" w:hanging="180"/>
        </w:pPr>
        <w:rPr>
          <w:rFonts w:hint="default"/>
        </w:rPr>
      </w:lvl>
    </w:lvlOverride>
    <w:lvlOverride w:ilvl="6">
      <w:startOverride w:val="1"/>
      <w:lvl w:ilvl="6">
        <w:start w:val="1"/>
        <w:numFmt w:val="decimal"/>
        <w:lvlText w:val="%7."/>
        <w:lvlJc w:val="left"/>
        <w:pPr>
          <w:tabs>
            <w:tab w:val="num" w:pos="8556"/>
          </w:tabs>
          <w:ind w:left="8556" w:hanging="360"/>
        </w:pPr>
        <w:rPr>
          <w:rFonts w:hint="default"/>
        </w:rPr>
      </w:lvl>
    </w:lvlOverride>
    <w:lvlOverride w:ilvl="7">
      <w:startOverride w:val="1"/>
      <w:lvl w:ilvl="7">
        <w:start w:val="1"/>
        <w:numFmt w:val="lowerLetter"/>
        <w:lvlText w:val="%8."/>
        <w:lvlJc w:val="left"/>
        <w:pPr>
          <w:tabs>
            <w:tab w:val="num" w:pos="9276"/>
          </w:tabs>
          <w:ind w:left="9276" w:hanging="360"/>
        </w:pPr>
        <w:rPr>
          <w:rFonts w:hint="default"/>
        </w:rPr>
      </w:lvl>
    </w:lvlOverride>
    <w:lvlOverride w:ilvl="8">
      <w:startOverride w:val="1"/>
      <w:lvl w:ilvl="8">
        <w:start w:val="1"/>
        <w:numFmt w:val="lowerRoman"/>
        <w:lvlText w:val="%9."/>
        <w:lvlJc w:val="right"/>
        <w:pPr>
          <w:tabs>
            <w:tab w:val="num" w:pos="9996"/>
          </w:tabs>
          <w:ind w:left="9996" w:hanging="180"/>
        </w:pPr>
        <w:rPr>
          <w:rFonts w:hint="default"/>
        </w:rPr>
      </w:lvl>
    </w:lvlOverride>
  </w:num>
  <w:num w:numId="10" w16cid:durableId="1391924820">
    <w:abstractNumId w:val="12"/>
    <w:lvlOverride w:ilvl="0">
      <w:lvl w:ilvl="0">
        <w:start w:val="1"/>
        <w:numFmt w:val="decimal"/>
        <w:pStyle w:val="Normalnumber"/>
        <w:lvlText w:val="%1."/>
        <w:lvlJc w:val="left"/>
        <w:pPr>
          <w:tabs>
            <w:tab w:val="num" w:pos="568"/>
          </w:tabs>
          <w:ind w:left="1248" w:firstLine="0"/>
        </w:pPr>
        <w:rPr>
          <w:rFonts w:hint="default"/>
        </w:rPr>
      </w:lvl>
    </w:lvlOverride>
    <w:lvlOverride w:ilvl="1">
      <w:lvl w:ilvl="1">
        <w:start w:val="1"/>
        <w:numFmt w:val="lowerLetter"/>
        <w:lvlText w:val="(%2)"/>
        <w:lvlJc w:val="left"/>
        <w:pPr>
          <w:tabs>
            <w:tab w:val="num" w:pos="568"/>
          </w:tabs>
          <w:ind w:left="1248" w:firstLine="567"/>
        </w:pPr>
        <w:rPr>
          <w:rFonts w:hint="default"/>
        </w:rPr>
      </w:lvl>
    </w:lvlOverride>
    <w:lvlOverride w:ilvl="2">
      <w:lvl w:ilvl="2">
        <w:start w:val="1"/>
        <w:numFmt w:val="lowerRoman"/>
        <w:lvlText w:val="(%3)"/>
        <w:lvlJc w:val="left"/>
        <w:pPr>
          <w:tabs>
            <w:tab w:val="num" w:pos="568"/>
          </w:tabs>
          <w:ind w:left="2949" w:hanging="567"/>
        </w:pPr>
        <w:rPr>
          <w:rFonts w:hint="default"/>
        </w:rPr>
      </w:lvl>
    </w:lvlOverride>
    <w:lvlOverride w:ilvl="3">
      <w:lvl w:ilvl="3">
        <w:start w:val="1"/>
        <w:numFmt w:val="lowerLetter"/>
        <w:lvlText w:val="%4."/>
        <w:lvlJc w:val="left"/>
        <w:pPr>
          <w:tabs>
            <w:tab w:val="num" w:pos="568"/>
          </w:tabs>
          <w:ind w:left="3516" w:hanging="567"/>
        </w:pPr>
        <w:rPr>
          <w:rFonts w:hint="default"/>
        </w:rPr>
      </w:lvl>
    </w:lvlOverride>
    <w:lvlOverride w:ilvl="4">
      <w:lvl w:ilvl="4">
        <w:start w:val="1"/>
        <w:numFmt w:val="lowerRoman"/>
        <w:lvlText w:val="%5."/>
        <w:lvlJc w:val="left"/>
        <w:pPr>
          <w:tabs>
            <w:tab w:val="num" w:pos="568"/>
          </w:tabs>
          <w:ind w:left="4083" w:hanging="567"/>
        </w:pPr>
        <w:rPr>
          <w:rFonts w:hint="default"/>
        </w:rPr>
      </w:lvl>
    </w:lvlOverride>
    <w:lvlOverride w:ilvl="5">
      <w:lvl w:ilvl="5">
        <w:start w:val="1"/>
        <w:numFmt w:val="lowerRoman"/>
        <w:lvlText w:val="%6."/>
        <w:lvlJc w:val="right"/>
        <w:pPr>
          <w:tabs>
            <w:tab w:val="num" w:pos="7836"/>
          </w:tabs>
          <w:ind w:left="7836" w:hanging="180"/>
        </w:pPr>
        <w:rPr>
          <w:rFonts w:hint="default"/>
        </w:rPr>
      </w:lvl>
    </w:lvlOverride>
    <w:lvlOverride w:ilvl="6">
      <w:lvl w:ilvl="6">
        <w:start w:val="1"/>
        <w:numFmt w:val="decimal"/>
        <w:lvlText w:val="%7."/>
        <w:lvlJc w:val="left"/>
        <w:pPr>
          <w:tabs>
            <w:tab w:val="num" w:pos="8556"/>
          </w:tabs>
          <w:ind w:left="8556" w:hanging="360"/>
        </w:pPr>
        <w:rPr>
          <w:rFonts w:hint="default"/>
        </w:rPr>
      </w:lvl>
    </w:lvlOverride>
    <w:lvlOverride w:ilvl="7">
      <w:lvl w:ilvl="7">
        <w:start w:val="1"/>
        <w:numFmt w:val="lowerLetter"/>
        <w:lvlText w:val="%8."/>
        <w:lvlJc w:val="left"/>
        <w:pPr>
          <w:tabs>
            <w:tab w:val="num" w:pos="9276"/>
          </w:tabs>
          <w:ind w:left="9276" w:hanging="360"/>
        </w:pPr>
        <w:rPr>
          <w:rFonts w:hint="default"/>
        </w:rPr>
      </w:lvl>
    </w:lvlOverride>
    <w:lvlOverride w:ilvl="8">
      <w:lvl w:ilvl="8">
        <w:start w:val="1"/>
        <w:numFmt w:val="lowerRoman"/>
        <w:lvlText w:val="%9."/>
        <w:lvlJc w:val="right"/>
        <w:pPr>
          <w:tabs>
            <w:tab w:val="num" w:pos="9996"/>
          </w:tabs>
          <w:ind w:left="9996" w:hanging="180"/>
        </w:pPr>
        <w:rPr>
          <w:rFonts w:hint="default"/>
        </w:rPr>
      </w:lvl>
    </w:lvlOverride>
  </w:num>
  <w:num w:numId="11" w16cid:durableId="1404059583">
    <w:abstractNumId w:val="12"/>
    <w:lvlOverride w:ilvl="0">
      <w:startOverride w:val="1"/>
      <w:lvl w:ilvl="0">
        <w:start w:val="1"/>
        <w:numFmt w:val="decimal"/>
        <w:pStyle w:val="Normalnumber"/>
        <w:lvlText w:val="%1."/>
        <w:lvlJc w:val="left"/>
        <w:pPr>
          <w:tabs>
            <w:tab w:val="num" w:pos="568"/>
          </w:tabs>
          <w:ind w:left="1248" w:firstLine="0"/>
        </w:pPr>
        <w:rPr>
          <w:rFonts w:hint="default"/>
        </w:rPr>
      </w:lvl>
    </w:lvlOverride>
    <w:lvlOverride w:ilvl="1">
      <w:startOverride w:val="1"/>
      <w:lvl w:ilvl="1">
        <w:start w:val="1"/>
        <w:numFmt w:val="lowerLetter"/>
        <w:lvlText w:val="(%2)"/>
        <w:lvlJc w:val="left"/>
        <w:pPr>
          <w:tabs>
            <w:tab w:val="num" w:pos="568"/>
          </w:tabs>
          <w:ind w:left="1248" w:firstLine="567"/>
        </w:pPr>
        <w:rPr>
          <w:rFonts w:hint="default"/>
        </w:rPr>
      </w:lvl>
    </w:lvlOverride>
    <w:lvlOverride w:ilvl="2">
      <w:startOverride w:val="1"/>
      <w:lvl w:ilvl="2">
        <w:start w:val="1"/>
        <w:numFmt w:val="lowerRoman"/>
        <w:lvlText w:val="(%3)"/>
        <w:lvlJc w:val="left"/>
        <w:pPr>
          <w:tabs>
            <w:tab w:val="num" w:pos="568"/>
          </w:tabs>
          <w:ind w:left="2949" w:hanging="567"/>
        </w:pPr>
        <w:rPr>
          <w:rFonts w:hint="default"/>
        </w:rPr>
      </w:lvl>
    </w:lvlOverride>
    <w:lvlOverride w:ilvl="3">
      <w:startOverride w:val="1"/>
      <w:lvl w:ilvl="3">
        <w:start w:val="1"/>
        <w:numFmt w:val="lowerLetter"/>
        <w:lvlText w:val="%4."/>
        <w:lvlJc w:val="left"/>
        <w:pPr>
          <w:tabs>
            <w:tab w:val="num" w:pos="568"/>
          </w:tabs>
          <w:ind w:left="3516" w:hanging="567"/>
        </w:pPr>
        <w:rPr>
          <w:rFonts w:hint="default"/>
        </w:rPr>
      </w:lvl>
    </w:lvlOverride>
    <w:lvlOverride w:ilvl="4">
      <w:startOverride w:val="1"/>
      <w:lvl w:ilvl="4">
        <w:start w:val="1"/>
        <w:numFmt w:val="lowerRoman"/>
        <w:lvlText w:val="%5."/>
        <w:lvlJc w:val="left"/>
        <w:pPr>
          <w:tabs>
            <w:tab w:val="num" w:pos="568"/>
          </w:tabs>
          <w:ind w:left="4083" w:hanging="567"/>
        </w:pPr>
        <w:rPr>
          <w:rFonts w:hint="default"/>
        </w:rPr>
      </w:lvl>
    </w:lvlOverride>
    <w:lvlOverride w:ilvl="5">
      <w:startOverride w:val="1"/>
      <w:lvl w:ilvl="5">
        <w:start w:val="1"/>
        <w:numFmt w:val="lowerRoman"/>
        <w:lvlText w:val="%6."/>
        <w:lvlJc w:val="right"/>
        <w:pPr>
          <w:tabs>
            <w:tab w:val="num" w:pos="7836"/>
          </w:tabs>
          <w:ind w:left="7836" w:hanging="180"/>
        </w:pPr>
        <w:rPr>
          <w:rFonts w:hint="default"/>
        </w:rPr>
      </w:lvl>
    </w:lvlOverride>
    <w:lvlOverride w:ilvl="6">
      <w:startOverride w:val="1"/>
      <w:lvl w:ilvl="6">
        <w:start w:val="1"/>
        <w:numFmt w:val="decimal"/>
        <w:lvlText w:val="%7."/>
        <w:lvlJc w:val="left"/>
        <w:pPr>
          <w:tabs>
            <w:tab w:val="num" w:pos="8556"/>
          </w:tabs>
          <w:ind w:left="8556" w:hanging="360"/>
        </w:pPr>
        <w:rPr>
          <w:rFonts w:hint="default"/>
        </w:rPr>
      </w:lvl>
    </w:lvlOverride>
    <w:lvlOverride w:ilvl="7">
      <w:startOverride w:val="1"/>
      <w:lvl w:ilvl="7">
        <w:start w:val="1"/>
        <w:numFmt w:val="lowerLetter"/>
        <w:lvlText w:val="%8."/>
        <w:lvlJc w:val="left"/>
        <w:pPr>
          <w:tabs>
            <w:tab w:val="num" w:pos="9276"/>
          </w:tabs>
          <w:ind w:left="9276" w:hanging="360"/>
        </w:pPr>
        <w:rPr>
          <w:rFonts w:hint="default"/>
        </w:rPr>
      </w:lvl>
    </w:lvlOverride>
    <w:lvlOverride w:ilvl="8">
      <w:startOverride w:val="1"/>
      <w:lvl w:ilvl="8">
        <w:start w:val="1"/>
        <w:numFmt w:val="lowerRoman"/>
        <w:lvlText w:val="%9."/>
        <w:lvlJc w:val="right"/>
        <w:pPr>
          <w:tabs>
            <w:tab w:val="num" w:pos="9996"/>
          </w:tabs>
          <w:ind w:left="9996" w:hanging="180"/>
        </w:pPr>
        <w:rPr>
          <w:rFonts w:hint="default"/>
        </w:rPr>
      </w:lvl>
    </w:lvlOverride>
  </w:num>
  <w:num w:numId="12" w16cid:durableId="120968440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347193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266925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276109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891200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179466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740749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91837385">
    <w:abstractNumId w:val="4"/>
  </w:num>
  <w:num w:numId="20" w16cid:durableId="286394305">
    <w:abstractNumId w:val="8"/>
  </w:num>
  <w:num w:numId="21" w16cid:durableId="623848191">
    <w:abstractNumId w:val="14"/>
  </w:num>
  <w:num w:numId="22" w16cid:durableId="224533608">
    <w:abstractNumId w:val="15"/>
  </w:num>
  <w:num w:numId="23" w16cid:durableId="10861491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854185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2364578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82825116">
    <w:abstractNumId w:val="12"/>
    <w:lvlOverride w:ilvl="0">
      <w:lvl w:ilvl="0">
        <w:start w:val="1"/>
        <w:numFmt w:val="decimal"/>
        <w:pStyle w:val="Normalnumber"/>
        <w:lvlText w:val="%1."/>
        <w:lvlJc w:val="left"/>
        <w:pPr>
          <w:tabs>
            <w:tab w:val="num" w:pos="567"/>
          </w:tabs>
          <w:ind w:left="1247" w:firstLine="0"/>
        </w:pPr>
        <w:rPr>
          <w:rFonts w:hint="default"/>
        </w:rPr>
      </w:lvl>
    </w:lvlOverride>
  </w:num>
  <w:num w:numId="27" w16cid:durableId="1820998637">
    <w:abstractNumId w:val="2"/>
  </w:num>
  <w:num w:numId="28" w16cid:durableId="2116123782">
    <w:abstractNumId w:val="5"/>
  </w:num>
  <w:num w:numId="29" w16cid:durableId="123162166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44671833">
    <w:abstractNumId w:val="10"/>
  </w:num>
  <w:num w:numId="31" w16cid:durableId="1251158930">
    <w:abstractNumId w:val="9"/>
  </w:num>
  <w:num w:numId="32" w16cid:durableId="484859603">
    <w:abstractNumId w:val="7"/>
  </w:num>
  <w:num w:numId="33" w16cid:durableId="1493597610">
    <w:abstractNumId w:val="3"/>
  </w:num>
  <w:num w:numId="34" w16cid:durableId="791439930">
    <w:abstractNumId w:val="0"/>
  </w:num>
  <w:num w:numId="35" w16cid:durableId="1385450500">
    <w:abstractNumId w:val="12"/>
    <w:lvlOverride w:ilvl="0">
      <w:lvl w:ilvl="0">
        <w:start w:val="1"/>
        <w:numFmt w:val="decimal"/>
        <w:pStyle w:val="Normalnumber"/>
        <w:lvlText w:val="%1."/>
        <w:lvlJc w:val="left"/>
        <w:pPr>
          <w:tabs>
            <w:tab w:val="num" w:pos="567"/>
          </w:tabs>
          <w:ind w:left="1247" w:firstLine="0"/>
        </w:pPr>
        <w:rPr>
          <w:rFonts w:hint="default"/>
        </w:rPr>
      </w:lvl>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fr-FR" w:vendorID="64" w:dllVersion="6" w:nlCheck="1" w:checkStyle="1"/>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fr-CA" w:vendorID="64" w:dllVersion="0" w:nlCheck="1" w:checkStyle="0"/>
  <w:activeWritingStyle w:appName="MSWord" w:lang="en-GB" w:vendorID="64" w:dllVersion="0" w:nlCheck="1" w:checkStyle="0"/>
  <w:activeWritingStyle w:appName="MSWord" w:lang="fr-FR" w:vendorID="64" w:dllVersion="0" w:nlCheck="1" w:checkStyle="0"/>
  <w:activeWritingStyle w:appName="MSWord" w:lang="es-ES" w:vendorID="64" w:dllVersion="0" w:nlCheck="1" w:checkStyle="0"/>
  <w:activeWritingStyle w:appName="MSWord" w:lang="en-CA" w:vendorID="64" w:dllVersion="0" w:nlCheck="1" w:checkStyle="0"/>
  <w:activeWritingStyle w:appName="MSWord" w:lang="es-ES_tradnl" w:vendorID="64" w:dllVersion="0" w:nlCheck="1" w:checkStyle="0"/>
  <w:proofState w:spelling="clean" w:grammar="clean"/>
  <w:attachedTemplate r:id="rId1"/>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drawingGridHorizontalSpacing w:val="181"/>
  <w:drawingGridVerticalSpacing w:val="181"/>
  <w:doNotUseMarginsForDrawingGridOrigin/>
  <w:drawingGridHorizontalOrigin w:val="1418"/>
  <w:drawingGridVerticalOrigin w:val="907"/>
  <w:noPunctuationKerning/>
  <w:characterSpacingControl w:val="doNotCompress"/>
  <w:hdrShapeDefaults>
    <o:shapedefaults v:ext="edit" spidmax="2050"/>
  </w:hdrShapeDefaults>
  <w:footnotePr>
    <w:footnote w:id="-1"/>
    <w:footnote w:id="0"/>
    <w:footnote w:id="1"/>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BD2"/>
    <w:rsid w:val="000149E6"/>
    <w:rsid w:val="000247B0"/>
    <w:rsid w:val="00026997"/>
    <w:rsid w:val="00033E0B"/>
    <w:rsid w:val="00035EDE"/>
    <w:rsid w:val="000509B4"/>
    <w:rsid w:val="00056B2C"/>
    <w:rsid w:val="0006035B"/>
    <w:rsid w:val="0007166E"/>
    <w:rsid w:val="00071886"/>
    <w:rsid w:val="000742BC"/>
    <w:rsid w:val="0008041D"/>
    <w:rsid w:val="00082A0C"/>
    <w:rsid w:val="00082DCD"/>
    <w:rsid w:val="00083504"/>
    <w:rsid w:val="0008710B"/>
    <w:rsid w:val="0009640C"/>
    <w:rsid w:val="000B21D5"/>
    <w:rsid w:val="000B22A2"/>
    <w:rsid w:val="000C2A52"/>
    <w:rsid w:val="000C46A9"/>
    <w:rsid w:val="000D33C0"/>
    <w:rsid w:val="000D5884"/>
    <w:rsid w:val="000D6941"/>
    <w:rsid w:val="000E0405"/>
    <w:rsid w:val="000F6CFF"/>
    <w:rsid w:val="00115F73"/>
    <w:rsid w:val="001202E3"/>
    <w:rsid w:val="00123699"/>
    <w:rsid w:val="0013059D"/>
    <w:rsid w:val="00131A0F"/>
    <w:rsid w:val="0014083A"/>
    <w:rsid w:val="00141A55"/>
    <w:rsid w:val="001446A3"/>
    <w:rsid w:val="001510FC"/>
    <w:rsid w:val="00152CC4"/>
    <w:rsid w:val="00155395"/>
    <w:rsid w:val="00172E6C"/>
    <w:rsid w:val="00174739"/>
    <w:rsid w:val="0018127C"/>
    <w:rsid w:val="00181EC8"/>
    <w:rsid w:val="00184349"/>
    <w:rsid w:val="00195F33"/>
    <w:rsid w:val="001A5EE1"/>
    <w:rsid w:val="001A7FF9"/>
    <w:rsid w:val="001B1617"/>
    <w:rsid w:val="001B504B"/>
    <w:rsid w:val="001C29FC"/>
    <w:rsid w:val="001D3874"/>
    <w:rsid w:val="001D7E75"/>
    <w:rsid w:val="001E22D1"/>
    <w:rsid w:val="001E56D2"/>
    <w:rsid w:val="001E7D56"/>
    <w:rsid w:val="001F75DE"/>
    <w:rsid w:val="00200D58"/>
    <w:rsid w:val="002013BE"/>
    <w:rsid w:val="002063A4"/>
    <w:rsid w:val="00210DC2"/>
    <w:rsid w:val="0021145B"/>
    <w:rsid w:val="00214277"/>
    <w:rsid w:val="0022762D"/>
    <w:rsid w:val="00236C97"/>
    <w:rsid w:val="00243D36"/>
    <w:rsid w:val="00247707"/>
    <w:rsid w:val="00270DE5"/>
    <w:rsid w:val="00277919"/>
    <w:rsid w:val="00286740"/>
    <w:rsid w:val="00287B42"/>
    <w:rsid w:val="002929D8"/>
    <w:rsid w:val="002935C2"/>
    <w:rsid w:val="002A237D"/>
    <w:rsid w:val="002A4C53"/>
    <w:rsid w:val="002B0672"/>
    <w:rsid w:val="002B1B4C"/>
    <w:rsid w:val="002B247F"/>
    <w:rsid w:val="002C145D"/>
    <w:rsid w:val="002C2C3E"/>
    <w:rsid w:val="002C5182"/>
    <w:rsid w:val="002C533E"/>
    <w:rsid w:val="002D027F"/>
    <w:rsid w:val="002D7A85"/>
    <w:rsid w:val="002D7B60"/>
    <w:rsid w:val="002E19D4"/>
    <w:rsid w:val="002F4761"/>
    <w:rsid w:val="002F5C79"/>
    <w:rsid w:val="003019E2"/>
    <w:rsid w:val="0031413F"/>
    <w:rsid w:val="003148BB"/>
    <w:rsid w:val="00317976"/>
    <w:rsid w:val="00323885"/>
    <w:rsid w:val="00331475"/>
    <w:rsid w:val="00355EA9"/>
    <w:rsid w:val="003578DE"/>
    <w:rsid w:val="00365F6B"/>
    <w:rsid w:val="00396257"/>
    <w:rsid w:val="00397EB8"/>
    <w:rsid w:val="003A086E"/>
    <w:rsid w:val="003A4FD0"/>
    <w:rsid w:val="003A69D1"/>
    <w:rsid w:val="003A7705"/>
    <w:rsid w:val="003B1545"/>
    <w:rsid w:val="003C035E"/>
    <w:rsid w:val="003C409D"/>
    <w:rsid w:val="003C5BA6"/>
    <w:rsid w:val="003E27DA"/>
    <w:rsid w:val="003F0E85"/>
    <w:rsid w:val="00404CB5"/>
    <w:rsid w:val="00405251"/>
    <w:rsid w:val="00410C55"/>
    <w:rsid w:val="0041604D"/>
    <w:rsid w:val="00416854"/>
    <w:rsid w:val="00417725"/>
    <w:rsid w:val="0041779A"/>
    <w:rsid w:val="004243EA"/>
    <w:rsid w:val="00434BD2"/>
    <w:rsid w:val="00437F26"/>
    <w:rsid w:val="00444097"/>
    <w:rsid w:val="00445487"/>
    <w:rsid w:val="00454769"/>
    <w:rsid w:val="00456D58"/>
    <w:rsid w:val="00466991"/>
    <w:rsid w:val="0047064C"/>
    <w:rsid w:val="00474D90"/>
    <w:rsid w:val="004A42E1"/>
    <w:rsid w:val="004B1474"/>
    <w:rsid w:val="004B162C"/>
    <w:rsid w:val="004C3DBE"/>
    <w:rsid w:val="004C5C96"/>
    <w:rsid w:val="004D06A4"/>
    <w:rsid w:val="004E350A"/>
    <w:rsid w:val="004E79AC"/>
    <w:rsid w:val="004F1A81"/>
    <w:rsid w:val="005218D9"/>
    <w:rsid w:val="00532E47"/>
    <w:rsid w:val="00536186"/>
    <w:rsid w:val="00544CBB"/>
    <w:rsid w:val="00550518"/>
    <w:rsid w:val="00552CD6"/>
    <w:rsid w:val="005634B7"/>
    <w:rsid w:val="0057315F"/>
    <w:rsid w:val="00576104"/>
    <w:rsid w:val="00594BA0"/>
    <w:rsid w:val="005C67C8"/>
    <w:rsid w:val="005D0249"/>
    <w:rsid w:val="005D6E8C"/>
    <w:rsid w:val="005E7560"/>
    <w:rsid w:val="005F100C"/>
    <w:rsid w:val="005F68DA"/>
    <w:rsid w:val="005F75E6"/>
    <w:rsid w:val="006014DD"/>
    <w:rsid w:val="0060773B"/>
    <w:rsid w:val="006157B5"/>
    <w:rsid w:val="00626FC6"/>
    <w:rsid w:val="006303B4"/>
    <w:rsid w:val="00633D3D"/>
    <w:rsid w:val="00641703"/>
    <w:rsid w:val="00641729"/>
    <w:rsid w:val="006431A6"/>
    <w:rsid w:val="006459F6"/>
    <w:rsid w:val="006501AD"/>
    <w:rsid w:val="00651BFA"/>
    <w:rsid w:val="00665A4B"/>
    <w:rsid w:val="006802C0"/>
    <w:rsid w:val="00692E2A"/>
    <w:rsid w:val="006A76F2"/>
    <w:rsid w:val="006C3DDA"/>
    <w:rsid w:val="006C7CB2"/>
    <w:rsid w:val="006D7EFB"/>
    <w:rsid w:val="006E6672"/>
    <w:rsid w:val="006E6722"/>
    <w:rsid w:val="006F10F1"/>
    <w:rsid w:val="007027B9"/>
    <w:rsid w:val="00713D8F"/>
    <w:rsid w:val="00715E88"/>
    <w:rsid w:val="00734CAA"/>
    <w:rsid w:val="00745450"/>
    <w:rsid w:val="0075533C"/>
    <w:rsid w:val="00757581"/>
    <w:rsid w:val="007611A0"/>
    <w:rsid w:val="007658A0"/>
    <w:rsid w:val="00780614"/>
    <w:rsid w:val="00796D3F"/>
    <w:rsid w:val="007A1683"/>
    <w:rsid w:val="007A36F8"/>
    <w:rsid w:val="007A5C12"/>
    <w:rsid w:val="007A7CB0"/>
    <w:rsid w:val="007B68A3"/>
    <w:rsid w:val="007C2541"/>
    <w:rsid w:val="007D66A8"/>
    <w:rsid w:val="007E003F"/>
    <w:rsid w:val="00802E72"/>
    <w:rsid w:val="008164F2"/>
    <w:rsid w:val="00821395"/>
    <w:rsid w:val="00830E26"/>
    <w:rsid w:val="00843576"/>
    <w:rsid w:val="00843B64"/>
    <w:rsid w:val="008478FC"/>
    <w:rsid w:val="00867BFF"/>
    <w:rsid w:val="0088480A"/>
    <w:rsid w:val="0088757A"/>
    <w:rsid w:val="008957DD"/>
    <w:rsid w:val="00897D98"/>
    <w:rsid w:val="008A26B4"/>
    <w:rsid w:val="008A6DF2"/>
    <w:rsid w:val="008A7807"/>
    <w:rsid w:val="008B4CC9"/>
    <w:rsid w:val="008C1B8B"/>
    <w:rsid w:val="008D3AE0"/>
    <w:rsid w:val="008D7C99"/>
    <w:rsid w:val="008E0FCB"/>
    <w:rsid w:val="008E467E"/>
    <w:rsid w:val="00907D78"/>
    <w:rsid w:val="0092178C"/>
    <w:rsid w:val="00930B88"/>
    <w:rsid w:val="009378DC"/>
    <w:rsid w:val="00940DCC"/>
    <w:rsid w:val="0094179A"/>
    <w:rsid w:val="0094459E"/>
    <w:rsid w:val="00944DBC"/>
    <w:rsid w:val="00950977"/>
    <w:rsid w:val="00951A7B"/>
    <w:rsid w:val="009564A6"/>
    <w:rsid w:val="00961A33"/>
    <w:rsid w:val="00967621"/>
    <w:rsid w:val="00967E6A"/>
    <w:rsid w:val="009935AC"/>
    <w:rsid w:val="00994996"/>
    <w:rsid w:val="009B4A0F"/>
    <w:rsid w:val="009C11D2"/>
    <w:rsid w:val="009C6C70"/>
    <w:rsid w:val="009D0922"/>
    <w:rsid w:val="009D0B63"/>
    <w:rsid w:val="009E307E"/>
    <w:rsid w:val="009E3CB5"/>
    <w:rsid w:val="00A07870"/>
    <w:rsid w:val="00A07F19"/>
    <w:rsid w:val="00A1348D"/>
    <w:rsid w:val="00A1489E"/>
    <w:rsid w:val="00A232EE"/>
    <w:rsid w:val="00A30319"/>
    <w:rsid w:val="00A4175F"/>
    <w:rsid w:val="00A44411"/>
    <w:rsid w:val="00A469FA"/>
    <w:rsid w:val="00A50E94"/>
    <w:rsid w:val="00A55B01"/>
    <w:rsid w:val="00A56B5B"/>
    <w:rsid w:val="00A603FF"/>
    <w:rsid w:val="00A657DD"/>
    <w:rsid w:val="00A666A6"/>
    <w:rsid w:val="00A675FD"/>
    <w:rsid w:val="00A72437"/>
    <w:rsid w:val="00A80611"/>
    <w:rsid w:val="00A84B15"/>
    <w:rsid w:val="00A87016"/>
    <w:rsid w:val="00AB5340"/>
    <w:rsid w:val="00AC01CC"/>
    <w:rsid w:val="00AC7C96"/>
    <w:rsid w:val="00AE237D"/>
    <w:rsid w:val="00AE2A3D"/>
    <w:rsid w:val="00AE502A"/>
    <w:rsid w:val="00AE5A22"/>
    <w:rsid w:val="00AF7C07"/>
    <w:rsid w:val="00B22C93"/>
    <w:rsid w:val="00B27589"/>
    <w:rsid w:val="00B37EF9"/>
    <w:rsid w:val="00B405B7"/>
    <w:rsid w:val="00B45E6D"/>
    <w:rsid w:val="00B52222"/>
    <w:rsid w:val="00B54FE7"/>
    <w:rsid w:val="00B624E5"/>
    <w:rsid w:val="00B66901"/>
    <w:rsid w:val="00B71E6D"/>
    <w:rsid w:val="00B72070"/>
    <w:rsid w:val="00B74636"/>
    <w:rsid w:val="00B779E1"/>
    <w:rsid w:val="00B859A3"/>
    <w:rsid w:val="00B91EE1"/>
    <w:rsid w:val="00BA0090"/>
    <w:rsid w:val="00BA1A67"/>
    <w:rsid w:val="00BB49DE"/>
    <w:rsid w:val="00BB4B33"/>
    <w:rsid w:val="00BB6CED"/>
    <w:rsid w:val="00BC07FE"/>
    <w:rsid w:val="00BD0163"/>
    <w:rsid w:val="00BE5B5F"/>
    <w:rsid w:val="00C26F55"/>
    <w:rsid w:val="00C30C63"/>
    <w:rsid w:val="00C32B37"/>
    <w:rsid w:val="00C36B8B"/>
    <w:rsid w:val="00C47DBF"/>
    <w:rsid w:val="00C552FF"/>
    <w:rsid w:val="00C558DA"/>
    <w:rsid w:val="00C55AF3"/>
    <w:rsid w:val="00C84759"/>
    <w:rsid w:val="00CA112A"/>
    <w:rsid w:val="00CA6C7F"/>
    <w:rsid w:val="00CB6F8C"/>
    <w:rsid w:val="00CC0260"/>
    <w:rsid w:val="00CC10A6"/>
    <w:rsid w:val="00CD5EB8"/>
    <w:rsid w:val="00CD7044"/>
    <w:rsid w:val="00CE08B9"/>
    <w:rsid w:val="00CE524C"/>
    <w:rsid w:val="00CF141F"/>
    <w:rsid w:val="00CF4777"/>
    <w:rsid w:val="00CF5AF8"/>
    <w:rsid w:val="00D067BB"/>
    <w:rsid w:val="00D1352A"/>
    <w:rsid w:val="00D13EDE"/>
    <w:rsid w:val="00D169AF"/>
    <w:rsid w:val="00D25249"/>
    <w:rsid w:val="00D255A7"/>
    <w:rsid w:val="00D44172"/>
    <w:rsid w:val="00D63B8C"/>
    <w:rsid w:val="00D72685"/>
    <w:rsid w:val="00D72CB6"/>
    <w:rsid w:val="00D739CC"/>
    <w:rsid w:val="00D8093D"/>
    <w:rsid w:val="00D8108C"/>
    <w:rsid w:val="00D842AE"/>
    <w:rsid w:val="00D9211C"/>
    <w:rsid w:val="00D92DE0"/>
    <w:rsid w:val="00D92FEF"/>
    <w:rsid w:val="00D93A0F"/>
    <w:rsid w:val="00DA1BCA"/>
    <w:rsid w:val="00DA3FFA"/>
    <w:rsid w:val="00DA7299"/>
    <w:rsid w:val="00DB36B7"/>
    <w:rsid w:val="00DC46FF"/>
    <w:rsid w:val="00DC5254"/>
    <w:rsid w:val="00DD1A4F"/>
    <w:rsid w:val="00DD3107"/>
    <w:rsid w:val="00DD5EFF"/>
    <w:rsid w:val="00DD7C2C"/>
    <w:rsid w:val="00DF5660"/>
    <w:rsid w:val="00E06797"/>
    <w:rsid w:val="00E122BC"/>
    <w:rsid w:val="00E1265B"/>
    <w:rsid w:val="00E13B48"/>
    <w:rsid w:val="00E1404F"/>
    <w:rsid w:val="00E212EF"/>
    <w:rsid w:val="00E21C83"/>
    <w:rsid w:val="00E24ADA"/>
    <w:rsid w:val="00E256F6"/>
    <w:rsid w:val="00E32F59"/>
    <w:rsid w:val="00E46D9A"/>
    <w:rsid w:val="00E509D1"/>
    <w:rsid w:val="00E565FF"/>
    <w:rsid w:val="00E574BF"/>
    <w:rsid w:val="00E600D6"/>
    <w:rsid w:val="00E65388"/>
    <w:rsid w:val="00E67833"/>
    <w:rsid w:val="00E85B7D"/>
    <w:rsid w:val="00E9121B"/>
    <w:rsid w:val="00E94B48"/>
    <w:rsid w:val="00EA0AE2"/>
    <w:rsid w:val="00EA292F"/>
    <w:rsid w:val="00EA357A"/>
    <w:rsid w:val="00EA39E5"/>
    <w:rsid w:val="00EB3106"/>
    <w:rsid w:val="00EC5A46"/>
    <w:rsid w:val="00EC63E2"/>
    <w:rsid w:val="00ED0087"/>
    <w:rsid w:val="00ED1F3E"/>
    <w:rsid w:val="00EE1BA8"/>
    <w:rsid w:val="00EE1E98"/>
    <w:rsid w:val="00EE397B"/>
    <w:rsid w:val="00EF22B3"/>
    <w:rsid w:val="00EF469A"/>
    <w:rsid w:val="00F03B69"/>
    <w:rsid w:val="00F07A50"/>
    <w:rsid w:val="00F113DA"/>
    <w:rsid w:val="00F37DC8"/>
    <w:rsid w:val="00F422E2"/>
    <w:rsid w:val="00F439B3"/>
    <w:rsid w:val="00F502DD"/>
    <w:rsid w:val="00F638FC"/>
    <w:rsid w:val="00F650C3"/>
    <w:rsid w:val="00F65D85"/>
    <w:rsid w:val="00F7203C"/>
    <w:rsid w:val="00F75453"/>
    <w:rsid w:val="00F8091E"/>
    <w:rsid w:val="00F8615C"/>
    <w:rsid w:val="00F969E5"/>
    <w:rsid w:val="00F97AEE"/>
    <w:rsid w:val="00FA1C95"/>
    <w:rsid w:val="00FA6498"/>
    <w:rsid w:val="00FA6BB0"/>
    <w:rsid w:val="00FD2D77"/>
    <w:rsid w:val="00FD5860"/>
    <w:rsid w:val="00FE352D"/>
    <w:rsid w:val="00FE40EB"/>
    <w:rsid w:val="00FE4D02"/>
    <w:rsid w:val="00FE51C9"/>
    <w:rsid w:val="00FE7B2F"/>
    <w:rsid w:val="00FE7D62"/>
    <w:rsid w:val="00FF3819"/>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5A1AA8"/>
  <w15:chartTrackingRefBased/>
  <w15:docId w15:val="{0ACAA935-4AD8-4266-A339-D63030E8F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fr-FR"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lsdException w:name="Smart Hyperlink" w:semiHidden="1" w:uiPriority="99"/>
    <w:lsdException w:name="Hashtag" w:semiHidden="1" w:uiPriority="99"/>
    <w:lsdException w:name="Unresolved Mention" w:semiHidden="1" w:uiPriority="99"/>
    <w:lsdException w:name="Smart Link" w:semiHidden="1" w:uiPriority="99" w:unhideWhenUsed="1"/>
  </w:latentStyles>
  <w:style w:type="paragraph" w:default="1" w:styleId="Normal">
    <w:name w:val="Normal"/>
    <w:qFormat/>
    <w:rsid w:val="0041779A"/>
    <w:pPr>
      <w:tabs>
        <w:tab w:val="left" w:pos="1247"/>
        <w:tab w:val="left" w:pos="1814"/>
        <w:tab w:val="left" w:pos="2381"/>
        <w:tab w:val="left" w:pos="2948"/>
        <w:tab w:val="left" w:pos="3515"/>
      </w:tabs>
    </w:pPr>
    <w:rPr>
      <w:rFonts w:eastAsia="Times New Roman"/>
      <w:lang w:val="en-GB" w:eastAsia="en-US"/>
    </w:rPr>
  </w:style>
  <w:style w:type="paragraph" w:styleId="Heading1">
    <w:name w:val="heading 1"/>
    <w:basedOn w:val="Normal"/>
    <w:next w:val="Normalnumber"/>
    <w:link w:val="Heading1Char"/>
    <w:qFormat/>
    <w:rsid w:val="0022762D"/>
    <w:pPr>
      <w:keepNext/>
      <w:numPr>
        <w:numId w:val="2"/>
      </w:numPr>
      <w:spacing w:before="240" w:after="120"/>
      <w:outlineLvl w:val="0"/>
    </w:pPr>
    <w:rPr>
      <w:b/>
      <w:sz w:val="28"/>
    </w:rPr>
  </w:style>
  <w:style w:type="paragraph" w:styleId="Heading2">
    <w:name w:val="heading 2"/>
    <w:aliases w:val="Chpt"/>
    <w:basedOn w:val="Normal"/>
    <w:next w:val="Normalnumber"/>
    <w:link w:val="Heading2Char"/>
    <w:qFormat/>
    <w:rsid w:val="0022762D"/>
    <w:pPr>
      <w:keepNext/>
      <w:numPr>
        <w:ilvl w:val="1"/>
        <w:numId w:val="2"/>
      </w:numPr>
      <w:spacing w:before="240" w:after="120"/>
      <w:outlineLvl w:val="1"/>
    </w:pPr>
    <w:rPr>
      <w:b/>
      <w:sz w:val="24"/>
      <w:szCs w:val="24"/>
    </w:rPr>
  </w:style>
  <w:style w:type="paragraph" w:styleId="Heading3">
    <w:name w:val="heading 3"/>
    <w:aliases w:val="Sec"/>
    <w:basedOn w:val="Normal"/>
    <w:next w:val="Normalnumber"/>
    <w:link w:val="Heading3Char"/>
    <w:qFormat/>
    <w:rsid w:val="0022762D"/>
    <w:pPr>
      <w:numPr>
        <w:ilvl w:val="2"/>
        <w:numId w:val="2"/>
      </w:numPr>
      <w:spacing w:after="120"/>
      <w:outlineLvl w:val="2"/>
    </w:pPr>
    <w:rPr>
      <w:b/>
    </w:rPr>
  </w:style>
  <w:style w:type="paragraph" w:styleId="Heading4">
    <w:name w:val="heading 4"/>
    <w:aliases w:val="MainPara"/>
    <w:basedOn w:val="Heading3"/>
    <w:next w:val="Normalnumber"/>
    <w:link w:val="Heading4Char"/>
    <w:qFormat/>
    <w:rsid w:val="0022762D"/>
    <w:pPr>
      <w:keepNext/>
      <w:numPr>
        <w:ilvl w:val="3"/>
      </w:numPr>
      <w:outlineLvl w:val="3"/>
    </w:pPr>
  </w:style>
  <w:style w:type="paragraph" w:styleId="Heading5">
    <w:name w:val="heading 5"/>
    <w:aliases w:val="Subpara 2"/>
    <w:basedOn w:val="Normal"/>
    <w:next w:val="Normal"/>
    <w:link w:val="Heading5Char"/>
    <w:qFormat/>
    <w:rsid w:val="0022762D"/>
    <w:pPr>
      <w:keepNext/>
      <w:numPr>
        <w:ilvl w:val="4"/>
        <w:numId w:val="2"/>
      </w:numPr>
      <w:outlineLvl w:val="4"/>
    </w:pPr>
    <w:rPr>
      <w:rFonts w:ascii="Univers" w:hAnsi="Univers"/>
      <w:b/>
      <w:sz w:val="24"/>
    </w:rPr>
  </w:style>
  <w:style w:type="paragraph" w:styleId="Heading6">
    <w:name w:val="heading 6"/>
    <w:basedOn w:val="Normal"/>
    <w:next w:val="Normal"/>
    <w:link w:val="Heading6Char"/>
    <w:qFormat/>
    <w:rsid w:val="0022762D"/>
    <w:pPr>
      <w:keepNext/>
      <w:numPr>
        <w:ilvl w:val="5"/>
        <w:numId w:val="2"/>
      </w:numPr>
      <w:outlineLvl w:val="5"/>
    </w:pPr>
    <w:rPr>
      <w:b/>
      <w:bCs/>
      <w:sz w:val="24"/>
    </w:rPr>
  </w:style>
  <w:style w:type="paragraph" w:styleId="Heading7">
    <w:name w:val="heading 7"/>
    <w:basedOn w:val="Normal"/>
    <w:next w:val="Normal"/>
    <w:link w:val="Heading7Char"/>
    <w:qFormat/>
    <w:rsid w:val="0022762D"/>
    <w:pPr>
      <w:keepNext/>
      <w:widowControl w:val="0"/>
      <w:numPr>
        <w:ilvl w:val="6"/>
        <w:numId w:val="2"/>
      </w:numPr>
      <w:jc w:val="center"/>
      <w:outlineLvl w:val="6"/>
    </w:pPr>
    <w:rPr>
      <w:snapToGrid w:val="0"/>
      <w:u w:val="single"/>
    </w:rPr>
  </w:style>
  <w:style w:type="paragraph" w:styleId="Heading8">
    <w:name w:val="heading 8"/>
    <w:basedOn w:val="Normal"/>
    <w:next w:val="Normal"/>
    <w:link w:val="Heading8Char"/>
    <w:qFormat/>
    <w:rsid w:val="0022762D"/>
    <w:pPr>
      <w:keepNext/>
      <w:widowControl w:val="0"/>
      <w:numPr>
        <w:ilvl w:val="7"/>
        <w:numId w:val="2"/>
      </w:numPr>
      <w:tabs>
        <w:tab w:val="left" w:pos="-1440"/>
        <w:tab w:val="left" w:pos="-720"/>
      </w:tabs>
      <w:suppressAutoHyphens/>
      <w:jc w:val="center"/>
      <w:outlineLvl w:val="7"/>
    </w:pPr>
    <w:rPr>
      <w:snapToGrid w:val="0"/>
      <w:u w:val="single"/>
    </w:rPr>
  </w:style>
  <w:style w:type="paragraph" w:styleId="Heading9">
    <w:name w:val="heading 9"/>
    <w:basedOn w:val="Normal"/>
    <w:next w:val="Normal"/>
    <w:link w:val="Heading9Char"/>
    <w:qFormat/>
    <w:rsid w:val="0022762D"/>
    <w:pPr>
      <w:keepNext/>
      <w:widowControl w:val="0"/>
      <w:numPr>
        <w:ilvl w:val="8"/>
        <w:numId w:val="2"/>
      </w:numPr>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semiHidden/>
    <w:rsid w:val="0022762D"/>
    <w:rPr>
      <w:rFonts w:ascii="Times New Roman" w:hAnsi="Times New Roman"/>
      <w:b/>
      <w:sz w:val="18"/>
    </w:rPr>
  </w:style>
  <w:style w:type="table" w:customStyle="1" w:styleId="Tabledocright">
    <w:name w:val="Table_doc_right"/>
    <w:basedOn w:val="TableNormal"/>
    <w:rsid w:val="0022762D"/>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22762D"/>
    <w:pPr>
      <w:ind w:left="1000"/>
    </w:pPr>
    <w:rPr>
      <w:sz w:val="18"/>
      <w:szCs w:val="18"/>
    </w:rPr>
  </w:style>
  <w:style w:type="paragraph" w:styleId="TOC7">
    <w:name w:val="toc 7"/>
    <w:basedOn w:val="Normal"/>
    <w:next w:val="Normal"/>
    <w:autoRedefine/>
    <w:semiHidden/>
    <w:rsid w:val="0022762D"/>
    <w:pPr>
      <w:ind w:left="1200"/>
    </w:pPr>
    <w:rPr>
      <w:sz w:val="18"/>
      <w:szCs w:val="18"/>
    </w:rPr>
  </w:style>
  <w:style w:type="paragraph" w:styleId="TOC8">
    <w:name w:val="toc 8"/>
    <w:basedOn w:val="Normal"/>
    <w:next w:val="Normal"/>
    <w:autoRedefine/>
    <w:semiHidden/>
    <w:rsid w:val="0022762D"/>
    <w:pPr>
      <w:ind w:left="1400"/>
    </w:pPr>
    <w:rPr>
      <w:sz w:val="18"/>
      <w:szCs w:val="18"/>
    </w:rPr>
  </w:style>
  <w:style w:type="paragraph" w:styleId="TOC9">
    <w:name w:val="toc 9"/>
    <w:basedOn w:val="Normal"/>
    <w:next w:val="Normal"/>
    <w:autoRedefine/>
    <w:semiHidden/>
    <w:rsid w:val="0022762D"/>
    <w:pPr>
      <w:ind w:left="1600"/>
    </w:pPr>
    <w:rPr>
      <w:sz w:val="18"/>
      <w:szCs w:val="18"/>
    </w:rPr>
  </w:style>
  <w:style w:type="paragraph" w:customStyle="1" w:styleId="Titlefigure">
    <w:name w:val="Title_figure"/>
    <w:basedOn w:val="Titletable"/>
    <w:next w:val="NormalNonumber"/>
    <w:qFormat/>
    <w:rsid w:val="0022762D"/>
    <w:rPr>
      <w:bCs w:val="0"/>
    </w:rPr>
  </w:style>
  <w:style w:type="paragraph" w:styleId="TableofFigures">
    <w:name w:val="table of figures"/>
    <w:basedOn w:val="Normal"/>
    <w:next w:val="Normal"/>
    <w:autoRedefine/>
    <w:semiHidden/>
    <w:rsid w:val="0022762D"/>
    <w:pPr>
      <w:ind w:left="1814" w:hanging="567"/>
    </w:pPr>
  </w:style>
  <w:style w:type="paragraph" w:customStyle="1" w:styleId="CH1">
    <w:name w:val="CH1"/>
    <w:basedOn w:val="Normal-pool"/>
    <w:next w:val="CH2"/>
    <w:qFormat/>
    <w:rsid w:val="00EE1BA8"/>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EE1BA8"/>
    <w:pPr>
      <w:keepNext/>
      <w:keepLines/>
      <w:tabs>
        <w:tab w:val="clear" w:pos="624"/>
        <w:tab w:val="right" w:pos="851"/>
      </w:tabs>
      <w:suppressAutoHyphens/>
      <w:spacing w:before="240" w:after="120"/>
      <w:ind w:left="1247" w:right="284" w:hanging="1247"/>
    </w:pPr>
    <w:rPr>
      <w:b/>
      <w:sz w:val="24"/>
      <w:szCs w:val="24"/>
    </w:rPr>
  </w:style>
  <w:style w:type="paragraph" w:customStyle="1" w:styleId="CH3">
    <w:name w:val="CH3"/>
    <w:basedOn w:val="Normal-pool"/>
    <w:next w:val="Normalnumber"/>
    <w:qFormat/>
    <w:rsid w:val="00F638FC"/>
    <w:pPr>
      <w:keepNext/>
      <w:keepLines/>
      <w:tabs>
        <w:tab w:val="clear" w:pos="624"/>
        <w:tab w:val="right" w:pos="851"/>
      </w:tabs>
      <w:suppressAutoHyphens/>
      <w:spacing w:before="240" w:after="120"/>
      <w:ind w:left="1247" w:right="284" w:hanging="1247"/>
    </w:pPr>
    <w:rPr>
      <w:b/>
    </w:rPr>
  </w:style>
  <w:style w:type="paragraph" w:customStyle="1" w:styleId="CH4">
    <w:name w:val="CH4"/>
    <w:basedOn w:val="Normal-pool"/>
    <w:next w:val="Normalnumber"/>
    <w:qFormat/>
    <w:rsid w:val="00F638FC"/>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22762D"/>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unhideWhenUsed/>
    <w:qFormat/>
    <w:rsid w:val="00F638FC"/>
    <w:pPr>
      <w:keepNext/>
      <w:keepLines/>
      <w:tabs>
        <w:tab w:val="right" w:pos="851"/>
        <w:tab w:val="left" w:pos="4082"/>
      </w:tabs>
      <w:suppressAutoHyphens/>
      <w:spacing w:after="120"/>
      <w:ind w:left="1247" w:right="284" w:hanging="1247"/>
    </w:pPr>
    <w:rPr>
      <w:b/>
    </w:rPr>
  </w:style>
  <w:style w:type="paragraph" w:customStyle="1" w:styleId="Footerpool">
    <w:name w:val="Footer_pool"/>
    <w:basedOn w:val="Normal"/>
    <w:next w:val="Normal"/>
    <w:semiHidden/>
    <w:rsid w:val="0022762D"/>
    <w:pPr>
      <w:tabs>
        <w:tab w:val="left" w:pos="4321"/>
        <w:tab w:val="right" w:pos="8641"/>
      </w:tabs>
      <w:spacing w:before="60" w:after="120"/>
    </w:pPr>
    <w:rPr>
      <w:b/>
      <w:sz w:val="18"/>
    </w:rPr>
  </w:style>
  <w:style w:type="paragraph" w:customStyle="1" w:styleId="Footer-pool">
    <w:name w:val="Footer-pool"/>
    <w:basedOn w:val="Normal"/>
    <w:next w:val="Normal"/>
    <w:rsid w:val="00BD0163"/>
    <w:pPr>
      <w:tabs>
        <w:tab w:val="left" w:pos="4082"/>
        <w:tab w:val="left" w:pos="4321"/>
        <w:tab w:val="right" w:pos="8641"/>
      </w:tabs>
      <w:spacing w:before="60" w:after="120"/>
    </w:pPr>
    <w:rPr>
      <w:b/>
      <w:sz w:val="18"/>
      <w:lang w:val="en-US"/>
    </w:rPr>
  </w:style>
  <w:style w:type="paragraph" w:customStyle="1" w:styleId="Header-pool">
    <w:name w:val="Header-pool"/>
    <w:basedOn w:val="Normal"/>
    <w:next w:val="Normal"/>
    <w:rsid w:val="00BD0163"/>
    <w:pPr>
      <w:pBdr>
        <w:bottom w:val="single" w:sz="4" w:space="1" w:color="auto"/>
      </w:pBdr>
      <w:tabs>
        <w:tab w:val="left" w:pos="4082"/>
        <w:tab w:val="center" w:pos="4536"/>
        <w:tab w:val="right" w:pos="9072"/>
      </w:tabs>
      <w:spacing w:after="120"/>
    </w:pPr>
    <w:rPr>
      <w:b/>
      <w:sz w:val="18"/>
      <w:lang w:val="en-US"/>
    </w:rPr>
  </w:style>
  <w:style w:type="paragraph" w:customStyle="1" w:styleId="Normal-pool">
    <w:name w:val="Normal-pool"/>
    <w:link w:val="Normal-poolChar"/>
    <w:qFormat/>
    <w:rsid w:val="00AC01CC"/>
    <w:pPr>
      <w:tabs>
        <w:tab w:val="left" w:pos="624"/>
        <w:tab w:val="left" w:pos="1247"/>
        <w:tab w:val="left" w:pos="1814"/>
        <w:tab w:val="left" w:pos="2381"/>
        <w:tab w:val="left" w:pos="2948"/>
        <w:tab w:val="left" w:pos="3515"/>
        <w:tab w:val="left" w:pos="4082"/>
      </w:tabs>
    </w:pPr>
    <w:rPr>
      <w:rFonts w:eastAsia="Times New Roman"/>
      <w:lang w:val="en-US" w:eastAsia="en-US"/>
    </w:rPr>
  </w:style>
  <w:style w:type="character" w:styleId="FootnoteReference">
    <w:name w:val="footnote reference"/>
    <w:aliases w:val="ftref,16 Point,Superscript 6 Point,number,SUPERS,Footnote Reference Superscript,(Ref. de nota al pie),fr,Ref,de nota al pie,註腳內容,de nota al pie + (Asian) MS Mincho,Footnotes refss,JFR-Fußnotenzeichen,-E Fußnotenzeichen,11 pt,stylish"/>
    <w:link w:val="BVIfnrCharCharCharChar"/>
    <w:qFormat/>
    <w:rsid w:val="0022762D"/>
    <w:rPr>
      <w:rFonts w:ascii="Times New Roman" w:hAnsi="Times New Roman"/>
      <w:color w:val="auto"/>
      <w:sz w:val="20"/>
      <w:szCs w:val="18"/>
      <w:vertAlign w:val="superscript"/>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
    <w:basedOn w:val="Normal"/>
    <w:link w:val="FootnoteTextChar"/>
    <w:rsid w:val="0022762D"/>
    <w:pPr>
      <w:tabs>
        <w:tab w:val="left" w:pos="4082"/>
      </w:tabs>
      <w:spacing w:before="20" w:after="40"/>
      <w:ind w:left="1247"/>
    </w:pPr>
    <w:rPr>
      <w:sz w:val="18"/>
      <w:lang w:val="fr-CA"/>
    </w:rPr>
  </w:style>
  <w:style w:type="table" w:customStyle="1" w:styleId="AATable">
    <w:name w:val="AA_Table"/>
    <w:basedOn w:val="TableNormal"/>
    <w:semiHidden/>
    <w:rsid w:val="001C29FC"/>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link w:val="AATitleChar"/>
    <w:qFormat/>
    <w:rsid w:val="00323885"/>
    <w:pPr>
      <w:keepNext/>
      <w:keepLines/>
      <w:tabs>
        <w:tab w:val="clear" w:pos="1247"/>
        <w:tab w:val="clear" w:pos="1814"/>
        <w:tab w:val="clear" w:pos="2381"/>
        <w:tab w:val="clear" w:pos="2948"/>
        <w:tab w:val="clear" w:pos="3515"/>
        <w:tab w:val="clear" w:pos="4082"/>
        <w:tab w:val="right" w:pos="2920"/>
      </w:tabs>
      <w:suppressAutoHyphens/>
    </w:pPr>
    <w:rPr>
      <w:b/>
    </w:rPr>
  </w:style>
  <w:style w:type="paragraph" w:customStyle="1" w:styleId="AATitle2">
    <w:name w:val="AA_Title2"/>
    <w:basedOn w:val="AATitle"/>
    <w:qFormat/>
    <w:rsid w:val="00EA292F"/>
    <w:pPr>
      <w:spacing w:before="120" w:after="120"/>
    </w:pPr>
  </w:style>
  <w:style w:type="paragraph" w:customStyle="1" w:styleId="BBTitle">
    <w:name w:val="BB_Title"/>
    <w:basedOn w:val="Normal-pool"/>
    <w:link w:val="BBTitleChar"/>
    <w:qFormat/>
    <w:rsid w:val="0022762D"/>
    <w:pPr>
      <w:keepNext/>
      <w:keepLines/>
      <w:suppressAutoHyphens/>
      <w:spacing w:before="320" w:after="240"/>
      <w:ind w:left="1247" w:right="567"/>
    </w:pPr>
    <w:rPr>
      <w:b/>
      <w:sz w:val="28"/>
      <w:szCs w:val="28"/>
    </w:rPr>
  </w:style>
  <w:style w:type="paragraph" w:styleId="Footer">
    <w:name w:val="footer"/>
    <w:basedOn w:val="Normal"/>
    <w:link w:val="FooterChar"/>
    <w:uiPriority w:val="99"/>
    <w:rsid w:val="0022762D"/>
    <w:pPr>
      <w:tabs>
        <w:tab w:val="center" w:pos="4320"/>
        <w:tab w:val="right" w:pos="8640"/>
      </w:tabs>
      <w:spacing w:before="60" w:after="120"/>
    </w:pPr>
    <w:rPr>
      <w:sz w:val="18"/>
    </w:rPr>
  </w:style>
  <w:style w:type="paragraph" w:styleId="Header">
    <w:name w:val="header"/>
    <w:basedOn w:val="Normal"/>
    <w:link w:val="HeaderChar"/>
    <w:rsid w:val="0022762D"/>
    <w:pPr>
      <w:pBdr>
        <w:bottom w:val="single" w:sz="4" w:space="1" w:color="auto"/>
      </w:pBdr>
      <w:tabs>
        <w:tab w:val="center" w:pos="4536"/>
        <w:tab w:val="right" w:pos="9072"/>
      </w:tabs>
      <w:spacing w:after="120"/>
    </w:pPr>
    <w:rPr>
      <w:b/>
      <w:sz w:val="18"/>
    </w:rPr>
  </w:style>
  <w:style w:type="character" w:styleId="Hyperlink">
    <w:name w:val="Hyperlink"/>
    <w:unhideWhenUsed/>
    <w:rsid w:val="0022762D"/>
    <w:rPr>
      <w:rFonts w:ascii="Times New Roman" w:hAnsi="Times New Roman"/>
      <w:color w:val="0000FF"/>
      <w:sz w:val="20"/>
      <w:szCs w:val="20"/>
      <w:u w:val="single"/>
      <w:lang w:val="en-US"/>
    </w:rPr>
  </w:style>
  <w:style w:type="numbering" w:customStyle="1" w:styleId="Normallist">
    <w:name w:val="Normal_list"/>
    <w:basedOn w:val="NoList"/>
    <w:rsid w:val="0022762D"/>
    <w:pPr>
      <w:numPr>
        <w:numId w:val="1"/>
      </w:numPr>
    </w:pPr>
  </w:style>
  <w:style w:type="paragraph" w:customStyle="1" w:styleId="NormalNonumber">
    <w:name w:val="Normal_No_number"/>
    <w:basedOn w:val="Normal-pool"/>
    <w:qFormat/>
    <w:rsid w:val="0022762D"/>
    <w:pPr>
      <w:spacing w:after="120"/>
      <w:ind w:left="1247"/>
    </w:pPr>
  </w:style>
  <w:style w:type="paragraph" w:customStyle="1" w:styleId="Normalnumber">
    <w:name w:val="Normal_number"/>
    <w:link w:val="NormalnumberChar"/>
    <w:qFormat/>
    <w:rsid w:val="00FA6498"/>
    <w:pPr>
      <w:numPr>
        <w:numId w:val="3"/>
      </w:numPr>
      <w:tabs>
        <w:tab w:val="clear" w:pos="568"/>
        <w:tab w:val="left" w:pos="624"/>
      </w:tabs>
      <w:spacing w:after="120"/>
      <w:ind w:left="1247"/>
    </w:pPr>
    <w:rPr>
      <w:rFonts w:eastAsia="Times New Roman"/>
      <w:lang w:val="en-GB" w:eastAsia="en-US"/>
    </w:rPr>
  </w:style>
  <w:style w:type="paragraph" w:customStyle="1" w:styleId="Titletable">
    <w:name w:val="Title_table"/>
    <w:basedOn w:val="Normal-pool"/>
    <w:next w:val="NormalNonumber"/>
    <w:qFormat/>
    <w:rsid w:val="0022762D"/>
    <w:pPr>
      <w:keepNext/>
      <w:keepLines/>
      <w:suppressAutoHyphens/>
      <w:spacing w:after="60"/>
      <w:ind w:left="1247"/>
    </w:pPr>
    <w:rPr>
      <w:b/>
      <w:bCs/>
    </w:rPr>
  </w:style>
  <w:style w:type="paragraph" w:styleId="TOC1">
    <w:name w:val="toc 1"/>
    <w:basedOn w:val="Normal-pool"/>
    <w:next w:val="Normal-pool"/>
    <w:unhideWhenUsed/>
    <w:rsid w:val="0022762D"/>
    <w:pPr>
      <w:tabs>
        <w:tab w:val="right" w:leader="dot" w:pos="9486"/>
      </w:tabs>
      <w:spacing w:before="240"/>
      <w:ind w:left="1814" w:hanging="567"/>
    </w:pPr>
    <w:rPr>
      <w:bCs/>
    </w:rPr>
  </w:style>
  <w:style w:type="paragraph" w:styleId="TOC2">
    <w:name w:val="toc 2"/>
    <w:basedOn w:val="Normal-pool"/>
    <w:next w:val="Normal-pool"/>
    <w:unhideWhenUsed/>
    <w:rsid w:val="0022762D"/>
    <w:pPr>
      <w:tabs>
        <w:tab w:val="right" w:leader="dot" w:pos="9486"/>
      </w:tabs>
      <w:ind w:left="2381" w:hanging="567"/>
    </w:pPr>
  </w:style>
  <w:style w:type="paragraph" w:styleId="TOC3">
    <w:name w:val="toc 3"/>
    <w:basedOn w:val="Normal-pool"/>
    <w:next w:val="Normal-pool"/>
    <w:unhideWhenUsed/>
    <w:rsid w:val="0022762D"/>
    <w:pPr>
      <w:tabs>
        <w:tab w:val="right" w:leader="dot" w:pos="9486"/>
      </w:tabs>
      <w:ind w:left="2948" w:hanging="567"/>
    </w:pPr>
    <w:rPr>
      <w:iCs/>
    </w:rPr>
  </w:style>
  <w:style w:type="paragraph" w:styleId="TOC4">
    <w:name w:val="toc 4"/>
    <w:basedOn w:val="Normal-pool"/>
    <w:next w:val="Normal-pool"/>
    <w:unhideWhenUsed/>
    <w:rsid w:val="0022762D"/>
    <w:pPr>
      <w:tabs>
        <w:tab w:val="left" w:pos="1000"/>
        <w:tab w:val="right" w:leader="dot" w:pos="9486"/>
      </w:tabs>
      <w:ind w:left="3515" w:hanging="567"/>
    </w:pPr>
    <w:rPr>
      <w:szCs w:val="18"/>
    </w:rPr>
  </w:style>
  <w:style w:type="paragraph" w:styleId="TOC5">
    <w:name w:val="toc 5"/>
    <w:basedOn w:val="Normal-pool"/>
    <w:next w:val="Normal-pool"/>
    <w:rsid w:val="0022762D"/>
    <w:pPr>
      <w:ind w:left="800"/>
    </w:pPr>
    <w:rPr>
      <w:sz w:val="18"/>
      <w:szCs w:val="18"/>
    </w:rPr>
  </w:style>
  <w:style w:type="paragraph" w:customStyle="1" w:styleId="ZZAnxheader">
    <w:name w:val="ZZ_Anx_header"/>
    <w:basedOn w:val="Normal-pool"/>
    <w:qFormat/>
    <w:rsid w:val="0022762D"/>
    <w:rPr>
      <w:b/>
      <w:bCs/>
      <w:sz w:val="28"/>
      <w:szCs w:val="22"/>
    </w:rPr>
  </w:style>
  <w:style w:type="paragraph" w:customStyle="1" w:styleId="ZZAnxtitle">
    <w:name w:val="ZZ_Anx_title"/>
    <w:basedOn w:val="Normal-pool"/>
    <w:qFormat/>
    <w:rsid w:val="0022762D"/>
    <w:pPr>
      <w:spacing w:before="360" w:after="120"/>
      <w:ind w:left="1247"/>
    </w:pPr>
    <w:rPr>
      <w:b/>
      <w:bCs/>
      <w:sz w:val="28"/>
      <w:szCs w:val="26"/>
    </w:rPr>
  </w:style>
  <w:style w:type="paragraph" w:styleId="NormalWeb">
    <w:name w:val="Normal (Web)"/>
    <w:basedOn w:val="Normal"/>
    <w:uiPriority w:val="99"/>
    <w:unhideWhenUsed/>
    <w:rsid w:val="0022762D"/>
    <w:pPr>
      <w:spacing w:before="100" w:beforeAutospacing="1" w:after="100" w:afterAutospacing="1"/>
    </w:pPr>
    <w:rPr>
      <w:rFonts w:eastAsiaTheme="minorEastAsia"/>
      <w:sz w:val="24"/>
      <w:szCs w:val="24"/>
    </w:rPr>
  </w:style>
  <w:style w:type="paragraph" w:customStyle="1" w:styleId="Normal-pool-Table">
    <w:name w:val="Normal-pool-Table"/>
    <w:basedOn w:val="Normal-pool"/>
    <w:rsid w:val="0022762D"/>
    <w:pPr>
      <w:spacing w:before="40" w:after="40"/>
    </w:pPr>
    <w:rPr>
      <w:sz w:val="18"/>
    </w:rPr>
  </w:style>
  <w:style w:type="paragraph" w:customStyle="1" w:styleId="Footnote-Text">
    <w:name w:val="Footnote-Text"/>
    <w:basedOn w:val="Normal-pool"/>
    <w:rsid w:val="0022762D"/>
    <w:pPr>
      <w:spacing w:before="20" w:after="40"/>
      <w:ind w:left="1247"/>
    </w:pPr>
    <w:rPr>
      <w:sz w:val="18"/>
    </w:rPr>
  </w:style>
  <w:style w:type="character" w:customStyle="1" w:styleId="Normal-poolChar">
    <w:name w:val="Normal-pool Char"/>
    <w:link w:val="Normal-pool"/>
    <w:locked/>
    <w:rsid w:val="00AC01CC"/>
    <w:rPr>
      <w:rFonts w:eastAsia="Times New Roman"/>
      <w:lang w:val="en-US" w:eastAsia="en-US"/>
    </w:rPr>
  </w:style>
  <w:style w:type="paragraph" w:customStyle="1" w:styleId="AConvName">
    <w:name w:val="A_ConvName"/>
    <w:basedOn w:val="Normal-pool"/>
    <w:next w:val="Normal-pool"/>
    <w:rsid w:val="00B859A3"/>
    <w:pPr>
      <w:tabs>
        <w:tab w:val="clear" w:pos="1247"/>
        <w:tab w:val="clear" w:pos="1814"/>
        <w:tab w:val="clear" w:pos="2381"/>
        <w:tab w:val="clear" w:pos="2948"/>
        <w:tab w:val="clear" w:pos="3515"/>
        <w:tab w:val="clear" w:pos="4082"/>
      </w:tabs>
      <w:spacing w:before="120" w:after="240"/>
    </w:pPr>
    <w:rPr>
      <w:rFonts w:ascii="Arial" w:hAnsi="Arial"/>
      <w:b/>
      <w:sz w:val="28"/>
    </w:rPr>
  </w:style>
  <w:style w:type="paragraph" w:customStyle="1" w:styleId="ASymbol">
    <w:name w:val="A_Symbol"/>
    <w:basedOn w:val="Normal-pool"/>
    <w:rsid w:val="00E67833"/>
    <w:pPr>
      <w:tabs>
        <w:tab w:val="clear" w:pos="624"/>
        <w:tab w:val="clear" w:pos="1247"/>
        <w:tab w:val="clear" w:pos="1814"/>
        <w:tab w:val="clear" w:pos="2381"/>
        <w:tab w:val="clear" w:pos="2948"/>
        <w:tab w:val="clear" w:pos="3515"/>
        <w:tab w:val="clear" w:pos="4082"/>
        <w:tab w:val="right" w:pos="2920"/>
      </w:tabs>
    </w:pPr>
    <w:rPr>
      <w:rFonts w:eastAsia="SimSun"/>
      <w:lang w:val="en-GB"/>
    </w:rPr>
  </w:style>
  <w:style w:type="paragraph" w:customStyle="1" w:styleId="AText">
    <w:name w:val="A_Text"/>
    <w:basedOn w:val="Normal-pool"/>
    <w:rsid w:val="0022762D"/>
    <w:pPr>
      <w:spacing w:before="120" w:after="120"/>
    </w:pPr>
  </w:style>
  <w:style w:type="paragraph" w:customStyle="1" w:styleId="ATwoLetters">
    <w:name w:val="A_TwoLetters"/>
    <w:basedOn w:val="Normal-pool"/>
    <w:next w:val="Normal-pool"/>
    <w:rsid w:val="0022762D"/>
    <w:pPr>
      <w:tabs>
        <w:tab w:val="clear" w:pos="1247"/>
        <w:tab w:val="clear" w:pos="1814"/>
        <w:tab w:val="clear" w:pos="2381"/>
        <w:tab w:val="clear" w:pos="2948"/>
        <w:tab w:val="clear" w:pos="3515"/>
        <w:tab w:val="clear" w:pos="4082"/>
      </w:tabs>
      <w:jc w:val="right"/>
    </w:pPr>
    <w:rPr>
      <w:rFonts w:ascii="Arial" w:hAnsi="Arial" w:cs="Arial"/>
      <w:b/>
      <w:caps/>
      <w:sz w:val="64"/>
      <w:szCs w:val="64"/>
    </w:rPr>
  </w:style>
  <w:style w:type="paragraph" w:customStyle="1" w:styleId="AUnitedNations">
    <w:name w:val="A_United_Nations"/>
    <w:basedOn w:val="Normal-pool"/>
    <w:next w:val="Normal-pool"/>
    <w:rsid w:val="001E22D1"/>
    <w:pPr>
      <w:tabs>
        <w:tab w:val="clear" w:pos="1247"/>
        <w:tab w:val="clear" w:pos="1814"/>
        <w:tab w:val="clear" w:pos="2381"/>
        <w:tab w:val="clear" w:pos="2948"/>
        <w:tab w:val="clear" w:pos="3515"/>
        <w:tab w:val="clear" w:pos="4082"/>
      </w:tabs>
      <w:spacing w:before="20" w:after="20"/>
    </w:pPr>
    <w:rPr>
      <w:rFonts w:ascii="Arial" w:hAnsi="Arial" w:cs="Times New Roman Bold"/>
      <w:b/>
      <w:caps/>
      <w:color w:val="000000" w:themeColor="text1"/>
      <w:sz w:val="27"/>
    </w:rPr>
  </w:style>
  <w:style w:type="paragraph" w:styleId="BalloonText">
    <w:name w:val="Balloon Text"/>
    <w:basedOn w:val="Normal"/>
    <w:link w:val="BalloonTextChar"/>
    <w:unhideWhenUsed/>
    <w:rsid w:val="0022762D"/>
    <w:rPr>
      <w:rFonts w:ascii="Tahoma" w:hAnsi="Tahoma" w:cs="Tahoma"/>
      <w:sz w:val="16"/>
      <w:szCs w:val="16"/>
    </w:rPr>
  </w:style>
  <w:style w:type="character" w:customStyle="1" w:styleId="BalloonTextChar">
    <w:name w:val="Balloon Text Char"/>
    <w:basedOn w:val="DefaultParagraphFont"/>
    <w:link w:val="BalloonText"/>
    <w:rsid w:val="0022762D"/>
    <w:rPr>
      <w:rFonts w:ascii="Tahoma" w:hAnsi="Tahoma" w:cs="Tahoma"/>
      <w:sz w:val="16"/>
      <w:szCs w:val="16"/>
      <w:lang w:val="en-GB"/>
    </w:rPr>
  </w:style>
  <w:style w:type="character" w:styleId="CommentReference">
    <w:name w:val="annotation reference"/>
    <w:basedOn w:val="DefaultParagraphFont"/>
    <w:unhideWhenUsed/>
    <w:rsid w:val="0022762D"/>
    <w:rPr>
      <w:sz w:val="16"/>
      <w:szCs w:val="16"/>
    </w:rPr>
  </w:style>
  <w:style w:type="paragraph" w:styleId="CommentText">
    <w:name w:val="annotation text"/>
    <w:basedOn w:val="Normal"/>
    <w:link w:val="CommentTextChar"/>
    <w:unhideWhenUsed/>
    <w:rsid w:val="0022762D"/>
  </w:style>
  <w:style w:type="character" w:customStyle="1" w:styleId="CommentTextChar">
    <w:name w:val="Comment Text Char"/>
    <w:basedOn w:val="DefaultParagraphFont"/>
    <w:link w:val="CommentText"/>
    <w:rsid w:val="0022762D"/>
    <w:rPr>
      <w:lang w:val="en-GB"/>
    </w:rPr>
  </w:style>
  <w:style w:type="paragraph" w:styleId="CommentSubject">
    <w:name w:val="annotation subject"/>
    <w:basedOn w:val="CommentText"/>
    <w:next w:val="CommentText"/>
    <w:link w:val="CommentSubjectChar"/>
    <w:uiPriority w:val="99"/>
    <w:unhideWhenUsed/>
    <w:rsid w:val="0022762D"/>
    <w:rPr>
      <w:b/>
      <w:bCs/>
    </w:rPr>
  </w:style>
  <w:style w:type="character" w:customStyle="1" w:styleId="CommentSubjectChar">
    <w:name w:val="Comment Subject Char"/>
    <w:basedOn w:val="CommentTextChar"/>
    <w:link w:val="CommentSubject"/>
    <w:uiPriority w:val="99"/>
    <w:rsid w:val="0022762D"/>
    <w:rPr>
      <w:b/>
      <w:bCs/>
      <w:lang w:val="en-GB"/>
    </w:rPr>
  </w:style>
  <w:style w:type="character" w:styleId="FollowedHyperlink">
    <w:name w:val="FollowedHyperlink"/>
    <w:rsid w:val="0022762D"/>
    <w:rPr>
      <w:color w:val="800080"/>
      <w:u w:val="single"/>
    </w:rPr>
  </w:style>
  <w:style w:type="character" w:customStyle="1" w:styleId="FooterChar">
    <w:name w:val="Footer Char"/>
    <w:basedOn w:val="DefaultParagraphFont"/>
    <w:link w:val="Footer"/>
    <w:uiPriority w:val="99"/>
    <w:rsid w:val="0022762D"/>
    <w:rPr>
      <w:sz w:val="18"/>
      <w:lang w:val="en-GB"/>
    </w:r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rsid w:val="0022762D"/>
    <w:rPr>
      <w:sz w:val="18"/>
      <w:lang w:val="fr-CA" w:eastAsia="en-US"/>
    </w:rPr>
  </w:style>
  <w:style w:type="character" w:customStyle="1" w:styleId="HeaderChar">
    <w:name w:val="Header Char"/>
    <w:basedOn w:val="DefaultParagraphFont"/>
    <w:link w:val="Header"/>
    <w:rsid w:val="0022762D"/>
    <w:rPr>
      <w:b/>
      <w:sz w:val="18"/>
      <w:lang w:val="en-GB"/>
    </w:rPr>
  </w:style>
  <w:style w:type="character" w:customStyle="1" w:styleId="Heading1Char">
    <w:name w:val="Heading 1 Char"/>
    <w:basedOn w:val="DefaultParagraphFont"/>
    <w:link w:val="Heading1"/>
    <w:rsid w:val="00E600D6"/>
    <w:rPr>
      <w:rFonts w:eastAsia="Times New Roman"/>
      <w:b/>
      <w:sz w:val="28"/>
      <w:lang w:val="en-GB" w:eastAsia="en-US"/>
    </w:rPr>
  </w:style>
  <w:style w:type="character" w:customStyle="1" w:styleId="Heading2Char">
    <w:name w:val="Heading 2 Char"/>
    <w:aliases w:val="Chpt Char"/>
    <w:basedOn w:val="DefaultParagraphFont"/>
    <w:link w:val="Heading2"/>
    <w:rsid w:val="00E600D6"/>
    <w:rPr>
      <w:rFonts w:eastAsia="Times New Roman"/>
      <w:b/>
      <w:sz w:val="24"/>
      <w:szCs w:val="24"/>
      <w:lang w:val="en-GB" w:eastAsia="en-US"/>
    </w:rPr>
  </w:style>
  <w:style w:type="character" w:customStyle="1" w:styleId="Heading3Char">
    <w:name w:val="Heading 3 Char"/>
    <w:aliases w:val="Sec Char"/>
    <w:basedOn w:val="DefaultParagraphFont"/>
    <w:link w:val="Heading3"/>
    <w:rsid w:val="00E600D6"/>
    <w:rPr>
      <w:rFonts w:eastAsia="Times New Roman"/>
      <w:b/>
      <w:lang w:val="en-GB" w:eastAsia="en-US"/>
    </w:rPr>
  </w:style>
  <w:style w:type="character" w:customStyle="1" w:styleId="Heading4Char">
    <w:name w:val="Heading 4 Char"/>
    <w:aliases w:val="MainPara Char"/>
    <w:basedOn w:val="DefaultParagraphFont"/>
    <w:link w:val="Heading4"/>
    <w:rsid w:val="00E600D6"/>
    <w:rPr>
      <w:rFonts w:eastAsia="Times New Roman"/>
      <w:b/>
      <w:lang w:val="en-GB" w:eastAsia="en-US"/>
    </w:rPr>
  </w:style>
  <w:style w:type="character" w:customStyle="1" w:styleId="Heading5Char">
    <w:name w:val="Heading 5 Char"/>
    <w:aliases w:val="Subpara 2 Char"/>
    <w:basedOn w:val="DefaultParagraphFont"/>
    <w:link w:val="Heading5"/>
    <w:rsid w:val="00E600D6"/>
    <w:rPr>
      <w:rFonts w:ascii="Univers" w:eastAsia="Times New Roman" w:hAnsi="Univers"/>
      <w:b/>
      <w:sz w:val="24"/>
      <w:lang w:val="en-GB" w:eastAsia="en-US"/>
    </w:rPr>
  </w:style>
  <w:style w:type="character" w:customStyle="1" w:styleId="Heading6Char">
    <w:name w:val="Heading 6 Char"/>
    <w:basedOn w:val="DefaultParagraphFont"/>
    <w:link w:val="Heading6"/>
    <w:rsid w:val="00E600D6"/>
    <w:rPr>
      <w:rFonts w:eastAsia="Times New Roman"/>
      <w:b/>
      <w:bCs/>
      <w:sz w:val="24"/>
      <w:lang w:val="en-GB" w:eastAsia="en-US"/>
    </w:rPr>
  </w:style>
  <w:style w:type="character" w:customStyle="1" w:styleId="Heading7Char">
    <w:name w:val="Heading 7 Char"/>
    <w:basedOn w:val="DefaultParagraphFont"/>
    <w:link w:val="Heading7"/>
    <w:rsid w:val="00E600D6"/>
    <w:rPr>
      <w:rFonts w:eastAsia="Times New Roman"/>
      <w:snapToGrid w:val="0"/>
      <w:u w:val="single"/>
      <w:lang w:val="en-GB" w:eastAsia="en-US"/>
    </w:rPr>
  </w:style>
  <w:style w:type="character" w:customStyle="1" w:styleId="Heading8Char">
    <w:name w:val="Heading 8 Char"/>
    <w:basedOn w:val="DefaultParagraphFont"/>
    <w:link w:val="Heading8"/>
    <w:rsid w:val="00E600D6"/>
    <w:rPr>
      <w:rFonts w:eastAsia="Times New Roman"/>
      <w:snapToGrid w:val="0"/>
      <w:u w:val="single"/>
      <w:lang w:val="en-GB" w:eastAsia="en-US"/>
    </w:rPr>
  </w:style>
  <w:style w:type="character" w:customStyle="1" w:styleId="Heading9Char">
    <w:name w:val="Heading 9 Char"/>
    <w:basedOn w:val="DefaultParagraphFont"/>
    <w:link w:val="Heading9"/>
    <w:rsid w:val="00E600D6"/>
    <w:rPr>
      <w:rFonts w:eastAsia="Times New Roman"/>
      <w:snapToGrid w:val="0"/>
      <w:u w:val="single"/>
      <w:lang w:val="en-GB" w:eastAsia="en-US"/>
    </w:rPr>
  </w:style>
  <w:style w:type="paragraph" w:styleId="ListParagraph">
    <w:name w:val="List Paragraph"/>
    <w:basedOn w:val="Normal"/>
    <w:qFormat/>
    <w:rsid w:val="0022762D"/>
    <w:pPr>
      <w:ind w:left="720"/>
      <w:contextualSpacing/>
    </w:pPr>
  </w:style>
  <w:style w:type="paragraph" w:styleId="NoSpacing">
    <w:name w:val="No Spacing"/>
    <w:uiPriority w:val="1"/>
    <w:qFormat/>
    <w:rsid w:val="0022762D"/>
    <w:rPr>
      <w:rFonts w:asciiTheme="minorHAnsi" w:eastAsiaTheme="minorHAnsi" w:hAnsiTheme="minorHAnsi" w:cstheme="minorBidi"/>
      <w:sz w:val="22"/>
      <w:szCs w:val="22"/>
      <w:lang w:val="en-GB" w:eastAsia="en-US"/>
    </w:rPr>
  </w:style>
  <w:style w:type="character" w:customStyle="1" w:styleId="NormalnumberChar">
    <w:name w:val="Normal_number Char"/>
    <w:link w:val="Normalnumber"/>
    <w:rsid w:val="00FA6498"/>
    <w:rPr>
      <w:rFonts w:eastAsia="Times New Roman"/>
      <w:lang w:val="en-GB" w:eastAsia="en-US"/>
    </w:rPr>
  </w:style>
  <w:style w:type="character" w:styleId="PlaceholderText">
    <w:name w:val="Placeholder Text"/>
    <w:basedOn w:val="DefaultParagraphFont"/>
    <w:uiPriority w:val="99"/>
    <w:semiHidden/>
    <w:rsid w:val="0022762D"/>
    <w:rPr>
      <w:color w:val="808080"/>
    </w:rPr>
  </w:style>
  <w:style w:type="table" w:styleId="TableGrid">
    <w:name w:val="Table Grid"/>
    <w:basedOn w:val="TableNormal"/>
    <w:rsid w:val="002276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ogo">
    <w:name w:val="A_Logo"/>
    <w:basedOn w:val="Normal-pool"/>
    <w:link w:val="ALogoChar"/>
    <w:qFormat/>
    <w:rsid w:val="00FE51C9"/>
    <w:pPr>
      <w:spacing w:before="120" w:after="240"/>
    </w:pPr>
  </w:style>
  <w:style w:type="character" w:customStyle="1" w:styleId="ALogoChar">
    <w:name w:val="A_Logo Char"/>
    <w:basedOn w:val="Normal-poolChar"/>
    <w:link w:val="ALogo"/>
    <w:rsid w:val="00FE51C9"/>
    <w:rPr>
      <w:rFonts w:eastAsia="Times New Roman"/>
      <w:lang w:val="en-US" w:eastAsia="en-US"/>
    </w:rPr>
  </w:style>
  <w:style w:type="paragraph" w:customStyle="1" w:styleId="ASpacer">
    <w:name w:val="A_Spacer"/>
    <w:basedOn w:val="Normal-pool"/>
    <w:link w:val="ASpacerChar"/>
    <w:qFormat/>
    <w:rsid w:val="00E67833"/>
    <w:rPr>
      <w:sz w:val="2"/>
    </w:rPr>
  </w:style>
  <w:style w:type="character" w:customStyle="1" w:styleId="ASpacerChar">
    <w:name w:val="A_Spacer Char"/>
    <w:basedOn w:val="Normal-poolChar"/>
    <w:link w:val="ASpacer"/>
    <w:rsid w:val="00E67833"/>
    <w:rPr>
      <w:rFonts w:eastAsia="Times New Roman"/>
      <w:sz w:val="2"/>
      <w:lang w:val="en-US" w:eastAsia="en-US"/>
    </w:rPr>
  </w:style>
  <w:style w:type="paragraph" w:customStyle="1" w:styleId="AATitle1">
    <w:name w:val="AA_Title1"/>
    <w:basedOn w:val="AATitle"/>
    <w:qFormat/>
    <w:rsid w:val="0041779A"/>
    <w:rPr>
      <w:b w:val="0"/>
    </w:rPr>
  </w:style>
  <w:style w:type="character" w:customStyle="1" w:styleId="cf01">
    <w:name w:val="cf01"/>
    <w:basedOn w:val="DefaultParagraphFont"/>
    <w:rsid w:val="00D72685"/>
    <w:rPr>
      <w:rFonts w:ascii="Segoe UI" w:hAnsi="Segoe UI" w:cs="Segoe UI" w:hint="default"/>
      <w:sz w:val="18"/>
      <w:szCs w:val="18"/>
    </w:rPr>
  </w:style>
  <w:style w:type="character" w:customStyle="1" w:styleId="CH2Char">
    <w:name w:val="CH2 Char"/>
    <w:link w:val="CH2"/>
    <w:locked/>
    <w:rsid w:val="00B74636"/>
    <w:rPr>
      <w:rFonts w:eastAsia="Times New Roman"/>
      <w:b/>
      <w:sz w:val="24"/>
      <w:szCs w:val="24"/>
      <w:lang w:val="en-US" w:eastAsia="en-US"/>
    </w:rPr>
  </w:style>
  <w:style w:type="character" w:customStyle="1" w:styleId="BBTitleChar">
    <w:name w:val="BB_Title Char"/>
    <w:link w:val="BBTitle"/>
    <w:rsid w:val="00B74636"/>
    <w:rPr>
      <w:rFonts w:eastAsia="Times New Roman"/>
      <w:b/>
      <w:sz w:val="28"/>
      <w:szCs w:val="28"/>
      <w:lang w:val="en-US" w:eastAsia="en-US"/>
    </w:rPr>
  </w:style>
  <w:style w:type="character" w:styleId="Strong">
    <w:name w:val="Strong"/>
    <w:uiPriority w:val="22"/>
    <w:qFormat/>
    <w:rsid w:val="00B74636"/>
    <w:rPr>
      <w:b/>
      <w:bCs/>
    </w:rPr>
  </w:style>
  <w:style w:type="paragraph" w:customStyle="1" w:styleId="Headerpool">
    <w:name w:val="Header_pool"/>
    <w:basedOn w:val="Normal"/>
    <w:next w:val="Normal"/>
    <w:semiHidden/>
    <w:rsid w:val="00AE5A22"/>
    <w:pPr>
      <w:pBdr>
        <w:bottom w:val="single" w:sz="4" w:space="1" w:color="auto"/>
      </w:pBdr>
      <w:tabs>
        <w:tab w:val="center" w:pos="4536"/>
        <w:tab w:val="right" w:pos="9072"/>
      </w:tabs>
      <w:spacing w:after="120"/>
    </w:pPr>
    <w:rPr>
      <w:b/>
      <w:sz w:val="18"/>
    </w:rPr>
  </w:style>
  <w:style w:type="paragraph" w:styleId="Revision">
    <w:name w:val="Revision"/>
    <w:hidden/>
    <w:uiPriority w:val="99"/>
    <w:semiHidden/>
    <w:rsid w:val="00AE5A22"/>
    <w:rPr>
      <w:rFonts w:eastAsia="Times New Roman"/>
      <w:lang w:val="en-GB" w:eastAsia="en-US"/>
    </w:rPr>
  </w:style>
  <w:style w:type="paragraph" w:customStyle="1" w:styleId="Normalpool">
    <w:name w:val="Normal_pool"/>
    <w:autoRedefine/>
    <w:semiHidden/>
    <w:rsid w:val="00AE5A22"/>
    <w:pPr>
      <w:tabs>
        <w:tab w:val="left" w:pos="1247"/>
        <w:tab w:val="left" w:pos="1814"/>
        <w:tab w:val="left" w:pos="2381"/>
        <w:tab w:val="left" w:pos="2948"/>
        <w:tab w:val="left" w:pos="3515"/>
        <w:tab w:val="left" w:pos="4082"/>
      </w:tabs>
    </w:pPr>
    <w:rPr>
      <w:lang w:val="fr-CA" w:eastAsia="en-US"/>
    </w:rPr>
  </w:style>
  <w:style w:type="character" w:styleId="UnresolvedMention">
    <w:name w:val="Unresolved Mention"/>
    <w:basedOn w:val="DefaultParagraphFont"/>
    <w:uiPriority w:val="99"/>
    <w:semiHidden/>
    <w:rsid w:val="00AE5A22"/>
    <w:rPr>
      <w:color w:val="605E5C"/>
      <w:shd w:val="clear" w:color="auto" w:fill="E1DFDD"/>
    </w:rPr>
  </w:style>
  <w:style w:type="paragraph" w:customStyle="1" w:styleId="BBTitle0">
    <w:name w:val="BB Title"/>
    <w:qFormat/>
    <w:rsid w:val="00AE5A22"/>
    <w:pPr>
      <w:keepNext/>
      <w:keepLines/>
      <w:tabs>
        <w:tab w:val="left" w:pos="624"/>
      </w:tabs>
      <w:spacing w:before="320" w:after="240"/>
      <w:ind w:left="1247" w:right="567"/>
    </w:pPr>
    <w:rPr>
      <w:b/>
      <w:sz w:val="28"/>
      <w:lang w:val="en-GB"/>
    </w:rPr>
  </w:style>
  <w:style w:type="character" w:customStyle="1" w:styleId="AATitleChar">
    <w:name w:val="AA_Title Char"/>
    <w:link w:val="AATitle"/>
    <w:rsid w:val="00AE5A22"/>
    <w:rPr>
      <w:rFonts w:eastAsia="Times New Roman"/>
      <w:b/>
      <w:lang w:val="en-US" w:eastAsia="en-US"/>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semiHidden/>
    <w:rsid w:val="00AE5A22"/>
    <w:pPr>
      <w:tabs>
        <w:tab w:val="clear" w:pos="1247"/>
        <w:tab w:val="clear" w:pos="1814"/>
        <w:tab w:val="clear" w:pos="2381"/>
        <w:tab w:val="clear" w:pos="2948"/>
        <w:tab w:val="clear" w:pos="3515"/>
      </w:tabs>
      <w:spacing w:before="120" w:after="160" w:line="240" w:lineRule="exact"/>
    </w:pPr>
    <w:rPr>
      <w:rFonts w:eastAsia="SimSun"/>
      <w:szCs w:val="18"/>
      <w:vertAlign w:val="superscript"/>
      <w:lang w:val="fr-FR" w:eastAsia="zh-CN"/>
    </w:rPr>
  </w:style>
  <w:style w:type="table" w:customStyle="1" w:styleId="TableNormal1">
    <w:name w:val="Table Normal1"/>
    <w:next w:val="TableNormal"/>
    <w:semiHidden/>
    <w:rsid w:val="00AE5A22"/>
    <w:rPr>
      <w:rFonts w:eastAsia="Times New Roman"/>
      <w:lang w:val="en-US"/>
    </w:rPr>
    <w:tblPr>
      <w:tblInd w:w="0" w:type="dxa"/>
      <w:tblCellMar>
        <w:top w:w="0" w:type="dxa"/>
        <w:left w:w="108" w:type="dxa"/>
        <w:bottom w:w="0" w:type="dxa"/>
        <w:right w:w="108" w:type="dxa"/>
      </w:tblCellMar>
    </w:tblPr>
  </w:style>
  <w:style w:type="paragraph" w:customStyle="1" w:styleId="Spacer">
    <w:name w:val="Spacer"/>
    <w:basedOn w:val="Normal"/>
    <w:semiHidden/>
    <w:rsid w:val="00AE5A22"/>
    <w:pPr>
      <w:tabs>
        <w:tab w:val="clear" w:pos="1247"/>
        <w:tab w:val="clear" w:pos="1814"/>
        <w:tab w:val="clear" w:pos="2381"/>
        <w:tab w:val="clear" w:pos="2948"/>
        <w:tab w:val="clear" w:pos="3515"/>
        <w:tab w:val="left" w:pos="-720"/>
        <w:tab w:val="left" w:pos="0"/>
        <w:tab w:val="left" w:pos="720"/>
      </w:tabs>
      <w:suppressAutoHyphens/>
    </w:pPr>
    <w:rPr>
      <w:sz w:val="10"/>
      <w:szCs w:val="10"/>
    </w:rPr>
  </w:style>
  <w:style w:type="paragraph" w:customStyle="1" w:styleId="Spacer1">
    <w:name w:val="Spacer1"/>
    <w:basedOn w:val="Normal"/>
    <w:semiHidden/>
    <w:rsid w:val="00AE5A22"/>
    <w:pPr>
      <w:tabs>
        <w:tab w:val="clear" w:pos="1247"/>
        <w:tab w:val="clear" w:pos="1814"/>
        <w:tab w:val="clear" w:pos="2381"/>
        <w:tab w:val="clear" w:pos="2948"/>
        <w:tab w:val="clear" w:pos="3515"/>
      </w:tabs>
    </w:pPr>
    <w:rPr>
      <w:b/>
      <w:bCs/>
    </w:rPr>
  </w:style>
  <w:style w:type="paragraph" w:customStyle="1" w:styleId="Listings">
    <w:name w:val="Listings"/>
    <w:basedOn w:val="Normal"/>
    <w:semiHidden/>
    <w:rsid w:val="00AE5A22"/>
    <w:pPr>
      <w:tabs>
        <w:tab w:val="clear" w:pos="1247"/>
        <w:tab w:val="clear" w:pos="1814"/>
        <w:tab w:val="clear" w:pos="2381"/>
        <w:tab w:val="clear" w:pos="2948"/>
        <w:tab w:val="clear" w:pos="3515"/>
      </w:tabs>
      <w:spacing w:after="40"/>
    </w:pPr>
  </w:style>
  <w:style w:type="paragraph" w:customStyle="1" w:styleId="ListBold">
    <w:name w:val="ListBold"/>
    <w:basedOn w:val="Listings"/>
    <w:semiHidden/>
    <w:rsid w:val="00AE5A22"/>
    <w:rPr>
      <w:b/>
      <w:bCs/>
    </w:rPr>
  </w:style>
  <w:style w:type="paragraph" w:customStyle="1" w:styleId="ListAD">
    <w:name w:val="ListAD"/>
    <w:basedOn w:val="Listings"/>
    <w:semiHidden/>
    <w:rsid w:val="00AE5A22"/>
    <w:pPr>
      <w:spacing w:after="0"/>
    </w:pPr>
  </w:style>
  <w:style w:type="paragraph" w:customStyle="1" w:styleId="Substance">
    <w:name w:val="Substance"/>
    <w:basedOn w:val="Heading1"/>
    <w:semiHidden/>
    <w:rsid w:val="00AE5A22"/>
    <w:pPr>
      <w:numPr>
        <w:numId w:val="0"/>
      </w:numPr>
      <w:tabs>
        <w:tab w:val="clear" w:pos="1247"/>
        <w:tab w:val="clear" w:pos="1814"/>
        <w:tab w:val="clear" w:pos="2381"/>
        <w:tab w:val="clear" w:pos="2948"/>
        <w:tab w:val="clear" w:pos="3515"/>
      </w:tabs>
      <w:spacing w:before="160" w:after="160"/>
      <w:outlineLvl w:val="9"/>
    </w:pPr>
    <w:rPr>
      <w:bCs/>
      <w:kern w:val="28"/>
      <w:sz w:val="48"/>
      <w:szCs w:val="48"/>
    </w:rPr>
  </w:style>
  <w:style w:type="paragraph" w:customStyle="1" w:styleId="RefNo">
    <w:name w:val="RefNo"/>
    <w:basedOn w:val="Listings"/>
    <w:semiHidden/>
    <w:rsid w:val="00AE5A22"/>
    <w:pPr>
      <w:spacing w:after="0"/>
      <w:jc w:val="right"/>
    </w:pPr>
    <w:rPr>
      <w:i/>
      <w:iCs/>
    </w:rPr>
  </w:style>
  <w:style w:type="paragraph" w:customStyle="1" w:styleId="Ripeat">
    <w:name w:val="Ripeat"/>
    <w:basedOn w:val="Normal"/>
    <w:next w:val="Normal"/>
    <w:semiHidden/>
    <w:rsid w:val="00AE5A22"/>
    <w:pPr>
      <w:tabs>
        <w:tab w:val="clear" w:pos="1247"/>
        <w:tab w:val="clear" w:pos="1814"/>
        <w:tab w:val="clear" w:pos="2381"/>
        <w:tab w:val="clear" w:pos="2948"/>
        <w:tab w:val="clear" w:pos="3515"/>
      </w:tabs>
    </w:pPr>
    <w:rPr>
      <w:i/>
      <w:iCs/>
    </w:rPr>
  </w:style>
  <w:style w:type="paragraph" w:styleId="DocumentMap">
    <w:name w:val="Document Map"/>
    <w:basedOn w:val="Normal"/>
    <w:link w:val="DocumentMapChar"/>
    <w:rsid w:val="00AE5A22"/>
    <w:pPr>
      <w:shd w:val="clear" w:color="auto" w:fill="000080"/>
      <w:tabs>
        <w:tab w:val="clear" w:pos="1247"/>
        <w:tab w:val="clear" w:pos="1814"/>
        <w:tab w:val="clear" w:pos="2381"/>
        <w:tab w:val="clear" w:pos="2948"/>
        <w:tab w:val="clear" w:pos="3515"/>
      </w:tabs>
    </w:pPr>
    <w:rPr>
      <w:rFonts w:ascii="Tahoma" w:hAnsi="Tahoma" w:cs="Tahoma"/>
    </w:rPr>
  </w:style>
  <w:style w:type="character" w:customStyle="1" w:styleId="DocumentMapChar">
    <w:name w:val="Document Map Char"/>
    <w:basedOn w:val="DefaultParagraphFont"/>
    <w:link w:val="DocumentMap"/>
    <w:rsid w:val="00AE5A22"/>
    <w:rPr>
      <w:rFonts w:ascii="Tahoma" w:eastAsia="Times New Roman" w:hAnsi="Tahoma" w:cs="Tahoma"/>
      <w:shd w:val="clear" w:color="auto" w:fill="000080"/>
      <w:lang w:val="en-GB" w:eastAsia="en-US"/>
    </w:rPr>
  </w:style>
  <w:style w:type="paragraph" w:customStyle="1" w:styleId="Annex">
    <w:name w:val="Annex"/>
    <w:basedOn w:val="Normal"/>
    <w:next w:val="Normal"/>
    <w:autoRedefine/>
    <w:semiHidden/>
    <w:rsid w:val="00AE5A22"/>
    <w:pPr>
      <w:tabs>
        <w:tab w:val="clear" w:pos="1247"/>
        <w:tab w:val="clear" w:pos="1814"/>
        <w:tab w:val="clear" w:pos="2381"/>
        <w:tab w:val="clear" w:pos="2948"/>
        <w:tab w:val="clear" w:pos="3515"/>
      </w:tabs>
    </w:pPr>
    <w:rPr>
      <w:smallCaps/>
      <w:sz w:val="22"/>
      <w:szCs w:val="22"/>
    </w:rPr>
  </w:style>
  <w:style w:type="paragraph" w:customStyle="1" w:styleId="ca">
    <w:name w:val="ca"/>
    <w:basedOn w:val="Normal"/>
    <w:autoRedefine/>
    <w:semiHidden/>
    <w:rsid w:val="00AE5A22"/>
    <w:pPr>
      <w:widowControl w:val="0"/>
      <w:tabs>
        <w:tab w:val="clear" w:pos="1247"/>
        <w:tab w:val="clear" w:pos="1814"/>
        <w:tab w:val="clear" w:pos="2381"/>
        <w:tab w:val="clear" w:pos="2948"/>
        <w:tab w:val="clear" w:pos="3515"/>
      </w:tabs>
    </w:pPr>
    <w:rPr>
      <w:snapToGrid w:val="0"/>
      <w:color w:val="000000"/>
    </w:rPr>
  </w:style>
  <w:style w:type="paragraph" w:customStyle="1" w:styleId="biblio">
    <w:name w:val="biblio"/>
    <w:basedOn w:val="Normal"/>
    <w:semiHidden/>
    <w:rsid w:val="00AE5A22"/>
    <w:pPr>
      <w:widowControl w:val="0"/>
      <w:tabs>
        <w:tab w:val="clear" w:pos="1247"/>
        <w:tab w:val="clear" w:pos="1814"/>
        <w:tab w:val="clear" w:pos="2381"/>
        <w:tab w:val="clear" w:pos="2948"/>
        <w:tab w:val="clear" w:pos="3515"/>
        <w:tab w:val="left" w:pos="90"/>
      </w:tabs>
    </w:pPr>
    <w:rPr>
      <w:snapToGrid w:val="0"/>
      <w:color w:val="000000"/>
      <w:sz w:val="22"/>
      <w:szCs w:val="22"/>
    </w:rPr>
  </w:style>
  <w:style w:type="paragraph" w:styleId="Caption">
    <w:name w:val="caption"/>
    <w:basedOn w:val="Normal"/>
    <w:next w:val="Normal"/>
    <w:semiHidden/>
    <w:qFormat/>
    <w:rsid w:val="00AE5A22"/>
    <w:pPr>
      <w:widowControl w:val="0"/>
      <w:tabs>
        <w:tab w:val="clear" w:pos="1247"/>
        <w:tab w:val="clear" w:pos="1814"/>
        <w:tab w:val="clear" w:pos="2381"/>
        <w:tab w:val="clear" w:pos="2948"/>
        <w:tab w:val="clear" w:pos="3515"/>
      </w:tabs>
    </w:pPr>
    <w:rPr>
      <w:rFonts w:ascii="Arial" w:hAnsi="Arial" w:cs="Arial"/>
    </w:rPr>
  </w:style>
  <w:style w:type="paragraph" w:styleId="BodyTextIndent">
    <w:name w:val="Body Text Indent"/>
    <w:basedOn w:val="Normal"/>
    <w:link w:val="BodyTextIndentChar"/>
    <w:rsid w:val="00AE5A22"/>
    <w:pPr>
      <w:tabs>
        <w:tab w:val="clear" w:pos="1247"/>
        <w:tab w:val="clear" w:pos="1814"/>
        <w:tab w:val="clear" w:pos="2381"/>
        <w:tab w:val="clear" w:pos="2948"/>
        <w:tab w:val="clear" w:pos="3515"/>
      </w:tabs>
      <w:spacing w:line="240" w:lineRule="atLeast"/>
      <w:ind w:left="-143"/>
    </w:pPr>
    <w:rPr>
      <w:sz w:val="38"/>
      <w:szCs w:val="38"/>
    </w:rPr>
  </w:style>
  <w:style w:type="character" w:customStyle="1" w:styleId="BodyTextIndentChar">
    <w:name w:val="Body Text Indent Char"/>
    <w:basedOn w:val="DefaultParagraphFont"/>
    <w:link w:val="BodyTextIndent"/>
    <w:rsid w:val="00AE5A22"/>
    <w:rPr>
      <w:rFonts w:eastAsia="Times New Roman"/>
      <w:sz w:val="38"/>
      <w:szCs w:val="38"/>
      <w:lang w:val="en-GB" w:eastAsia="en-US"/>
    </w:rPr>
  </w:style>
  <w:style w:type="paragraph" w:customStyle="1" w:styleId="ad">
    <w:name w:val="ad"/>
    <w:basedOn w:val="Normal"/>
    <w:semiHidden/>
    <w:rsid w:val="00AE5A22"/>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rPr>
  </w:style>
  <w:style w:type="paragraph" w:customStyle="1" w:styleId="TH">
    <w:name w:val="TH"/>
    <w:basedOn w:val="ad"/>
    <w:next w:val="Normal"/>
    <w:semiHidden/>
    <w:rsid w:val="00AE5A22"/>
    <w:pPr>
      <w:tabs>
        <w:tab w:val="clear" w:pos="6480"/>
        <w:tab w:val="clear" w:pos="7200"/>
      </w:tabs>
      <w:spacing w:before="80"/>
    </w:pPr>
    <w:rPr>
      <w:rFonts w:ascii="Arial Narrow" w:hAnsi="Arial Narrow"/>
      <w:b/>
      <w:bCs/>
      <w:sz w:val="24"/>
      <w:szCs w:val="24"/>
    </w:rPr>
  </w:style>
  <w:style w:type="paragraph" w:styleId="BodyText">
    <w:name w:val="Body Text"/>
    <w:basedOn w:val="Normal"/>
    <w:link w:val="BodyTextChar"/>
    <w:rsid w:val="00AE5A22"/>
    <w:pPr>
      <w:tabs>
        <w:tab w:val="clear" w:pos="1247"/>
        <w:tab w:val="clear" w:pos="1814"/>
        <w:tab w:val="clear" w:pos="2381"/>
        <w:tab w:val="clear" w:pos="2948"/>
        <w:tab w:val="clear" w:pos="3515"/>
      </w:tabs>
    </w:pPr>
    <w:rPr>
      <w:sz w:val="28"/>
      <w:szCs w:val="28"/>
    </w:rPr>
  </w:style>
  <w:style w:type="character" w:customStyle="1" w:styleId="BodyTextChar">
    <w:name w:val="Body Text Char"/>
    <w:basedOn w:val="DefaultParagraphFont"/>
    <w:link w:val="BodyText"/>
    <w:rsid w:val="00AE5A22"/>
    <w:rPr>
      <w:rFonts w:eastAsia="Times New Roman"/>
      <w:sz w:val="28"/>
      <w:szCs w:val="28"/>
      <w:lang w:val="en-GB" w:eastAsia="en-US"/>
    </w:rPr>
  </w:style>
  <w:style w:type="character" w:styleId="Emphasis">
    <w:name w:val="Emphasis"/>
    <w:qFormat/>
    <w:rsid w:val="00AE5A22"/>
    <w:rPr>
      <w:i/>
      <w:iCs/>
    </w:rPr>
  </w:style>
  <w:style w:type="paragraph" w:styleId="BodyTextIndent2">
    <w:name w:val="Body Text Indent 2"/>
    <w:basedOn w:val="Normal"/>
    <w:link w:val="BodyTextIndent2Char"/>
    <w:rsid w:val="00AE5A22"/>
    <w:pPr>
      <w:tabs>
        <w:tab w:val="clear" w:pos="1247"/>
        <w:tab w:val="clear" w:pos="1814"/>
        <w:tab w:val="clear" w:pos="2381"/>
        <w:tab w:val="clear" w:pos="2948"/>
        <w:tab w:val="clear" w:pos="3515"/>
      </w:tabs>
      <w:ind w:left="2552"/>
    </w:pPr>
    <w:rPr>
      <w:lang w:val="it-IT"/>
    </w:rPr>
  </w:style>
  <w:style w:type="character" w:customStyle="1" w:styleId="BodyTextIndent2Char">
    <w:name w:val="Body Text Indent 2 Char"/>
    <w:basedOn w:val="DefaultParagraphFont"/>
    <w:link w:val="BodyTextIndent2"/>
    <w:rsid w:val="00AE5A22"/>
    <w:rPr>
      <w:rFonts w:eastAsia="Times New Roman"/>
      <w:lang w:val="it-IT" w:eastAsia="en-US"/>
    </w:rPr>
  </w:style>
  <w:style w:type="paragraph" w:styleId="BodyTextIndent3">
    <w:name w:val="Body Text Indent 3"/>
    <w:basedOn w:val="Normal"/>
    <w:link w:val="BodyTextIndent3Char"/>
    <w:rsid w:val="00AE5A22"/>
    <w:pPr>
      <w:tabs>
        <w:tab w:val="clear" w:pos="1247"/>
        <w:tab w:val="clear" w:pos="1814"/>
        <w:tab w:val="clear" w:pos="2381"/>
        <w:tab w:val="clear" w:pos="2948"/>
        <w:tab w:val="clear" w:pos="3515"/>
      </w:tabs>
      <w:ind w:left="567" w:hanging="567"/>
    </w:pPr>
    <w:rPr>
      <w:lang w:val="en-US"/>
    </w:rPr>
  </w:style>
  <w:style w:type="character" w:customStyle="1" w:styleId="BodyTextIndent3Char">
    <w:name w:val="Body Text Indent 3 Char"/>
    <w:basedOn w:val="DefaultParagraphFont"/>
    <w:link w:val="BodyTextIndent3"/>
    <w:rsid w:val="00AE5A22"/>
    <w:rPr>
      <w:rFonts w:eastAsia="Times New Roman"/>
      <w:lang w:val="en-US" w:eastAsia="en-US"/>
    </w:rPr>
  </w:style>
  <w:style w:type="paragraph" w:styleId="Subtitle">
    <w:name w:val="Subtitle"/>
    <w:basedOn w:val="Normal"/>
    <w:link w:val="SubtitleChar"/>
    <w:qFormat/>
    <w:rsid w:val="00AE5A22"/>
    <w:pPr>
      <w:widowControl w:val="0"/>
      <w:tabs>
        <w:tab w:val="clear" w:pos="1247"/>
        <w:tab w:val="clear" w:pos="1814"/>
        <w:tab w:val="clear" w:pos="2381"/>
        <w:tab w:val="clear" w:pos="2948"/>
        <w:tab w:val="clear" w:pos="3515"/>
        <w:tab w:val="left" w:pos="90"/>
      </w:tabs>
      <w:spacing w:before="175"/>
    </w:pPr>
    <w:rPr>
      <w:b/>
      <w:bCs/>
      <w:snapToGrid w:val="0"/>
      <w:color w:val="000000"/>
      <w:sz w:val="32"/>
      <w:szCs w:val="32"/>
      <w:lang w:val="en-US"/>
    </w:rPr>
  </w:style>
  <w:style w:type="character" w:customStyle="1" w:styleId="SubtitleChar">
    <w:name w:val="Subtitle Char"/>
    <w:basedOn w:val="DefaultParagraphFont"/>
    <w:link w:val="Subtitle"/>
    <w:rsid w:val="00AE5A22"/>
    <w:rPr>
      <w:rFonts w:eastAsia="Times New Roman"/>
      <w:b/>
      <w:bCs/>
      <w:snapToGrid w:val="0"/>
      <w:color w:val="000000"/>
      <w:sz w:val="32"/>
      <w:szCs w:val="32"/>
      <w:lang w:val="en-US" w:eastAsia="en-US"/>
    </w:rPr>
  </w:style>
  <w:style w:type="paragraph" w:styleId="Title">
    <w:name w:val="Title"/>
    <w:basedOn w:val="Normal"/>
    <w:link w:val="TitleChar"/>
    <w:qFormat/>
    <w:rsid w:val="00AE5A22"/>
    <w:pPr>
      <w:tabs>
        <w:tab w:val="clear" w:pos="1247"/>
        <w:tab w:val="clear" w:pos="1814"/>
        <w:tab w:val="clear" w:pos="2381"/>
        <w:tab w:val="clear" w:pos="2948"/>
        <w:tab w:val="clear" w:pos="3515"/>
      </w:tabs>
      <w:jc w:val="center"/>
    </w:pPr>
    <w:rPr>
      <w:u w:val="single"/>
    </w:rPr>
  </w:style>
  <w:style w:type="character" w:customStyle="1" w:styleId="TitleChar">
    <w:name w:val="Title Char"/>
    <w:basedOn w:val="DefaultParagraphFont"/>
    <w:link w:val="Title"/>
    <w:rsid w:val="00AE5A22"/>
    <w:rPr>
      <w:rFonts w:eastAsia="Times New Roman"/>
      <w:u w:val="single"/>
      <w:lang w:val="en-GB" w:eastAsia="en-US"/>
    </w:rPr>
  </w:style>
  <w:style w:type="paragraph" w:customStyle="1" w:styleId="mainpara">
    <w:name w:val="mainpara"/>
    <w:basedOn w:val="Normal"/>
    <w:semiHidden/>
    <w:rsid w:val="00AE5A22"/>
    <w:pPr>
      <w:numPr>
        <w:numId w:val="28"/>
      </w:numPr>
      <w:tabs>
        <w:tab w:val="clear" w:pos="473"/>
        <w:tab w:val="clear" w:pos="1247"/>
        <w:tab w:val="clear" w:pos="1814"/>
        <w:tab w:val="clear" w:pos="2381"/>
        <w:tab w:val="clear" w:pos="2948"/>
        <w:tab w:val="clear" w:pos="3515"/>
        <w:tab w:val="left" w:pos="720"/>
        <w:tab w:val="left" w:pos="1440"/>
      </w:tabs>
    </w:pPr>
    <w:rPr>
      <w:snapToGrid w:val="0"/>
      <w:sz w:val="22"/>
      <w:szCs w:val="22"/>
    </w:rPr>
  </w:style>
  <w:style w:type="paragraph" w:customStyle="1" w:styleId="Level1">
    <w:name w:val="Level1"/>
    <w:basedOn w:val="Normal"/>
    <w:semiHidden/>
    <w:rsid w:val="00AE5A22"/>
    <w:pPr>
      <w:tabs>
        <w:tab w:val="clear" w:pos="1247"/>
        <w:tab w:val="clear" w:pos="1814"/>
        <w:tab w:val="clear" w:pos="2381"/>
        <w:tab w:val="clear" w:pos="2948"/>
        <w:tab w:val="clear" w:pos="3515"/>
        <w:tab w:val="left" w:pos="578"/>
        <w:tab w:val="left" w:pos="1157"/>
      </w:tabs>
      <w:suppressAutoHyphens/>
      <w:spacing w:after="240"/>
    </w:pPr>
    <w:rPr>
      <w:sz w:val="22"/>
      <w:szCs w:val="22"/>
    </w:rPr>
  </w:style>
  <w:style w:type="character" w:customStyle="1" w:styleId="EmailStyle20">
    <w:name w:val="EmailStyle20"/>
    <w:semiHidden/>
    <w:rsid w:val="00AE5A22"/>
    <w:rPr>
      <w:rFonts w:ascii="Arial" w:hAnsi="Arial" w:cs="Arial"/>
      <w:color w:val="000000"/>
      <w:sz w:val="20"/>
      <w:szCs w:val="20"/>
    </w:rPr>
  </w:style>
  <w:style w:type="paragraph" w:styleId="BodyText2">
    <w:name w:val="Body Text 2"/>
    <w:basedOn w:val="Normal"/>
    <w:link w:val="BodyText2Char"/>
    <w:rsid w:val="00AE5A22"/>
    <w:pPr>
      <w:tabs>
        <w:tab w:val="clear" w:pos="1247"/>
        <w:tab w:val="clear" w:pos="1814"/>
        <w:tab w:val="clear" w:pos="2381"/>
        <w:tab w:val="clear" w:pos="2948"/>
        <w:tab w:val="clear" w:pos="3515"/>
      </w:tabs>
    </w:pPr>
    <w:rPr>
      <w:color w:val="FF0000"/>
      <w:sz w:val="18"/>
      <w:szCs w:val="18"/>
    </w:rPr>
  </w:style>
  <w:style w:type="character" w:customStyle="1" w:styleId="BodyText2Char">
    <w:name w:val="Body Text 2 Char"/>
    <w:basedOn w:val="DefaultParagraphFont"/>
    <w:link w:val="BodyText2"/>
    <w:rsid w:val="00AE5A22"/>
    <w:rPr>
      <w:rFonts w:eastAsia="Times New Roman"/>
      <w:color w:val="FF0000"/>
      <w:sz w:val="18"/>
      <w:szCs w:val="18"/>
      <w:lang w:val="en-GB" w:eastAsia="en-US"/>
    </w:rPr>
  </w:style>
  <w:style w:type="paragraph" w:styleId="BodyText3">
    <w:name w:val="Body Text 3"/>
    <w:basedOn w:val="Normal"/>
    <w:link w:val="BodyText3Char"/>
    <w:rsid w:val="00AE5A22"/>
    <w:pPr>
      <w:tabs>
        <w:tab w:val="clear" w:pos="1247"/>
        <w:tab w:val="clear" w:pos="1814"/>
        <w:tab w:val="clear" w:pos="2381"/>
        <w:tab w:val="clear" w:pos="2948"/>
        <w:tab w:val="clear" w:pos="3515"/>
      </w:tabs>
    </w:pPr>
    <w:rPr>
      <w:b/>
      <w:bCs/>
      <w:i/>
      <w:iCs/>
    </w:rPr>
  </w:style>
  <w:style w:type="character" w:customStyle="1" w:styleId="BodyText3Char">
    <w:name w:val="Body Text 3 Char"/>
    <w:basedOn w:val="DefaultParagraphFont"/>
    <w:link w:val="BodyText3"/>
    <w:rsid w:val="00AE5A22"/>
    <w:rPr>
      <w:rFonts w:eastAsia="Times New Roman"/>
      <w:b/>
      <w:bCs/>
      <w:i/>
      <w:iCs/>
      <w:lang w:val="en-GB" w:eastAsia="en-US"/>
    </w:rPr>
  </w:style>
  <w:style w:type="paragraph" w:styleId="EndnoteText">
    <w:name w:val="endnote text"/>
    <w:basedOn w:val="Normal"/>
    <w:link w:val="EndnoteTextChar"/>
    <w:rsid w:val="00AE5A22"/>
    <w:pPr>
      <w:tabs>
        <w:tab w:val="clear" w:pos="1247"/>
        <w:tab w:val="clear" w:pos="1814"/>
        <w:tab w:val="clear" w:pos="2381"/>
        <w:tab w:val="clear" w:pos="2948"/>
        <w:tab w:val="clear" w:pos="3515"/>
      </w:tabs>
    </w:pPr>
  </w:style>
  <w:style w:type="character" w:customStyle="1" w:styleId="EndnoteTextChar">
    <w:name w:val="Endnote Text Char"/>
    <w:basedOn w:val="DefaultParagraphFont"/>
    <w:link w:val="EndnoteText"/>
    <w:rsid w:val="00AE5A22"/>
    <w:rPr>
      <w:rFonts w:eastAsia="Times New Roman"/>
      <w:lang w:val="en-GB" w:eastAsia="en-US"/>
    </w:rPr>
  </w:style>
  <w:style w:type="character" w:styleId="EndnoteReference">
    <w:name w:val="endnote reference"/>
    <w:rsid w:val="00AE5A22"/>
    <w:rPr>
      <w:vertAlign w:val="superscript"/>
    </w:rPr>
  </w:style>
  <w:style w:type="character" w:customStyle="1" w:styleId="emailstyle15">
    <w:name w:val="emailstyle15"/>
    <w:semiHidden/>
    <w:rsid w:val="00AE5A22"/>
    <w:rPr>
      <w:rFonts w:ascii="Arial" w:hAnsi="Arial" w:cs="Arial"/>
      <w:color w:val="000000"/>
      <w:sz w:val="20"/>
      <w:szCs w:val="20"/>
    </w:rPr>
  </w:style>
  <w:style w:type="character" w:customStyle="1" w:styleId="UnresolvedMention1">
    <w:name w:val="Unresolved Mention1"/>
    <w:uiPriority w:val="99"/>
    <w:semiHidden/>
    <w:rsid w:val="00AE5A22"/>
    <w:rPr>
      <w:color w:val="605E5C"/>
      <w:shd w:val="clear" w:color="auto" w:fill="E1DFDD"/>
    </w:rPr>
  </w:style>
  <w:style w:type="paragraph" w:customStyle="1" w:styleId="Default">
    <w:name w:val="Default"/>
    <w:semiHidden/>
    <w:rsid w:val="00AE5A22"/>
    <w:pPr>
      <w:autoSpaceDE w:val="0"/>
      <w:autoSpaceDN w:val="0"/>
      <w:adjustRightInd w:val="0"/>
    </w:pPr>
    <w:rPr>
      <w:color w:val="000000"/>
      <w:sz w:val="24"/>
      <w:szCs w:val="24"/>
      <w:lang w:val="fi-FI" w:eastAsia="fi-FI"/>
    </w:rPr>
  </w:style>
  <w:style w:type="character" w:customStyle="1" w:styleId="UnresolvedMention2">
    <w:name w:val="Unresolved Mention2"/>
    <w:uiPriority w:val="99"/>
    <w:semiHidden/>
    <w:rsid w:val="00AE5A22"/>
    <w:rPr>
      <w:color w:val="605E5C"/>
      <w:shd w:val="clear" w:color="auto" w:fill="E1DFDD"/>
    </w:rPr>
  </w:style>
  <w:style w:type="character" w:customStyle="1" w:styleId="UnresolvedMention3">
    <w:name w:val="Unresolved Mention3"/>
    <w:uiPriority w:val="99"/>
    <w:semiHidden/>
    <w:rsid w:val="00AE5A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footer" Target="footer2.xml"/><Relationship Id="rId26" Type="http://schemas.openxmlformats.org/officeDocument/2006/relationships/hyperlink" Target="https://saicmknowledge.org/library/replacing-chemicals-biology-phasing-out-highly-hazardous-pesticides-agroecology" TargetMode="External"/><Relationship Id="rId39" Type="http://schemas.openxmlformats.org/officeDocument/2006/relationships/image" Target="media/image6.png"/><Relationship Id="rId21" Type="http://schemas.openxmlformats.org/officeDocument/2006/relationships/hyperlink" Target="http://www.pic.int" TargetMode="External"/><Relationship Id="rId34" Type="http://schemas.openxmlformats.org/officeDocument/2006/relationships/hyperlink" Target="https://fingal.ca/wp-content/uploads/userfiles/msds/Rovral.pdf" TargetMode="External"/><Relationship Id="rId42" Type="http://schemas.openxmlformats.org/officeDocument/2006/relationships/hyperlink" Target="https://pubchem.ncbi.nlm.nih.gov/compound/Iprodione" TargetMode="External"/><Relationship Id="rId47" Type="http://schemas.openxmlformats.org/officeDocument/2006/relationships/footer" Target="footer4.xml"/><Relationship Id="rId50" Type="http://schemas.openxmlformats.org/officeDocument/2006/relationships/footer" Target="footer6.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hcis.safeworkaustralia.gov.au/HazardousChemical/Details?chemicalID=2629" TargetMode="External"/><Relationship Id="rId11" Type="http://schemas.openxmlformats.org/officeDocument/2006/relationships/image" Target="media/image1.png"/><Relationship Id="rId24" Type="http://schemas.openxmlformats.org/officeDocument/2006/relationships/hyperlink" Target="http://ipam-global.org/" TargetMode="External"/><Relationship Id="rId32" Type="http://schemas.openxmlformats.org/officeDocument/2006/relationships/hyperlink" Target="https://www.ecfr.gov/current/title-40/chapter-I/subchapter-E/part-180/subpart-C/section-180.399" TargetMode="External"/><Relationship Id="rId37" Type="http://schemas.openxmlformats.org/officeDocument/2006/relationships/hyperlink" Target="https://www.environmentalscience.bayer.co.uk/turf-management/turf-news/turf-press-releases/reminder---dispose-of-iprodione-safely" TargetMode="External"/><Relationship Id="rId40" Type="http://schemas.openxmlformats.org/officeDocument/2006/relationships/hyperlink" Target="https://www.fao.org/3/cb2732en/cb2732en.pdf" TargetMode="External"/><Relationship Id="rId45"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fao.org/agroecology/en/" TargetMode="External"/><Relationship Id="rId28" Type="http://schemas.openxmlformats.org/officeDocument/2006/relationships/hyperlink" Target="https://pubchem.ncbi.nlm.nih.gov/source/hsdb/6855" TargetMode="External"/><Relationship Id="rId36" Type="http://schemas.openxmlformats.org/officeDocument/2006/relationships/hyperlink" Target="http://www.agricentre.basf.co.uk/Documents/product_files_uk_files/safety_data_sheets_files/Rovral_WG_MSDS.pdf" TargetMode="External"/><Relationship Id="rId49" Type="http://schemas.openxmlformats.org/officeDocument/2006/relationships/header" Target="header6.xml"/><Relationship Id="rId10" Type="http://schemas.openxmlformats.org/officeDocument/2006/relationships/endnotes" Target="endnotes.xml"/><Relationship Id="rId19" Type="http://schemas.openxmlformats.org/officeDocument/2006/relationships/header" Target="header3.xml"/><Relationship Id="rId31" Type="http://schemas.openxmlformats.org/officeDocument/2006/relationships/hyperlink" Target="https://ec.europa.eu/food/plant/pesticides/eu-pesticides-database/mrls/?event=details&amp;pest_res_ids=135&amp;product_ids=&amp;v=1&amp;e=search.pr" TargetMode="External"/><Relationship Id="rId44" Type="http://schemas.openxmlformats.org/officeDocument/2006/relationships/hyperlink" Target="https://www.agricentre.basf.co.uk/Documents/product_files_uk_files/safety_data_sheets_files/Rovral_WG_MSDS.pdf"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5.jpeg"/><Relationship Id="rId27" Type="http://schemas.openxmlformats.org/officeDocument/2006/relationships/hyperlink" Target="https://echa.europa.eu/fi/substance-information/-/substanceinfo/100.048.328" TargetMode="External"/><Relationship Id="rId30" Type="http://schemas.openxmlformats.org/officeDocument/2006/relationships/hyperlink" Target="https://pubchem.ncbi.nlm.nih.gov/source/hsdb/6855" TargetMode="External"/><Relationship Id="rId35" Type="http://schemas.openxmlformats.org/officeDocument/2006/relationships/hyperlink" Target="https://www.villacrop.co.za/wp-content/uploads/2021/07/Iprodione-500-SC_Aug2020_UCP_SDS.pdf" TargetMode="External"/><Relationship Id="rId43" Type="http://schemas.openxmlformats.org/officeDocument/2006/relationships/hyperlink" Target="https://www3.epa.gov/pesticides/chem_search/reg_actions/reregistration/fs_PC-109801_1-Nov-98.pdf" TargetMode="External"/><Relationship Id="rId48" Type="http://schemas.openxmlformats.org/officeDocument/2006/relationships/footer" Target="footer5.xml"/><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footer" Target="footer1.xml"/><Relationship Id="rId25" Type="http://schemas.openxmlformats.org/officeDocument/2006/relationships/hyperlink" Target="http://www.oisat.org/" TargetMode="External"/><Relationship Id="rId33" Type="http://schemas.openxmlformats.org/officeDocument/2006/relationships/hyperlink" Target="https://www.agricentre.basf.co.uk/Documents/product_files_uk_files/safety_data_sheets_files/Rovral_WG_MSDS.pdf" TargetMode="External"/><Relationship Id="rId38" Type="http://schemas.openxmlformats.org/officeDocument/2006/relationships/hyperlink" Target="https://www.fao.org/publications/search/en/?serialtitle=RkFPIFBlc3RpY2lkZSBEaXNwb3NhbCBTZXJpZXM" TargetMode="External"/><Relationship Id="rId46" Type="http://schemas.openxmlformats.org/officeDocument/2006/relationships/header" Target="header5.xml"/><Relationship Id="rId20" Type="http://schemas.openxmlformats.org/officeDocument/2006/relationships/footer" Target="footer3.xml"/><Relationship Id="rId41" Type="http://schemas.openxmlformats.org/officeDocument/2006/relationships/hyperlink" Target="https://www.who.int/publications/i/item/9789241509688"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food/plant/pesticides/eu-pesticides-database/active-substances/?event=as.details&amp;as_id=23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CRITICO\OneDrive%20-%20United%20Nations\UNON%20DCS%20TES%20Templates\EN\PlainPage\PlainPage_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8527E0A0837F64083645E115EB57567" ma:contentTypeVersion="12" ma:contentTypeDescription="Create a new document." ma:contentTypeScope="" ma:versionID="af15abcd28502138ec9db060e2e0082a">
  <xsd:schema xmlns:xsd="http://www.w3.org/2001/XMLSchema" xmlns:xs="http://www.w3.org/2001/XMLSchema" xmlns:p="http://schemas.microsoft.com/office/2006/metadata/properties" xmlns:ns2="44b29a07-ae0c-4297-aad9-2f7ae2e24b8e" xmlns:ns3="a591afa8-fd54-42f1-9ea9-749d51e1c00b" targetNamespace="http://schemas.microsoft.com/office/2006/metadata/properties" ma:root="true" ma:fieldsID="2820a95b044474b4e901ae50fb64eb05" ns2:_="" ns3:_="">
    <xsd:import namespace="44b29a07-ae0c-4297-aad9-2f7ae2e24b8e"/>
    <xsd:import namespace="a591afa8-fd54-42f1-9ea9-749d51e1c0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b29a07-ae0c-4297-aad9-2f7ae2e24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91afa8-fd54-42f1-9ea9-749d51e1c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0362A-3EB0-4F16-A636-13A68E2CB392}">
  <ds:schemaRefs>
    <ds:schemaRef ds:uri="http://schemas.microsoft.com/sharepoint/v3/contenttype/forms"/>
  </ds:schemaRefs>
</ds:datastoreItem>
</file>

<file path=customXml/itemProps2.xml><?xml version="1.0" encoding="utf-8"?>
<ds:datastoreItem xmlns:ds="http://schemas.openxmlformats.org/officeDocument/2006/customXml" ds:itemID="{63D1C5AE-0479-4CBA-A8E6-868F9EF734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b29a07-ae0c-4297-aad9-2f7ae2e24b8e"/>
    <ds:schemaRef ds:uri="a591afa8-fd54-42f1-9ea9-749d51e1c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92DACA-6EB6-4F76-A688-787EADF6D42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EEA0E56-618A-4203-B9FA-F7A898F84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PlainPage_EN.dotm</Template>
  <TotalTime>11</TotalTime>
  <Pages>32</Pages>
  <Words>12303</Words>
  <Characters>70132</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NATIONS UNIES</vt:lpstr>
    </vt:vector>
  </TitlesOfParts>
  <Company/>
  <LinksUpToDate>false</LinksUpToDate>
  <CharactersWithSpaces>82271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subject/>
  <dc:creator>Nikki Criticos</dc:creator>
  <cp:keywords>EN</cp:keywords>
  <dc:description/>
  <cp:lastModifiedBy>Jane Mbau</cp:lastModifiedBy>
  <cp:revision>9</cp:revision>
  <cp:lastPrinted>2010-07-07T11:56:00Z</cp:lastPrinted>
  <dcterms:created xsi:type="dcterms:W3CDTF">2022-10-21T09:08:00Z</dcterms:created>
  <dcterms:modified xsi:type="dcterms:W3CDTF">2022-10-21T09:23:00Z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0x010100A8527E0A0837F64083645E115EB57567</vt:lpwstr>
  </property>
</Properties>
</file>