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7CDF" w14:textId="38022089" w:rsidR="00200A75" w:rsidRPr="00200A75" w:rsidRDefault="00200A75" w:rsidP="00200A75">
      <w:pPr>
        <w:pStyle w:val="ZZAnxheader"/>
        <w:rPr>
          <w:szCs w:val="26"/>
          <w:lang w:val="en-GB"/>
        </w:rPr>
      </w:pPr>
      <w:r w:rsidRPr="0049509D">
        <w:rPr>
          <w:lang w:val="en-GB"/>
        </w:rPr>
        <w:t>Annex II</w:t>
      </w:r>
      <w:r w:rsidR="00000231">
        <w:rPr>
          <w:lang w:val="en-GB"/>
        </w:rPr>
        <w:t>I</w:t>
      </w:r>
      <w:r>
        <w:rPr>
          <w:lang w:val="en-GB"/>
        </w:rPr>
        <w:t xml:space="preserve"> of </w:t>
      </w:r>
      <w:r w:rsidRPr="00200A75">
        <w:rPr>
          <w:szCs w:val="26"/>
          <w:lang w:val="en-GB"/>
        </w:rPr>
        <w:t>UNEP/FAO/RC/CRC.19/14</w:t>
      </w:r>
    </w:p>
    <w:p w14:paraId="6F328EF7" w14:textId="77777777" w:rsidR="00000231" w:rsidRPr="0049509D" w:rsidRDefault="00000231" w:rsidP="00000231">
      <w:pPr>
        <w:pStyle w:val="ZZAnxtitle"/>
        <w:rPr>
          <w:lang w:val="en-GB"/>
        </w:rPr>
      </w:pPr>
      <w:r w:rsidRPr="0049509D">
        <w:t>Workplan</w:t>
      </w:r>
      <w:r w:rsidRPr="0049509D">
        <w:rPr>
          <w:lang w:val="en-GB"/>
        </w:rPr>
        <w:t xml:space="preserve"> for the preparation of draft decision guidance documents</w:t>
      </w: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4564"/>
        <w:gridCol w:w="2081"/>
        <w:gridCol w:w="1662"/>
      </w:tblGrid>
      <w:tr w:rsidR="00000231" w:rsidRPr="0049509D" w14:paraId="63298E4F" w14:textId="77777777" w:rsidTr="000D0AA2">
        <w:trPr>
          <w:trHeight w:val="57"/>
          <w:jc w:val="right"/>
        </w:trPr>
        <w:tc>
          <w:tcPr>
            <w:tcW w:w="49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A38F72" w14:textId="77777777" w:rsidR="00000231" w:rsidRPr="0049509D" w:rsidRDefault="00000231" w:rsidP="000D0AA2">
            <w:pPr>
              <w:pStyle w:val="Normal-pool-Table"/>
              <w:rPr>
                <w:i/>
                <w:iCs/>
                <w:lang w:val="en-GB" w:eastAsia="en-GB"/>
              </w:rPr>
            </w:pPr>
            <w:r w:rsidRPr="0049509D">
              <w:rPr>
                <w:i/>
                <w:iCs/>
                <w:lang w:val="en-GB" w:eastAsia="en-GB"/>
              </w:rPr>
              <w:t>Tasks to be carried out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C2C9AC" w14:textId="77777777" w:rsidR="00000231" w:rsidRPr="0049509D" w:rsidRDefault="00000231" w:rsidP="000D0AA2">
            <w:pPr>
              <w:pStyle w:val="Normal-pool-Table"/>
              <w:rPr>
                <w:i/>
                <w:iCs/>
                <w:lang w:val="en-GB" w:eastAsia="en-GB"/>
              </w:rPr>
            </w:pPr>
            <w:r w:rsidRPr="0049509D">
              <w:rPr>
                <w:i/>
                <w:iCs/>
                <w:lang w:val="en-GB" w:eastAsia="en-GB"/>
              </w:rPr>
              <w:t>Responsible persons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BFD3B5" w14:textId="77777777" w:rsidR="00000231" w:rsidRPr="0049509D" w:rsidRDefault="00000231" w:rsidP="000D0AA2">
            <w:pPr>
              <w:pStyle w:val="Normal-pool-Table"/>
              <w:rPr>
                <w:i/>
                <w:iCs/>
                <w:lang w:val="en-GB" w:eastAsia="en-GB"/>
              </w:rPr>
            </w:pPr>
            <w:r w:rsidRPr="0049509D">
              <w:rPr>
                <w:i/>
                <w:iCs/>
                <w:lang w:val="en-GB" w:eastAsia="en-GB"/>
              </w:rPr>
              <w:t>Deadlines</w:t>
            </w:r>
          </w:p>
        </w:tc>
      </w:tr>
      <w:tr w:rsidR="00000231" w:rsidRPr="0049509D" w14:paraId="7AAD7C8C" w14:textId="77777777" w:rsidTr="000D0AA2">
        <w:trPr>
          <w:trHeight w:val="57"/>
          <w:jc w:val="right"/>
        </w:trPr>
        <w:tc>
          <w:tcPr>
            <w:tcW w:w="494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C455872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Draft an internal proposal based on the information available to the Committee 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B5EEEE6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Chair</w:t>
            </w:r>
          </w:p>
          <w:p w14:paraId="23FFAD19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Drafter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2A04CC2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15 December 2023</w:t>
            </w:r>
          </w:p>
        </w:tc>
      </w:tr>
      <w:tr w:rsidR="00000231" w:rsidRPr="0049509D" w14:paraId="421E64BB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6C901166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Send the draft internal proposal to the drafting group members for comments via email</w:t>
            </w:r>
          </w:p>
        </w:tc>
        <w:tc>
          <w:tcPr>
            <w:tcW w:w="2192" w:type="dxa"/>
            <w:hideMark/>
          </w:tcPr>
          <w:p w14:paraId="6DF870B6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Secretariat</w:t>
            </w:r>
          </w:p>
        </w:tc>
        <w:tc>
          <w:tcPr>
            <w:tcW w:w="1741" w:type="dxa"/>
            <w:hideMark/>
          </w:tcPr>
          <w:p w14:paraId="6F08DD4A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bookmarkStart w:id="0" w:name="_Hlk21441612"/>
            <w:r w:rsidRPr="0049509D">
              <w:rPr>
                <w:lang w:val="en-GB" w:eastAsia="en-GB"/>
              </w:rPr>
              <w:t xml:space="preserve">15 December </w:t>
            </w:r>
            <w:bookmarkEnd w:id="0"/>
            <w:r w:rsidRPr="0049509D">
              <w:rPr>
                <w:lang w:val="en-GB" w:eastAsia="en-GB"/>
              </w:rPr>
              <w:t>2023</w:t>
            </w:r>
          </w:p>
        </w:tc>
      </w:tr>
      <w:tr w:rsidR="00000231" w:rsidRPr="0049509D" w14:paraId="0FCA13BE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230B35B9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Replies</w:t>
            </w:r>
          </w:p>
        </w:tc>
        <w:tc>
          <w:tcPr>
            <w:tcW w:w="2192" w:type="dxa"/>
            <w:hideMark/>
          </w:tcPr>
          <w:p w14:paraId="0018C13E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Drafting group members</w:t>
            </w:r>
          </w:p>
        </w:tc>
        <w:tc>
          <w:tcPr>
            <w:tcW w:w="1741" w:type="dxa"/>
            <w:hideMark/>
          </w:tcPr>
          <w:p w14:paraId="50BA227E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19 January 2024</w:t>
            </w:r>
          </w:p>
        </w:tc>
      </w:tr>
      <w:tr w:rsidR="00000231" w:rsidRPr="0049509D" w14:paraId="1563D7DA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56642A93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Update the internal proposal </w:t>
            </w:r>
            <w:proofErr w:type="gramStart"/>
            <w:r w:rsidRPr="0049509D">
              <w:rPr>
                <w:lang w:val="en-GB" w:eastAsia="en-GB"/>
              </w:rPr>
              <w:t>on the basis of</w:t>
            </w:r>
            <w:proofErr w:type="gramEnd"/>
            <w:r w:rsidRPr="0049509D">
              <w:rPr>
                <w:lang w:val="en-GB" w:eastAsia="en-GB"/>
              </w:rPr>
              <w:t xml:space="preserve"> comments from drafting group members</w:t>
            </w:r>
          </w:p>
        </w:tc>
        <w:tc>
          <w:tcPr>
            <w:tcW w:w="2192" w:type="dxa"/>
            <w:hideMark/>
          </w:tcPr>
          <w:p w14:paraId="5BC23F57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Chair </w:t>
            </w:r>
          </w:p>
          <w:p w14:paraId="4604C2B3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Drafter</w:t>
            </w:r>
          </w:p>
        </w:tc>
        <w:tc>
          <w:tcPr>
            <w:tcW w:w="1741" w:type="dxa"/>
            <w:hideMark/>
          </w:tcPr>
          <w:p w14:paraId="3FAE1B8D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19 February 2024</w:t>
            </w:r>
          </w:p>
        </w:tc>
      </w:tr>
      <w:tr w:rsidR="00000231" w:rsidRPr="0049509D" w14:paraId="4AB381A8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325C81B1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Send the updated internal proposal to the Committee members and observers for comments via email</w:t>
            </w:r>
          </w:p>
        </w:tc>
        <w:tc>
          <w:tcPr>
            <w:tcW w:w="2192" w:type="dxa"/>
            <w:hideMark/>
          </w:tcPr>
          <w:p w14:paraId="21E81F52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Secretariat</w:t>
            </w:r>
          </w:p>
        </w:tc>
        <w:tc>
          <w:tcPr>
            <w:tcW w:w="1741" w:type="dxa"/>
            <w:hideMark/>
          </w:tcPr>
          <w:p w14:paraId="61065338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19 February 2024</w:t>
            </w:r>
          </w:p>
        </w:tc>
      </w:tr>
      <w:tr w:rsidR="00000231" w:rsidRPr="0049509D" w14:paraId="469F834A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6381DC9A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Replies</w:t>
            </w:r>
          </w:p>
        </w:tc>
        <w:tc>
          <w:tcPr>
            <w:tcW w:w="2192" w:type="dxa"/>
            <w:hideMark/>
          </w:tcPr>
          <w:p w14:paraId="07F8E03B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Committee members and observers</w:t>
            </w:r>
          </w:p>
        </w:tc>
        <w:tc>
          <w:tcPr>
            <w:tcW w:w="1741" w:type="dxa"/>
            <w:hideMark/>
          </w:tcPr>
          <w:p w14:paraId="71BEFA91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19 March 2024</w:t>
            </w:r>
          </w:p>
        </w:tc>
      </w:tr>
      <w:tr w:rsidR="00000231" w:rsidRPr="0049509D" w14:paraId="7C83B44C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707C7609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Draft a decision guidance document </w:t>
            </w:r>
            <w:proofErr w:type="gramStart"/>
            <w:r w:rsidRPr="0049509D">
              <w:rPr>
                <w:lang w:val="en-GB" w:eastAsia="en-GB"/>
              </w:rPr>
              <w:t>on the basis of</w:t>
            </w:r>
            <w:proofErr w:type="gramEnd"/>
            <w:r w:rsidRPr="0049509D">
              <w:rPr>
                <w:lang w:val="en-GB" w:eastAsia="en-GB"/>
              </w:rPr>
              <w:t xml:space="preserve"> the comments of the Committee members and observers</w:t>
            </w:r>
          </w:p>
        </w:tc>
        <w:tc>
          <w:tcPr>
            <w:tcW w:w="2192" w:type="dxa"/>
            <w:hideMark/>
          </w:tcPr>
          <w:p w14:paraId="71C93466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Chair </w:t>
            </w:r>
          </w:p>
          <w:p w14:paraId="4EEC1415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Drafter</w:t>
            </w:r>
          </w:p>
        </w:tc>
        <w:tc>
          <w:tcPr>
            <w:tcW w:w="1741" w:type="dxa"/>
            <w:hideMark/>
          </w:tcPr>
          <w:p w14:paraId="51CB3A2D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15 April 2024</w:t>
            </w:r>
          </w:p>
        </w:tc>
      </w:tr>
      <w:tr w:rsidR="00000231" w:rsidRPr="0049509D" w14:paraId="0C638C98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63A8D3A6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Send the draft decision guidance document to the drafting group members for comments via email</w:t>
            </w:r>
          </w:p>
        </w:tc>
        <w:tc>
          <w:tcPr>
            <w:tcW w:w="2192" w:type="dxa"/>
            <w:hideMark/>
          </w:tcPr>
          <w:p w14:paraId="5ECC73E0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Secretariat</w:t>
            </w:r>
          </w:p>
        </w:tc>
        <w:tc>
          <w:tcPr>
            <w:tcW w:w="1741" w:type="dxa"/>
            <w:hideMark/>
          </w:tcPr>
          <w:p w14:paraId="648639C8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15 April 2024</w:t>
            </w:r>
          </w:p>
        </w:tc>
      </w:tr>
      <w:tr w:rsidR="00000231" w:rsidRPr="0049509D" w14:paraId="23333B7A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62155C03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Replies</w:t>
            </w:r>
          </w:p>
        </w:tc>
        <w:tc>
          <w:tcPr>
            <w:tcW w:w="2192" w:type="dxa"/>
            <w:hideMark/>
          </w:tcPr>
          <w:p w14:paraId="6877D327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Drafting group members</w:t>
            </w:r>
          </w:p>
        </w:tc>
        <w:tc>
          <w:tcPr>
            <w:tcW w:w="1741" w:type="dxa"/>
            <w:hideMark/>
          </w:tcPr>
          <w:p w14:paraId="57EC66DE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3 May 2024</w:t>
            </w:r>
          </w:p>
        </w:tc>
      </w:tr>
      <w:tr w:rsidR="00000231" w:rsidRPr="0049509D" w14:paraId="00889FE9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7F7D6F37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Finalize the draft decision guidance document </w:t>
            </w:r>
            <w:proofErr w:type="gramStart"/>
            <w:r w:rsidRPr="0049509D">
              <w:rPr>
                <w:lang w:val="en-GB" w:eastAsia="en-GB"/>
              </w:rPr>
              <w:t>on the basis of</w:t>
            </w:r>
            <w:proofErr w:type="gramEnd"/>
            <w:r w:rsidRPr="0049509D">
              <w:rPr>
                <w:lang w:val="en-GB" w:eastAsia="en-GB"/>
              </w:rPr>
              <w:t xml:space="preserve"> the comments of the drafting group members</w:t>
            </w:r>
          </w:p>
        </w:tc>
        <w:tc>
          <w:tcPr>
            <w:tcW w:w="2192" w:type="dxa"/>
            <w:hideMark/>
          </w:tcPr>
          <w:p w14:paraId="0A207E28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Chair </w:t>
            </w:r>
          </w:p>
          <w:p w14:paraId="1B946AAC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Drafter</w:t>
            </w:r>
          </w:p>
        </w:tc>
        <w:tc>
          <w:tcPr>
            <w:tcW w:w="1741" w:type="dxa"/>
            <w:hideMark/>
          </w:tcPr>
          <w:p w14:paraId="27CD0D6C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24 May 2024</w:t>
            </w:r>
          </w:p>
        </w:tc>
      </w:tr>
      <w:tr w:rsidR="00000231" w:rsidRPr="0049509D" w14:paraId="2F7A5569" w14:textId="77777777" w:rsidTr="000D0AA2">
        <w:trPr>
          <w:trHeight w:val="57"/>
          <w:jc w:val="right"/>
        </w:trPr>
        <w:tc>
          <w:tcPr>
            <w:tcW w:w="4941" w:type="dxa"/>
            <w:hideMark/>
          </w:tcPr>
          <w:p w14:paraId="146B5F8D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Send the draft decision guidance document to the Secretariat</w:t>
            </w:r>
          </w:p>
        </w:tc>
        <w:tc>
          <w:tcPr>
            <w:tcW w:w="2192" w:type="dxa"/>
            <w:hideMark/>
          </w:tcPr>
          <w:p w14:paraId="763D56A6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 xml:space="preserve">Chair </w:t>
            </w:r>
          </w:p>
          <w:p w14:paraId="2A320D03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Drafter</w:t>
            </w:r>
          </w:p>
        </w:tc>
        <w:tc>
          <w:tcPr>
            <w:tcW w:w="1741" w:type="dxa"/>
            <w:hideMark/>
          </w:tcPr>
          <w:p w14:paraId="5D2A0122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24 May 2024</w:t>
            </w:r>
          </w:p>
        </w:tc>
      </w:tr>
      <w:tr w:rsidR="00000231" w:rsidRPr="00934B54" w14:paraId="55D19755" w14:textId="77777777" w:rsidTr="000D0AA2">
        <w:trPr>
          <w:trHeight w:val="57"/>
          <w:jc w:val="right"/>
        </w:trPr>
        <w:tc>
          <w:tcPr>
            <w:tcW w:w="49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32B71BE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Submit the draft decision guidance document for consideration by the Committee at its twentieth meeting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B73C46" w14:textId="77777777" w:rsidR="00000231" w:rsidRPr="0049509D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Secretariat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4901063" w14:textId="77777777" w:rsidR="00000231" w:rsidRPr="007619B7" w:rsidRDefault="00000231" w:rsidP="000D0AA2">
            <w:pPr>
              <w:pStyle w:val="Normal-pool-Table"/>
              <w:rPr>
                <w:lang w:val="en-GB" w:eastAsia="en-GB"/>
              </w:rPr>
            </w:pPr>
            <w:r w:rsidRPr="0049509D">
              <w:rPr>
                <w:lang w:val="en-GB" w:eastAsia="en-GB"/>
              </w:rPr>
              <w:t>5 August 2024</w:t>
            </w:r>
          </w:p>
        </w:tc>
      </w:tr>
    </w:tbl>
    <w:p w14:paraId="64A76AF9" w14:textId="77777777" w:rsidR="00000231" w:rsidRPr="007619B7" w:rsidRDefault="00000231" w:rsidP="00000231">
      <w:pPr>
        <w:pStyle w:val="Normal-pool"/>
        <w:rPr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000231" w:rsidRPr="00934B54" w14:paraId="7BDF154F" w14:textId="77777777" w:rsidTr="000D0AA2">
        <w:tc>
          <w:tcPr>
            <w:tcW w:w="1897" w:type="dxa"/>
          </w:tcPr>
          <w:p w14:paraId="05BFBD29" w14:textId="77777777" w:rsidR="00000231" w:rsidRPr="007619B7" w:rsidRDefault="00000231" w:rsidP="000D0AA2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27C8742F" w14:textId="77777777" w:rsidR="00000231" w:rsidRPr="007619B7" w:rsidRDefault="00000231" w:rsidP="000D0AA2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501E01F2" w14:textId="77777777" w:rsidR="00000231" w:rsidRPr="007619B7" w:rsidRDefault="00000231" w:rsidP="000D0AA2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2A3D76B5" w14:textId="77777777" w:rsidR="00000231" w:rsidRPr="007619B7" w:rsidRDefault="00000231" w:rsidP="000D0AA2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12FFD6C6" w14:textId="77777777" w:rsidR="00000231" w:rsidRPr="007619B7" w:rsidRDefault="00000231" w:rsidP="000D0AA2">
            <w:pPr>
              <w:pStyle w:val="Normal-pool"/>
              <w:spacing w:before="520"/>
            </w:pPr>
          </w:p>
        </w:tc>
      </w:tr>
    </w:tbl>
    <w:p w14:paraId="38417E6C" w14:textId="77777777" w:rsidR="00000231" w:rsidRPr="007619B7" w:rsidRDefault="00000231" w:rsidP="00000231">
      <w:pPr>
        <w:pStyle w:val="Normal-pool"/>
        <w:rPr>
          <w:lang w:val="en-GB"/>
        </w:rPr>
      </w:pPr>
    </w:p>
    <w:p w14:paraId="06C3380A" w14:textId="5082CF7F" w:rsidR="009033A1" w:rsidRPr="00200A75" w:rsidRDefault="009033A1" w:rsidP="00F336A4">
      <w:pPr>
        <w:pStyle w:val="CH2"/>
        <w:rPr>
          <w:lang w:val="en-GB"/>
        </w:rPr>
      </w:pPr>
    </w:p>
    <w:sectPr w:rsidR="009033A1" w:rsidRPr="0020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75"/>
    <w:rsid w:val="00000231"/>
    <w:rsid w:val="00200A75"/>
    <w:rsid w:val="00595D1A"/>
    <w:rsid w:val="00740167"/>
    <w:rsid w:val="009033A1"/>
    <w:rsid w:val="00CD0DDB"/>
    <w:rsid w:val="00DE7A3A"/>
    <w:rsid w:val="00F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68FB"/>
  <w15:chartTrackingRefBased/>
  <w15:docId w15:val="{5203D458-DD36-49C0-85CB-87E4A75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qFormat/>
    <w:rsid w:val="00200A75"/>
    <w:pPr>
      <w:keepNext/>
      <w:keepLines/>
      <w:tabs>
        <w:tab w:val="right" w:pos="851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uppressAutoHyphens/>
      <w:spacing w:before="240" w:after="120" w:line="240" w:lineRule="auto"/>
      <w:ind w:left="1247" w:right="624" w:hanging="1247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NormalNonumber">
    <w:name w:val="Normal_No_number"/>
    <w:basedOn w:val="Normal"/>
    <w:qFormat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120" w:line="240" w:lineRule="auto"/>
      <w:ind w:left="1247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ZZAnxheader">
    <w:name w:val="ZZ_Anx_header"/>
    <w:basedOn w:val="Normal"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</w:rPr>
  </w:style>
  <w:style w:type="paragraph" w:customStyle="1" w:styleId="ZZAnxtitle">
    <w:name w:val="ZZ_Anx_title"/>
    <w:basedOn w:val="Normal"/>
    <w:link w:val="ZZAnxtitleChar"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before="360" w:after="120" w:line="240" w:lineRule="auto"/>
      <w:ind w:left="1247"/>
    </w:pPr>
    <w:rPr>
      <w:rFonts w:ascii="Times New Roman" w:eastAsia="Times New Roman" w:hAnsi="Times New Roman" w:cs="Times New Roman"/>
      <w:b/>
      <w:bCs/>
      <w:kern w:val="0"/>
      <w:sz w:val="28"/>
      <w:szCs w:val="26"/>
    </w:rPr>
  </w:style>
  <w:style w:type="character" w:customStyle="1" w:styleId="ZZAnxtitleChar">
    <w:name w:val="ZZ_Anx_title Char"/>
    <w:link w:val="ZZAnxtitle"/>
    <w:rsid w:val="00200A75"/>
    <w:rPr>
      <w:rFonts w:ascii="Times New Roman" w:eastAsia="Times New Roman" w:hAnsi="Times New Roman" w:cs="Times New Roman"/>
      <w:b/>
      <w:bCs/>
      <w:kern w:val="0"/>
      <w:sz w:val="28"/>
      <w:szCs w:val="26"/>
    </w:rPr>
  </w:style>
  <w:style w:type="character" w:customStyle="1" w:styleId="CH2Char">
    <w:name w:val="CH2 Char"/>
    <w:link w:val="CH2"/>
    <w:locked/>
    <w:rsid w:val="00200A7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Normal-pool">
    <w:name w:val="Normal-pool"/>
    <w:link w:val="Normal-poolChar"/>
    <w:qFormat/>
    <w:rsid w:val="00F336A4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Normal-poolChar">
    <w:name w:val="Normal-pool Char"/>
    <w:link w:val="Normal-pool"/>
    <w:locked/>
    <w:rsid w:val="00F336A4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Normal-pool-Table">
    <w:name w:val="Normal-pool-Table"/>
    <w:basedOn w:val="Normal-pool"/>
    <w:rsid w:val="00000231"/>
    <w:pPr>
      <w:spacing w:before="40" w:after="40"/>
    </w:pPr>
    <w:rPr>
      <w:sz w:val="18"/>
    </w:rPr>
  </w:style>
  <w:style w:type="table" w:styleId="TableGrid">
    <w:name w:val="Table Grid"/>
    <w:basedOn w:val="TableNormal"/>
    <w:rsid w:val="0000023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Mihajlovski, Aleksandar (NSP)</dc:creator>
  <cp:keywords/>
  <dc:description/>
  <cp:lastModifiedBy>Mihajlovski, Aleksandar (NSP)</cp:lastModifiedBy>
  <cp:revision>2</cp:revision>
  <dcterms:created xsi:type="dcterms:W3CDTF">2023-12-19T05:04:00Z</dcterms:created>
  <dcterms:modified xsi:type="dcterms:W3CDTF">2023-12-19T05:04:00Z</dcterms:modified>
</cp:coreProperties>
</file>